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jc w:val="center"/>
        <w:rPr>
          <w:b/>
          <w:szCs w:val="28"/>
        </w:rPr>
      </w:pPr>
      <w:r w:rsidRPr="009C4756">
        <w:rPr>
          <w:b/>
          <w:szCs w:val="28"/>
        </w:rPr>
        <w:t>Pentru aprobarea proiectului de hotărîre a Parlamentului</w:t>
      </w:r>
    </w:p>
    <w:p w:rsidR="00B04A9F" w:rsidRPr="009C4756" w:rsidRDefault="00B04A9F" w:rsidP="00A6130E">
      <w:pPr>
        <w:autoSpaceDE w:val="0"/>
        <w:autoSpaceDN w:val="0"/>
        <w:adjustRightInd w:val="0"/>
        <w:jc w:val="center"/>
        <w:rPr>
          <w:b/>
          <w:szCs w:val="28"/>
        </w:rPr>
      </w:pPr>
      <w:r w:rsidRPr="009C4756">
        <w:rPr>
          <w:b/>
          <w:szCs w:val="28"/>
        </w:rPr>
        <w:t xml:space="preserve">privind aprobarea destinaţiilor utilizării mijloacelor Fondului </w:t>
      </w:r>
    </w:p>
    <w:p w:rsidR="00B04A9F" w:rsidRPr="009C4756" w:rsidRDefault="00B04A9F" w:rsidP="00A6130E">
      <w:pPr>
        <w:autoSpaceDE w:val="0"/>
        <w:autoSpaceDN w:val="0"/>
        <w:adjustRightInd w:val="0"/>
        <w:jc w:val="center"/>
        <w:rPr>
          <w:b/>
          <w:szCs w:val="28"/>
        </w:rPr>
      </w:pPr>
      <w:r w:rsidRPr="009C4756">
        <w:rPr>
          <w:b/>
          <w:szCs w:val="28"/>
        </w:rPr>
        <w:t>de subvenţionare a producătorilor agricoli</w:t>
      </w:r>
    </w:p>
    <w:p w:rsidR="00B04A9F" w:rsidRPr="009C4756" w:rsidRDefault="00B04A9F" w:rsidP="00A6130E">
      <w:pPr>
        <w:autoSpaceDE w:val="0"/>
        <w:autoSpaceDN w:val="0"/>
        <w:adjustRightInd w:val="0"/>
        <w:jc w:val="center"/>
        <w:rPr>
          <w:b/>
          <w:szCs w:val="28"/>
        </w:rPr>
      </w:pPr>
      <w:r w:rsidRPr="009C4756">
        <w:rPr>
          <w:b/>
          <w:szCs w:val="28"/>
        </w:rPr>
        <w:t>-------------------------------------------------------------------------------------</w:t>
      </w:r>
    </w:p>
    <w:p w:rsidR="00B04A9F" w:rsidRPr="009C4756" w:rsidRDefault="00B04A9F" w:rsidP="00A6130E">
      <w:pPr>
        <w:jc w:val="center"/>
        <w:rPr>
          <w:b/>
          <w:szCs w:val="28"/>
        </w:rPr>
      </w:pPr>
    </w:p>
    <w:p w:rsidR="00B04A9F" w:rsidRPr="009C4756" w:rsidRDefault="00B04A9F" w:rsidP="00A6130E">
      <w:pPr>
        <w:jc w:val="center"/>
        <w:rPr>
          <w:b/>
          <w:szCs w:val="28"/>
        </w:rPr>
      </w:pPr>
    </w:p>
    <w:p w:rsidR="00B04A9F" w:rsidRPr="009C4756" w:rsidRDefault="00B04A9F" w:rsidP="00A6130E">
      <w:pPr>
        <w:ind w:firstLine="708"/>
        <w:jc w:val="both"/>
        <w:rPr>
          <w:szCs w:val="28"/>
        </w:rPr>
      </w:pPr>
      <w:r w:rsidRPr="009C4756">
        <w:rPr>
          <w:szCs w:val="28"/>
        </w:rPr>
        <w:t>Guvernul HOTĂRĂŞTE:</w:t>
      </w:r>
    </w:p>
    <w:p w:rsidR="00B04A9F" w:rsidRPr="009C4756" w:rsidRDefault="00B04A9F" w:rsidP="00A6130E">
      <w:pPr>
        <w:ind w:firstLine="708"/>
        <w:jc w:val="both"/>
        <w:rPr>
          <w:szCs w:val="28"/>
        </w:rPr>
      </w:pPr>
    </w:p>
    <w:p w:rsidR="00B04A9F" w:rsidRPr="009C4756" w:rsidRDefault="00B04A9F" w:rsidP="00841A36">
      <w:pPr>
        <w:jc w:val="both"/>
        <w:rPr>
          <w:szCs w:val="28"/>
        </w:rPr>
      </w:pPr>
      <w:r w:rsidRPr="009C4756">
        <w:tab/>
      </w:r>
      <w:r w:rsidRPr="009C4756">
        <w:rPr>
          <w:szCs w:val="28"/>
        </w:rPr>
        <w:t>Se aprobă şi se prezintă Parlamentului spre examinare proiectul de hotărîre a Parlamentului privind aprobarea destinaţiilor utilizării mijloacelor Fondului de subvenţionare a producătorilor agricoli.</w:t>
      </w: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ind w:firstLine="720"/>
        <w:rPr>
          <w:b/>
          <w:szCs w:val="28"/>
        </w:rPr>
      </w:pPr>
      <w:r w:rsidRPr="009C4756">
        <w:rPr>
          <w:b/>
          <w:szCs w:val="28"/>
        </w:rPr>
        <w:t>Prim-ministru</w:t>
      </w:r>
      <w:r w:rsidRPr="009C4756">
        <w:rPr>
          <w:b/>
          <w:szCs w:val="28"/>
        </w:rPr>
        <w:tab/>
      </w:r>
      <w:r w:rsidRPr="009C4756">
        <w:rPr>
          <w:b/>
          <w:szCs w:val="28"/>
        </w:rPr>
        <w:tab/>
      </w:r>
      <w:r w:rsidRPr="009C4756">
        <w:rPr>
          <w:b/>
          <w:szCs w:val="28"/>
        </w:rPr>
        <w:tab/>
      </w:r>
      <w:r w:rsidRPr="009C4756">
        <w:rPr>
          <w:b/>
          <w:szCs w:val="28"/>
        </w:rPr>
        <w:tab/>
      </w:r>
      <w:r w:rsidRPr="009C4756">
        <w:rPr>
          <w:b/>
          <w:szCs w:val="28"/>
        </w:rPr>
        <w:tab/>
        <w:t>VLADIMIR FILAT</w:t>
      </w:r>
    </w:p>
    <w:p w:rsidR="00B04A9F" w:rsidRPr="009C4756" w:rsidRDefault="00B04A9F">
      <w:pPr>
        <w:rPr>
          <w:b/>
          <w:szCs w:val="28"/>
        </w:rPr>
      </w:pPr>
    </w:p>
    <w:p w:rsidR="00B04A9F" w:rsidRPr="009C4756" w:rsidRDefault="00B04A9F" w:rsidP="006120C5">
      <w:pPr>
        <w:rPr>
          <w:szCs w:val="28"/>
        </w:rPr>
      </w:pPr>
      <w:r w:rsidRPr="009C4756">
        <w:rPr>
          <w:szCs w:val="28"/>
        </w:rPr>
        <w:t>Contrasemnează:</w:t>
      </w:r>
    </w:p>
    <w:p w:rsidR="00B04A9F" w:rsidRPr="009C4756" w:rsidRDefault="00B04A9F">
      <w:pPr>
        <w:rPr>
          <w:szCs w:val="28"/>
        </w:rPr>
      </w:pPr>
    </w:p>
    <w:p w:rsidR="00B04A9F" w:rsidRPr="009C4756" w:rsidRDefault="00B04A9F">
      <w:pPr>
        <w:rPr>
          <w:rStyle w:val="apple-style-span"/>
          <w:color w:val="000000"/>
          <w:szCs w:val="28"/>
        </w:rPr>
      </w:pPr>
      <w:r w:rsidRPr="009C4756">
        <w:rPr>
          <w:rStyle w:val="apple-style-span"/>
          <w:color w:val="000000"/>
          <w:szCs w:val="28"/>
        </w:rPr>
        <w:t xml:space="preserve">Ministrul agriculturii </w:t>
      </w:r>
    </w:p>
    <w:p w:rsidR="00B04A9F" w:rsidRPr="009C4756" w:rsidRDefault="00B04A9F">
      <w:pPr>
        <w:rPr>
          <w:color w:val="000000"/>
          <w:szCs w:val="28"/>
        </w:rPr>
      </w:pPr>
      <w:r w:rsidRPr="009C4756">
        <w:rPr>
          <w:rStyle w:val="apple-style-span"/>
          <w:color w:val="000000"/>
          <w:szCs w:val="28"/>
        </w:rPr>
        <w:t xml:space="preserve">şi industriei alimentare </w:t>
      </w:r>
      <w:r w:rsidRPr="009C4756">
        <w:rPr>
          <w:rStyle w:val="apple-style-span"/>
          <w:color w:val="000000"/>
          <w:szCs w:val="28"/>
        </w:rPr>
        <w:tab/>
      </w:r>
      <w:r w:rsidRPr="009C4756">
        <w:rPr>
          <w:rStyle w:val="apple-style-span"/>
          <w:color w:val="000000"/>
          <w:szCs w:val="28"/>
        </w:rPr>
        <w:tab/>
      </w:r>
      <w:r w:rsidRPr="009C4756">
        <w:rPr>
          <w:rStyle w:val="apple-style-span"/>
          <w:color w:val="000000"/>
          <w:szCs w:val="28"/>
        </w:rPr>
        <w:tab/>
      </w:r>
      <w:r w:rsidRPr="009C4756">
        <w:rPr>
          <w:rStyle w:val="apple-style-span"/>
          <w:color w:val="000000"/>
          <w:szCs w:val="28"/>
        </w:rPr>
        <w:tab/>
      </w:r>
      <w:r w:rsidRPr="009C4756">
        <w:rPr>
          <w:rStyle w:val="apple-style-span"/>
          <w:color w:val="000000"/>
          <w:szCs w:val="28"/>
        </w:rPr>
        <w:tab/>
        <w:t>Vasile Bumacov</w:t>
      </w:r>
      <w:r w:rsidRPr="009C4756">
        <w:rPr>
          <w:color w:val="000000"/>
          <w:szCs w:val="28"/>
        </w:rPr>
        <w:t xml:space="preserve"> </w:t>
      </w:r>
    </w:p>
    <w:p w:rsidR="00B04A9F" w:rsidRPr="009C4756" w:rsidRDefault="00B04A9F" w:rsidP="006120C5">
      <w:pPr>
        <w:rPr>
          <w:szCs w:val="28"/>
        </w:rPr>
      </w:pPr>
      <w:r w:rsidRPr="009C4756">
        <w:rPr>
          <w:szCs w:val="28"/>
        </w:rPr>
        <w:t xml:space="preserve"> </w:t>
      </w:r>
    </w:p>
    <w:p w:rsidR="00B04A9F" w:rsidRPr="009C4756" w:rsidRDefault="00B04A9F">
      <w:pPr>
        <w:pStyle w:val="news"/>
        <w:rPr>
          <w:rFonts w:ascii="Times New Roman" w:hAnsi="Times New Roman" w:cs="Times New Roman"/>
          <w:color w:val="000000"/>
          <w:sz w:val="28"/>
          <w:szCs w:val="28"/>
        </w:rPr>
      </w:pPr>
      <w:r w:rsidRPr="009C4756">
        <w:rPr>
          <w:rFonts w:ascii="Times New Roman" w:hAnsi="Times New Roman" w:cs="Times New Roman"/>
          <w:color w:val="000000"/>
          <w:sz w:val="28"/>
          <w:szCs w:val="28"/>
        </w:rPr>
        <w:t xml:space="preserve">Ministrul finanţelor </w:t>
      </w:r>
      <w:r w:rsidRPr="009C4756">
        <w:rPr>
          <w:rFonts w:ascii="Times New Roman" w:hAnsi="Times New Roman" w:cs="Times New Roman"/>
          <w:color w:val="000000"/>
          <w:sz w:val="28"/>
          <w:szCs w:val="28"/>
        </w:rPr>
        <w:tab/>
      </w:r>
      <w:r w:rsidRPr="009C4756">
        <w:rPr>
          <w:rFonts w:ascii="Times New Roman" w:hAnsi="Times New Roman" w:cs="Times New Roman"/>
          <w:color w:val="000000"/>
          <w:sz w:val="28"/>
          <w:szCs w:val="28"/>
        </w:rPr>
        <w:tab/>
      </w:r>
      <w:r w:rsidRPr="009C4756">
        <w:rPr>
          <w:rFonts w:ascii="Times New Roman" w:hAnsi="Times New Roman" w:cs="Times New Roman"/>
          <w:color w:val="000000"/>
          <w:sz w:val="28"/>
          <w:szCs w:val="28"/>
        </w:rPr>
        <w:tab/>
      </w:r>
      <w:r w:rsidRPr="009C4756">
        <w:rPr>
          <w:rFonts w:ascii="Times New Roman" w:hAnsi="Times New Roman" w:cs="Times New Roman"/>
          <w:color w:val="000000"/>
          <w:sz w:val="28"/>
          <w:szCs w:val="28"/>
        </w:rPr>
        <w:tab/>
      </w:r>
      <w:r w:rsidRPr="009C4756">
        <w:rPr>
          <w:rFonts w:ascii="Times New Roman" w:hAnsi="Times New Roman" w:cs="Times New Roman"/>
          <w:color w:val="000000"/>
          <w:sz w:val="28"/>
          <w:szCs w:val="28"/>
        </w:rPr>
        <w:tab/>
        <w:t xml:space="preserve">Veaceslav Negruţa </w:t>
      </w:r>
    </w:p>
    <w:p w:rsidR="00B04A9F" w:rsidRPr="009C4756" w:rsidRDefault="00B04A9F" w:rsidP="006120C5">
      <w:pPr>
        <w:rPr>
          <w:szCs w:val="28"/>
        </w:rPr>
      </w:pPr>
      <w:r w:rsidRPr="009C4756">
        <w:rPr>
          <w:szCs w:val="28"/>
        </w:rPr>
        <w:t xml:space="preserve"> </w:t>
      </w: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r w:rsidRPr="009C4756">
        <w:rPr>
          <w:szCs w:val="28"/>
        </w:rPr>
        <w:t xml:space="preserve">    Vizează:</w:t>
      </w:r>
    </w:p>
    <w:p w:rsidR="00B04A9F" w:rsidRPr="009C4756" w:rsidRDefault="00B04A9F">
      <w:pPr>
        <w:rPr>
          <w:szCs w:val="28"/>
        </w:rPr>
      </w:pPr>
    </w:p>
    <w:p w:rsidR="00B04A9F" w:rsidRPr="009C4756" w:rsidRDefault="00B04A9F" w:rsidP="006120C5">
      <w:pPr>
        <w:rPr>
          <w:szCs w:val="28"/>
        </w:rPr>
      </w:pPr>
      <w:r w:rsidRPr="009C4756">
        <w:rPr>
          <w:szCs w:val="28"/>
        </w:rPr>
        <w:t>Secretarul general al Guvernului</w:t>
      </w:r>
      <w:r w:rsidRPr="009C4756">
        <w:rPr>
          <w:szCs w:val="28"/>
        </w:rPr>
        <w:tab/>
      </w:r>
      <w:r w:rsidRPr="009C4756">
        <w:rPr>
          <w:szCs w:val="28"/>
        </w:rPr>
        <w:tab/>
      </w:r>
      <w:r w:rsidRPr="009C4756">
        <w:rPr>
          <w:szCs w:val="28"/>
        </w:rPr>
        <w:tab/>
      </w:r>
      <w:r w:rsidRPr="009C4756">
        <w:rPr>
          <w:szCs w:val="28"/>
        </w:rPr>
        <w:tab/>
        <w:t>Victor BODIU</w:t>
      </w:r>
      <w:r w:rsidRPr="009C4756">
        <w:rPr>
          <w:szCs w:val="28"/>
        </w:rPr>
        <w:tab/>
      </w:r>
      <w:r w:rsidRPr="009C4756">
        <w:rPr>
          <w:szCs w:val="28"/>
        </w:rPr>
        <w:tab/>
      </w:r>
      <w:r w:rsidRPr="009C4756">
        <w:rPr>
          <w:szCs w:val="28"/>
        </w:rPr>
        <w:tab/>
      </w:r>
      <w:r w:rsidRPr="009C4756">
        <w:rPr>
          <w:szCs w:val="28"/>
        </w:rPr>
        <w:tab/>
      </w: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p>
    <w:p w:rsidR="00B04A9F" w:rsidRPr="009C4756" w:rsidRDefault="00B04A9F" w:rsidP="006120C5">
      <w:pPr>
        <w:rPr>
          <w:szCs w:val="28"/>
        </w:rPr>
      </w:pPr>
      <w:r w:rsidRPr="009C4756">
        <w:rPr>
          <w:szCs w:val="28"/>
        </w:rPr>
        <w:t>Aprobată în şedinţa Guvernului</w:t>
      </w:r>
    </w:p>
    <w:p w:rsidR="00B04A9F" w:rsidRPr="009C4756" w:rsidRDefault="00B04A9F" w:rsidP="006120C5">
      <w:pPr>
        <w:rPr>
          <w:szCs w:val="28"/>
        </w:rPr>
      </w:pPr>
      <w:r w:rsidRPr="009C4756">
        <w:rPr>
          <w:szCs w:val="28"/>
        </w:rPr>
        <w:t>din</w:t>
      </w: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r w:rsidRPr="009C4756">
        <w:rPr>
          <w:szCs w:val="28"/>
        </w:rPr>
        <w:t>Coordonat:</w:t>
      </w:r>
    </w:p>
    <w:p w:rsidR="00B04A9F" w:rsidRPr="009C4756" w:rsidRDefault="00B04A9F" w:rsidP="00A6130E">
      <w:pPr>
        <w:jc w:val="both"/>
        <w:rPr>
          <w:szCs w:val="28"/>
        </w:rPr>
      </w:pPr>
    </w:p>
    <w:p w:rsidR="00B04A9F" w:rsidRPr="009C4756" w:rsidRDefault="00B04A9F" w:rsidP="00A6130E">
      <w:pPr>
        <w:jc w:val="both"/>
        <w:rPr>
          <w:szCs w:val="28"/>
        </w:rPr>
      </w:pPr>
      <w:r w:rsidRPr="009C4756">
        <w:rPr>
          <w:szCs w:val="28"/>
        </w:rPr>
        <w:t>Viceministrul justiţiei</w:t>
      </w:r>
      <w:r w:rsidRPr="009C4756">
        <w:rPr>
          <w:szCs w:val="28"/>
        </w:rPr>
        <w:tab/>
      </w:r>
      <w:r w:rsidRPr="009C4756">
        <w:rPr>
          <w:szCs w:val="28"/>
        </w:rPr>
        <w:tab/>
      </w:r>
      <w:r w:rsidRPr="009C4756">
        <w:rPr>
          <w:szCs w:val="28"/>
        </w:rPr>
        <w:tab/>
      </w:r>
      <w:r w:rsidRPr="009C4756">
        <w:rPr>
          <w:szCs w:val="28"/>
        </w:rPr>
        <w:tab/>
      </w:r>
      <w:r w:rsidRPr="009C4756">
        <w:rPr>
          <w:szCs w:val="28"/>
        </w:rPr>
        <w:tab/>
      </w:r>
      <w:r w:rsidRPr="009C4756">
        <w:rPr>
          <w:szCs w:val="28"/>
        </w:rPr>
        <w:tab/>
        <w:t>Oleg Efrim</w:t>
      </w: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both"/>
        <w:rPr>
          <w:szCs w:val="28"/>
        </w:rPr>
      </w:pPr>
    </w:p>
    <w:p w:rsidR="00B04A9F" w:rsidRPr="009C4756" w:rsidRDefault="00B04A9F" w:rsidP="00A6130E">
      <w:pPr>
        <w:jc w:val="right"/>
        <w:rPr>
          <w:szCs w:val="28"/>
        </w:rPr>
      </w:pPr>
      <w:r w:rsidRPr="009C4756">
        <w:rPr>
          <w:szCs w:val="28"/>
        </w:rPr>
        <w:t>Proiect</w:t>
      </w:r>
    </w:p>
    <w:p w:rsidR="00B04A9F" w:rsidRPr="009C4756" w:rsidRDefault="00B04A9F" w:rsidP="00A6130E">
      <w:pPr>
        <w:jc w:val="center"/>
        <w:rPr>
          <w:b/>
          <w:bCs/>
          <w:szCs w:val="28"/>
        </w:rPr>
      </w:pPr>
    </w:p>
    <w:p w:rsidR="00B04A9F" w:rsidRPr="009C4756" w:rsidRDefault="00B04A9F" w:rsidP="00A6130E">
      <w:pPr>
        <w:jc w:val="center"/>
        <w:rPr>
          <w:b/>
          <w:bCs/>
          <w:szCs w:val="28"/>
        </w:rPr>
      </w:pPr>
      <w:r w:rsidRPr="009C4756">
        <w:rPr>
          <w:b/>
          <w:bCs/>
          <w:szCs w:val="28"/>
        </w:rPr>
        <w:t>PARLAMENTUL REPUBLICII MOLDOVA</w:t>
      </w:r>
    </w:p>
    <w:p w:rsidR="00B04A9F" w:rsidRPr="009C4756" w:rsidRDefault="00B04A9F" w:rsidP="00A6130E">
      <w:pPr>
        <w:jc w:val="center"/>
        <w:rPr>
          <w:b/>
          <w:bCs/>
          <w:szCs w:val="28"/>
        </w:rPr>
      </w:pPr>
    </w:p>
    <w:p w:rsidR="00B04A9F" w:rsidRPr="009C4756" w:rsidRDefault="00B04A9F" w:rsidP="00A6130E">
      <w:pPr>
        <w:jc w:val="center"/>
        <w:rPr>
          <w:b/>
          <w:bCs/>
          <w:szCs w:val="28"/>
        </w:rPr>
      </w:pPr>
      <w:r w:rsidRPr="009C4756">
        <w:rPr>
          <w:b/>
          <w:bCs/>
          <w:szCs w:val="28"/>
        </w:rPr>
        <w:t>HOTĂRÎRE nr._____</w:t>
      </w:r>
    </w:p>
    <w:p w:rsidR="00B04A9F" w:rsidRPr="009C4756" w:rsidRDefault="00B04A9F" w:rsidP="00A6130E">
      <w:pPr>
        <w:jc w:val="center"/>
        <w:rPr>
          <w:b/>
          <w:bCs/>
          <w:szCs w:val="28"/>
        </w:rPr>
      </w:pPr>
    </w:p>
    <w:p w:rsidR="00B04A9F" w:rsidRPr="009C4756" w:rsidRDefault="00B04A9F" w:rsidP="00A6130E">
      <w:pPr>
        <w:autoSpaceDE w:val="0"/>
        <w:autoSpaceDN w:val="0"/>
        <w:adjustRightInd w:val="0"/>
        <w:jc w:val="center"/>
        <w:rPr>
          <w:b/>
          <w:bCs/>
          <w:szCs w:val="28"/>
          <w:lang w:eastAsia="ru-RU"/>
        </w:rPr>
      </w:pPr>
      <w:r w:rsidRPr="009C4756">
        <w:rPr>
          <w:b/>
          <w:bCs/>
          <w:szCs w:val="28"/>
          <w:lang w:eastAsia="ru-RU"/>
        </w:rPr>
        <w:t>Privind aprobarea destinaţiilor utilizării</w:t>
      </w:r>
    </w:p>
    <w:p w:rsidR="00B04A9F" w:rsidRPr="009C4756" w:rsidRDefault="00B04A9F" w:rsidP="00A6130E">
      <w:pPr>
        <w:autoSpaceDE w:val="0"/>
        <w:autoSpaceDN w:val="0"/>
        <w:adjustRightInd w:val="0"/>
        <w:jc w:val="center"/>
        <w:rPr>
          <w:b/>
          <w:bCs/>
          <w:szCs w:val="28"/>
          <w:lang w:eastAsia="ru-RU"/>
        </w:rPr>
      </w:pPr>
      <w:r w:rsidRPr="009C4756">
        <w:rPr>
          <w:b/>
          <w:bCs/>
          <w:szCs w:val="28"/>
          <w:lang w:eastAsia="ru-RU"/>
        </w:rPr>
        <w:t xml:space="preserve">mijloacelor Fondului de subvenţionare </w:t>
      </w:r>
    </w:p>
    <w:p w:rsidR="00B04A9F" w:rsidRPr="009C4756" w:rsidRDefault="00B04A9F" w:rsidP="00A6130E">
      <w:pPr>
        <w:autoSpaceDE w:val="0"/>
        <w:autoSpaceDN w:val="0"/>
        <w:adjustRightInd w:val="0"/>
        <w:jc w:val="center"/>
        <w:rPr>
          <w:b/>
          <w:bCs/>
          <w:szCs w:val="28"/>
          <w:lang w:eastAsia="ru-RU"/>
        </w:rPr>
      </w:pPr>
      <w:r w:rsidRPr="009C4756">
        <w:rPr>
          <w:b/>
          <w:bCs/>
          <w:szCs w:val="28"/>
          <w:lang w:eastAsia="ru-RU"/>
        </w:rPr>
        <w:t>a producătorilor agricoli</w:t>
      </w:r>
    </w:p>
    <w:p w:rsidR="00B04A9F" w:rsidRPr="009C4756" w:rsidRDefault="00B04A9F" w:rsidP="00A6130E">
      <w:pPr>
        <w:autoSpaceDE w:val="0"/>
        <w:autoSpaceDN w:val="0"/>
        <w:adjustRightInd w:val="0"/>
        <w:jc w:val="center"/>
        <w:rPr>
          <w:b/>
          <w:bCs/>
          <w:szCs w:val="28"/>
          <w:lang w:eastAsia="ru-RU"/>
        </w:rPr>
      </w:pPr>
      <w:r w:rsidRPr="009C4756">
        <w:rPr>
          <w:b/>
          <w:bCs/>
          <w:szCs w:val="28"/>
          <w:lang w:eastAsia="ru-RU"/>
        </w:rPr>
        <w:t>----------------------------------------------------</w:t>
      </w:r>
    </w:p>
    <w:p w:rsidR="00B04A9F" w:rsidRPr="009C4756" w:rsidRDefault="00B04A9F" w:rsidP="00A6130E">
      <w:pPr>
        <w:jc w:val="center"/>
        <w:rPr>
          <w:szCs w:val="28"/>
          <w:lang w:eastAsia="ru-RU"/>
        </w:rPr>
      </w:pPr>
      <w:r w:rsidRPr="009C4756">
        <w:rPr>
          <w:szCs w:val="28"/>
          <w:lang w:eastAsia="ru-RU"/>
        </w:rPr>
        <w:t xml:space="preserve">  </w:t>
      </w:r>
    </w:p>
    <w:p w:rsidR="00B04A9F" w:rsidRPr="009C4756" w:rsidRDefault="00B04A9F" w:rsidP="00A6130E">
      <w:pPr>
        <w:jc w:val="both"/>
        <w:rPr>
          <w:szCs w:val="28"/>
          <w:lang w:eastAsia="ru-RU"/>
        </w:rPr>
      </w:pPr>
      <w:r w:rsidRPr="009C4756">
        <w:rPr>
          <w:i/>
          <w:iCs/>
          <w:color w:val="663300"/>
          <w:szCs w:val="28"/>
          <w:lang w:eastAsia="ru-RU"/>
        </w:rPr>
        <w:t xml:space="preserve"> </w:t>
      </w:r>
    </w:p>
    <w:p w:rsidR="00B04A9F" w:rsidRPr="009C4756" w:rsidRDefault="00B04A9F" w:rsidP="00A6130E">
      <w:pPr>
        <w:ind w:firstLine="720"/>
        <w:jc w:val="both"/>
        <w:rPr>
          <w:szCs w:val="28"/>
          <w:lang w:eastAsia="ru-RU"/>
        </w:rPr>
      </w:pPr>
      <w:r w:rsidRPr="009C4756">
        <w:rPr>
          <w:szCs w:val="28"/>
          <w:lang w:eastAsia="ru-RU"/>
        </w:rPr>
        <w:t>În vederea executării prevederilor art. 2 lit. a) din Legea bugetului de stat pe anul 2011 nr. 52 din 14 martie 2011 (</w:t>
      </w:r>
      <w:r>
        <w:rPr>
          <w:szCs w:val="28"/>
          <w:lang w:eastAsia="ru-RU"/>
        </w:rPr>
        <w:t>Monitorul Oficial al Republicii Moldova,  2011, nr.63-64, art.151)</w:t>
      </w:r>
      <w:r w:rsidRPr="009C4756">
        <w:rPr>
          <w:szCs w:val="28"/>
          <w:lang w:eastAsia="ru-RU"/>
        </w:rPr>
        <w:t xml:space="preserve">. </w:t>
      </w:r>
    </w:p>
    <w:p w:rsidR="00B04A9F" w:rsidRPr="009C4756" w:rsidRDefault="00B04A9F" w:rsidP="00A6130E">
      <w:pPr>
        <w:ind w:firstLine="720"/>
        <w:jc w:val="both"/>
        <w:rPr>
          <w:szCs w:val="28"/>
          <w:lang w:eastAsia="ru-RU"/>
        </w:rPr>
      </w:pPr>
      <w:r w:rsidRPr="009C4756">
        <w:rPr>
          <w:szCs w:val="28"/>
          <w:lang w:eastAsia="ru-RU"/>
        </w:rPr>
        <w:t xml:space="preserve">Parlamentul adoptă prezenta hotărîre. </w:t>
      </w:r>
    </w:p>
    <w:p w:rsidR="00B04A9F" w:rsidRPr="009C4756" w:rsidRDefault="00B04A9F" w:rsidP="00A6130E">
      <w:pPr>
        <w:ind w:firstLine="567"/>
        <w:jc w:val="both"/>
        <w:rPr>
          <w:szCs w:val="28"/>
          <w:lang w:eastAsia="ru-RU"/>
        </w:rPr>
      </w:pPr>
      <w:r w:rsidRPr="009C4756">
        <w:rPr>
          <w:szCs w:val="28"/>
          <w:lang w:eastAsia="ru-RU"/>
        </w:rPr>
        <w:t xml:space="preserve">  </w:t>
      </w:r>
    </w:p>
    <w:p w:rsidR="00B04A9F" w:rsidRPr="009C4756" w:rsidRDefault="00B04A9F" w:rsidP="00A6130E">
      <w:pPr>
        <w:ind w:firstLine="720"/>
        <w:jc w:val="both"/>
        <w:rPr>
          <w:szCs w:val="28"/>
          <w:lang w:eastAsia="ru-RU"/>
        </w:rPr>
      </w:pPr>
      <w:r w:rsidRPr="009C4756">
        <w:rPr>
          <w:b/>
          <w:bCs/>
          <w:szCs w:val="28"/>
          <w:lang w:eastAsia="ru-RU"/>
        </w:rPr>
        <w:t>Art.1.</w:t>
      </w:r>
      <w:r w:rsidRPr="009C4756">
        <w:rPr>
          <w:szCs w:val="28"/>
          <w:lang w:eastAsia="ru-RU"/>
        </w:rPr>
        <w:t xml:space="preserve"> – Mijloacele fondului de subvenţionare a producătorilor agricoli, în sumă de 250 milioane lei, se repartizează spre administrare, conform modului stabilit de Guvern, pentru a fi utilizate în următoarele scopuri: </w:t>
      </w:r>
    </w:p>
    <w:p w:rsidR="00B04A9F" w:rsidRPr="009C4756" w:rsidRDefault="00B04A9F" w:rsidP="00A6130E">
      <w:pPr>
        <w:ind w:firstLine="720"/>
        <w:jc w:val="both"/>
        <w:rPr>
          <w:szCs w:val="28"/>
          <w:lang w:eastAsia="ru-RU"/>
        </w:rPr>
      </w:pPr>
      <w:r w:rsidRPr="009C4756">
        <w:rPr>
          <w:szCs w:val="28"/>
          <w:lang w:eastAsia="ru-RU"/>
        </w:rPr>
        <w:t xml:space="preserve">1) stimularea creditării producătorilor agricoli de către băncile comerciale, organizaţiile de microfinanţare şi asociaţiile de economii şi împrumut; </w:t>
      </w:r>
    </w:p>
    <w:p w:rsidR="00B04A9F" w:rsidRPr="009C4756" w:rsidRDefault="00B04A9F" w:rsidP="00A6130E">
      <w:pPr>
        <w:ind w:firstLine="720"/>
        <w:jc w:val="both"/>
        <w:rPr>
          <w:szCs w:val="28"/>
          <w:lang w:eastAsia="ru-RU"/>
        </w:rPr>
      </w:pPr>
      <w:r w:rsidRPr="009C4756">
        <w:rPr>
          <w:szCs w:val="28"/>
          <w:lang w:eastAsia="ru-RU"/>
        </w:rPr>
        <w:t xml:space="preserve">2) stimularea asigurării riscurilor de producţie în agricultură; </w:t>
      </w:r>
    </w:p>
    <w:p w:rsidR="00B04A9F" w:rsidRPr="009C4756" w:rsidRDefault="00B04A9F" w:rsidP="00A6130E">
      <w:pPr>
        <w:ind w:firstLine="720"/>
        <w:jc w:val="both"/>
        <w:rPr>
          <w:szCs w:val="28"/>
          <w:lang w:eastAsia="ru-RU"/>
        </w:rPr>
      </w:pPr>
      <w:r w:rsidRPr="009C4756">
        <w:rPr>
          <w:szCs w:val="28"/>
          <w:lang w:eastAsia="ru-RU"/>
        </w:rPr>
        <w:t xml:space="preserve">3) stimularea investiţiilor pentru înfiinţarea plantaţiilor multianuale; </w:t>
      </w:r>
    </w:p>
    <w:p w:rsidR="00B04A9F" w:rsidRPr="009C4756" w:rsidRDefault="00B04A9F" w:rsidP="00A6130E">
      <w:pPr>
        <w:ind w:firstLine="720"/>
        <w:jc w:val="both"/>
        <w:rPr>
          <w:szCs w:val="28"/>
          <w:lang w:eastAsia="ru-RU"/>
        </w:rPr>
      </w:pPr>
      <w:r w:rsidRPr="009C4756">
        <w:rPr>
          <w:szCs w:val="28"/>
          <w:lang w:eastAsia="ru-RU"/>
        </w:rPr>
        <w:t xml:space="preserve">4) subvenţionarea investiţiilor pentru producerea legumelor pe teren protejat (sere de iarnă, solarii, tuneluri); </w:t>
      </w:r>
    </w:p>
    <w:p w:rsidR="00B04A9F" w:rsidRPr="009C4756" w:rsidRDefault="00B04A9F" w:rsidP="00A6130E">
      <w:pPr>
        <w:ind w:firstLine="720"/>
        <w:jc w:val="both"/>
        <w:rPr>
          <w:szCs w:val="28"/>
          <w:lang w:eastAsia="ru-RU"/>
        </w:rPr>
      </w:pPr>
      <w:r w:rsidRPr="009C4756">
        <w:rPr>
          <w:szCs w:val="28"/>
          <w:lang w:eastAsia="ru-RU"/>
        </w:rPr>
        <w:t xml:space="preserve">5) stimularea investiţiilor pentru procurarea tehnicii şi utilajului agricol, echipamentului ce formează sisteme de irigare, precum şi sisteme antiîngheţ şi instalaţii antigrindină; </w:t>
      </w:r>
    </w:p>
    <w:p w:rsidR="00B04A9F" w:rsidRPr="009C4756" w:rsidRDefault="00B04A9F" w:rsidP="00A6130E">
      <w:pPr>
        <w:ind w:firstLine="720"/>
        <w:jc w:val="both"/>
        <w:rPr>
          <w:szCs w:val="28"/>
          <w:lang w:eastAsia="ru-RU"/>
        </w:rPr>
      </w:pPr>
      <w:r w:rsidRPr="009C4756">
        <w:rPr>
          <w:szCs w:val="28"/>
          <w:lang w:eastAsia="ru-RU"/>
        </w:rPr>
        <w:t xml:space="preserve">6) susţinerea promovării şi dezvoltării agriculturii ecologice; </w:t>
      </w:r>
    </w:p>
    <w:p w:rsidR="00B04A9F" w:rsidRPr="009C4756" w:rsidRDefault="00B04A9F" w:rsidP="00A6130E">
      <w:pPr>
        <w:ind w:firstLine="720"/>
        <w:jc w:val="both"/>
        <w:rPr>
          <w:szCs w:val="28"/>
          <w:lang w:eastAsia="ru-RU"/>
        </w:rPr>
      </w:pPr>
      <w:r w:rsidRPr="009C4756">
        <w:rPr>
          <w:szCs w:val="28"/>
          <w:lang w:eastAsia="ru-RU"/>
        </w:rPr>
        <w:t xml:space="preserve">7) stimularea investiţiilor pentru utilarea şi renovarea tehnologică a fermelor zootehnice; </w:t>
      </w:r>
    </w:p>
    <w:p w:rsidR="00B04A9F" w:rsidRPr="009C4756" w:rsidRDefault="00B04A9F" w:rsidP="00A6130E">
      <w:pPr>
        <w:ind w:firstLine="720"/>
        <w:jc w:val="both"/>
        <w:rPr>
          <w:szCs w:val="28"/>
          <w:lang w:eastAsia="ru-RU"/>
        </w:rPr>
      </w:pPr>
      <w:r w:rsidRPr="009C4756">
        <w:rPr>
          <w:szCs w:val="28"/>
          <w:lang w:eastAsia="ru-RU"/>
        </w:rPr>
        <w:t xml:space="preserve">8) stimularea procurării animalelor de prăsilă şi menţinerii fondului lor genetic; </w:t>
      </w:r>
    </w:p>
    <w:p w:rsidR="00B04A9F" w:rsidRPr="009C4756" w:rsidRDefault="00B04A9F" w:rsidP="00A6130E">
      <w:pPr>
        <w:ind w:firstLine="720"/>
        <w:jc w:val="both"/>
        <w:rPr>
          <w:szCs w:val="28"/>
          <w:lang w:eastAsia="ru-RU"/>
        </w:rPr>
      </w:pPr>
      <w:r w:rsidRPr="009C4756">
        <w:rPr>
          <w:szCs w:val="28"/>
          <w:lang w:eastAsia="ru-RU"/>
        </w:rPr>
        <w:t>9) stimularea investiţiilor pentru dezvoltarea infrastructurii postrecoltare şi procesare;</w:t>
      </w:r>
    </w:p>
    <w:p w:rsidR="00B04A9F" w:rsidRDefault="00B04A9F" w:rsidP="00A6130E">
      <w:pPr>
        <w:ind w:firstLine="720"/>
        <w:jc w:val="both"/>
        <w:rPr>
          <w:szCs w:val="28"/>
          <w:lang w:eastAsia="ru-RU"/>
        </w:rPr>
      </w:pPr>
      <w:r w:rsidRPr="009C4756">
        <w:rPr>
          <w:szCs w:val="28"/>
          <w:lang w:eastAsia="ru-RU"/>
        </w:rPr>
        <w:t>10) subvenţionarea producătorilor agricoli prin compensarea cheltuielilor en</w:t>
      </w:r>
      <w:r>
        <w:rPr>
          <w:szCs w:val="28"/>
          <w:lang w:eastAsia="ru-RU"/>
        </w:rPr>
        <w:t>ergetice la irigare şi desecare;</w:t>
      </w:r>
    </w:p>
    <w:p w:rsidR="00B04A9F" w:rsidRPr="009C4756" w:rsidRDefault="00B04A9F" w:rsidP="00A6130E">
      <w:pPr>
        <w:ind w:firstLine="720"/>
        <w:jc w:val="both"/>
        <w:rPr>
          <w:szCs w:val="28"/>
          <w:lang w:eastAsia="ru-RU"/>
        </w:rPr>
      </w:pPr>
      <w:r>
        <w:rPr>
          <w:szCs w:val="28"/>
          <w:lang w:eastAsia="ru-RU"/>
        </w:rPr>
        <w:t>11) subvenţionarea utilizatorilor de produse de uz fitosanitar (pesticide) şi de fertilizanţi (îngrăşăminte minerale).</w:t>
      </w:r>
    </w:p>
    <w:p w:rsidR="00B04A9F" w:rsidRPr="009C4756" w:rsidRDefault="00B04A9F" w:rsidP="00A6130E">
      <w:pPr>
        <w:ind w:firstLine="567"/>
        <w:jc w:val="both"/>
        <w:rPr>
          <w:szCs w:val="28"/>
          <w:lang w:eastAsia="ru-RU"/>
        </w:rPr>
      </w:pPr>
      <w:r w:rsidRPr="009C4756">
        <w:rPr>
          <w:szCs w:val="28"/>
          <w:lang w:eastAsia="ru-RU"/>
        </w:rPr>
        <w:t xml:space="preserve">  </w:t>
      </w:r>
    </w:p>
    <w:p w:rsidR="00B04A9F" w:rsidRPr="009C4756" w:rsidRDefault="00B04A9F" w:rsidP="00A6130E">
      <w:pPr>
        <w:ind w:firstLine="567"/>
        <w:jc w:val="both"/>
        <w:rPr>
          <w:szCs w:val="28"/>
          <w:lang w:eastAsia="ru-RU"/>
        </w:rPr>
      </w:pPr>
      <w:r w:rsidRPr="009C4756">
        <w:rPr>
          <w:b/>
          <w:bCs/>
          <w:szCs w:val="28"/>
          <w:lang w:eastAsia="ru-RU"/>
        </w:rPr>
        <w:tab/>
        <w:t>Art. 2.</w:t>
      </w:r>
      <w:r w:rsidRPr="009C4756">
        <w:rPr>
          <w:szCs w:val="28"/>
          <w:vertAlign w:val="superscript"/>
          <w:lang w:eastAsia="ru-RU"/>
        </w:rPr>
        <w:t xml:space="preserve"> </w:t>
      </w:r>
      <w:r w:rsidRPr="009C4756">
        <w:rPr>
          <w:szCs w:val="28"/>
          <w:lang w:eastAsia="ru-RU"/>
        </w:rPr>
        <w:t>– Cererile de sprijin financiar din anii 2009 şi 2010 ale producătorilor agricoli conform scopurilor prevăzute la art. 1, inclusiv pentru subvenţionarea utilizatorilor de produse de uz fitosanitar (pesticide) şi de fertilizanţi (îngrăşăminte minerale), precum şi la livrarea pe teritoriul ţării a producţiei agricole de fabricaţie proprie, care nu au fost achitate din lipsa resurselor financiare, vor fi satisfăcute din contul şi în limita fondului de subvenţionare a producătorilor agricoli în anul 2011, conform regulamentelor aprobate de Guvern.</w:t>
      </w:r>
    </w:p>
    <w:p w:rsidR="00B04A9F" w:rsidRPr="009C4756" w:rsidRDefault="00B04A9F" w:rsidP="00A6130E">
      <w:pPr>
        <w:ind w:firstLine="567"/>
        <w:jc w:val="both"/>
        <w:rPr>
          <w:i/>
          <w:iCs/>
          <w:color w:val="663300"/>
          <w:szCs w:val="28"/>
          <w:lang w:eastAsia="ru-RU"/>
        </w:rPr>
      </w:pPr>
      <w:r w:rsidRPr="009C4756">
        <w:rPr>
          <w:i/>
          <w:iCs/>
          <w:color w:val="663300"/>
          <w:szCs w:val="28"/>
          <w:lang w:eastAsia="ru-RU"/>
        </w:rPr>
        <w:t xml:space="preserve"> </w:t>
      </w:r>
    </w:p>
    <w:p w:rsidR="00B04A9F" w:rsidRPr="009C4756" w:rsidRDefault="00B04A9F" w:rsidP="00A6130E">
      <w:pPr>
        <w:ind w:firstLine="567"/>
        <w:jc w:val="both"/>
        <w:rPr>
          <w:i/>
          <w:iCs/>
          <w:color w:val="663300"/>
          <w:szCs w:val="28"/>
          <w:lang w:eastAsia="ru-RU"/>
        </w:rPr>
      </w:pPr>
    </w:p>
    <w:p w:rsidR="00B04A9F" w:rsidRPr="009C4756" w:rsidRDefault="00B04A9F" w:rsidP="00A6130E">
      <w:pPr>
        <w:ind w:firstLine="567"/>
        <w:jc w:val="both"/>
        <w:rPr>
          <w:szCs w:val="28"/>
          <w:lang w:eastAsia="ru-RU"/>
        </w:rPr>
      </w:pPr>
    </w:p>
    <w:p w:rsidR="00B04A9F" w:rsidRPr="009C4756" w:rsidRDefault="00B04A9F" w:rsidP="00A6130E">
      <w:pPr>
        <w:ind w:firstLine="567"/>
      </w:pPr>
      <w:r w:rsidRPr="009C4756">
        <w:rPr>
          <w:b/>
          <w:szCs w:val="28"/>
        </w:rPr>
        <w:t>Preşedintele Parlamentului</w:t>
      </w:r>
      <w:r w:rsidRPr="009C4756">
        <w:rPr>
          <w:b/>
        </w:rPr>
        <w:t xml:space="preserve"> </w:t>
      </w:r>
      <w:r w:rsidRPr="009C4756">
        <w:rPr>
          <w:b/>
        </w:rPr>
        <w:tab/>
      </w:r>
      <w:r w:rsidRPr="009C4756">
        <w:rPr>
          <w:b/>
        </w:rPr>
        <w:tab/>
      </w:r>
      <w:r w:rsidRPr="009C4756">
        <w:rPr>
          <w:b/>
        </w:rPr>
        <w:tab/>
      </w:r>
      <w:r w:rsidRPr="009C4756">
        <w:rPr>
          <w:b/>
        </w:rPr>
        <w:tab/>
      </w:r>
    </w:p>
    <w:p w:rsidR="00B04A9F" w:rsidRPr="009C4756" w:rsidRDefault="00B04A9F" w:rsidP="00A6130E"/>
    <w:p w:rsidR="00B04A9F" w:rsidRPr="009C4756" w:rsidRDefault="00B04A9F" w:rsidP="00A6130E"/>
    <w:p w:rsidR="00B04A9F" w:rsidRPr="009C4756" w:rsidRDefault="00B04A9F" w:rsidP="00A6130E"/>
    <w:p w:rsidR="00B04A9F" w:rsidRPr="009C4756" w:rsidRDefault="00B04A9F" w:rsidP="00A6130E"/>
    <w:p w:rsidR="00B04A9F" w:rsidRPr="009C4756" w:rsidRDefault="00B04A9F" w:rsidP="00A6130E"/>
    <w:p w:rsidR="00B04A9F" w:rsidRPr="009C4756" w:rsidRDefault="00B04A9F" w:rsidP="00A6130E"/>
    <w:p w:rsidR="00B04A9F" w:rsidRPr="009C4756" w:rsidRDefault="00B04A9F" w:rsidP="00A6130E"/>
    <w:p w:rsidR="00B04A9F" w:rsidRPr="009C4756" w:rsidRDefault="00B04A9F" w:rsidP="00A6130E"/>
    <w:p w:rsidR="00B04A9F" w:rsidRPr="009C4756" w:rsidRDefault="00B04A9F" w:rsidP="00A6130E"/>
    <w:p w:rsidR="00B04A9F" w:rsidRPr="009C4756" w:rsidRDefault="00B04A9F" w:rsidP="00A6130E"/>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Pr="008A5873" w:rsidRDefault="00B04A9F" w:rsidP="000300A6">
      <w:pPr>
        <w:autoSpaceDE w:val="0"/>
        <w:autoSpaceDN w:val="0"/>
        <w:adjustRightInd w:val="0"/>
        <w:jc w:val="center"/>
        <w:rPr>
          <w:b/>
          <w:sz w:val="26"/>
          <w:szCs w:val="26"/>
        </w:rPr>
      </w:pPr>
      <w:r w:rsidRPr="008A5873">
        <w:rPr>
          <w:b/>
          <w:sz w:val="26"/>
          <w:szCs w:val="26"/>
        </w:rPr>
        <w:t>Notă informativă</w:t>
      </w:r>
    </w:p>
    <w:p w:rsidR="00B04A9F" w:rsidRPr="008A5873" w:rsidRDefault="00B04A9F" w:rsidP="000300A6">
      <w:pPr>
        <w:autoSpaceDE w:val="0"/>
        <w:autoSpaceDN w:val="0"/>
        <w:adjustRightInd w:val="0"/>
        <w:jc w:val="center"/>
        <w:rPr>
          <w:b/>
          <w:sz w:val="26"/>
          <w:szCs w:val="26"/>
        </w:rPr>
      </w:pPr>
      <w:r w:rsidRPr="008A5873">
        <w:rPr>
          <w:b/>
          <w:sz w:val="26"/>
          <w:szCs w:val="26"/>
        </w:rPr>
        <w:t>la proiectul Hotărîrii Parlamentului privind aprobarea destinaţiilor utilizării</w:t>
      </w:r>
    </w:p>
    <w:p w:rsidR="00B04A9F" w:rsidRPr="008A5873" w:rsidRDefault="00B04A9F" w:rsidP="000300A6">
      <w:pPr>
        <w:autoSpaceDE w:val="0"/>
        <w:autoSpaceDN w:val="0"/>
        <w:adjustRightInd w:val="0"/>
        <w:jc w:val="center"/>
        <w:rPr>
          <w:b/>
          <w:sz w:val="26"/>
          <w:szCs w:val="26"/>
        </w:rPr>
      </w:pPr>
      <w:r w:rsidRPr="008A5873">
        <w:rPr>
          <w:b/>
          <w:sz w:val="26"/>
          <w:szCs w:val="26"/>
        </w:rPr>
        <w:t>mijloacelor Fondului de subvenţionare a producătorilor agricoli</w:t>
      </w:r>
    </w:p>
    <w:p w:rsidR="00B04A9F" w:rsidRPr="008A5873" w:rsidRDefault="00B04A9F" w:rsidP="000300A6">
      <w:pPr>
        <w:spacing w:line="20" w:lineRule="atLeast"/>
        <w:jc w:val="both"/>
        <w:rPr>
          <w:sz w:val="26"/>
          <w:szCs w:val="26"/>
        </w:rPr>
      </w:pPr>
    </w:p>
    <w:p w:rsidR="00B04A9F" w:rsidRPr="008A5873" w:rsidRDefault="00B04A9F" w:rsidP="000300A6">
      <w:pPr>
        <w:spacing w:line="20" w:lineRule="atLeast"/>
        <w:ind w:firstLine="708"/>
        <w:jc w:val="both"/>
        <w:rPr>
          <w:sz w:val="26"/>
          <w:szCs w:val="26"/>
        </w:rPr>
      </w:pPr>
      <w:r w:rsidRPr="008A5873">
        <w:rPr>
          <w:sz w:val="26"/>
          <w:szCs w:val="26"/>
        </w:rPr>
        <w:t>Necesitatea elaborării şi promovării proiectului de Hotărîre a Parlamentului privind aprobarea destinaţiilor utilizării mijloacelor Fondului de subvenţionare a producătorilor agricoli, a fost condi</w:t>
      </w:r>
      <w:r w:rsidRPr="008A5873">
        <w:rPr>
          <w:rFonts w:ascii="Tahoma" w:hAnsi="Tahoma" w:cs="Tahoma"/>
          <w:sz w:val="26"/>
          <w:szCs w:val="26"/>
        </w:rPr>
        <w:t>ț</w:t>
      </w:r>
      <w:r w:rsidRPr="008A5873">
        <w:rPr>
          <w:sz w:val="26"/>
          <w:szCs w:val="26"/>
        </w:rPr>
        <w:t>ionată de prevederile art. 2, lit. a) al Legii bugetului de stat pentru anul 2011, adoptat în şedinţa Parlamentului din 31.03.2011, conform căruia, mărimea Fondului de subvenţionare a producătorilor agricoli, în valoare de 250 mln. lei, urmează a fi utilizată conform destinaţiilor aprobate prin Hotărîre de Parlament, iar modul de gestionare a acestor – prin Hotărîre de Guvern.</w:t>
      </w:r>
    </w:p>
    <w:p w:rsidR="00B04A9F" w:rsidRPr="008A5873" w:rsidRDefault="00B04A9F" w:rsidP="000300A6">
      <w:pPr>
        <w:pStyle w:val="BodyTextIndent"/>
        <w:spacing w:line="20" w:lineRule="atLeast"/>
        <w:ind w:right="0" w:firstLine="708"/>
        <w:rPr>
          <w:sz w:val="26"/>
          <w:szCs w:val="26"/>
        </w:rPr>
      </w:pPr>
      <w:r w:rsidRPr="008A5873">
        <w:rPr>
          <w:sz w:val="26"/>
          <w:szCs w:val="26"/>
        </w:rPr>
        <w:t>Reie</w:t>
      </w:r>
      <w:r w:rsidRPr="008A5873">
        <w:rPr>
          <w:rFonts w:ascii="Tahoma" w:hAnsi="Tahoma" w:cs="Tahoma"/>
          <w:sz w:val="26"/>
          <w:szCs w:val="26"/>
        </w:rPr>
        <w:t>ș</w:t>
      </w:r>
      <w:r w:rsidRPr="008A5873">
        <w:rPr>
          <w:sz w:val="26"/>
          <w:szCs w:val="26"/>
        </w:rPr>
        <w:t xml:space="preserve">ind din importanţa sectorului agrar pentru economia naţională a </w:t>
      </w:r>
      <w:r w:rsidRPr="008A5873">
        <w:rPr>
          <w:rFonts w:ascii="Tahoma" w:hAnsi="Tahoma" w:cs="Tahoma"/>
          <w:sz w:val="26"/>
          <w:szCs w:val="26"/>
        </w:rPr>
        <w:t>ț</w:t>
      </w:r>
      <w:r w:rsidRPr="008A5873">
        <w:rPr>
          <w:sz w:val="26"/>
          <w:szCs w:val="26"/>
        </w:rPr>
        <w:t>ării, perfecţionarea sistemului de subvenţionare în agricultură este în vizorul permanent al statului, eficientizarea acestuia reprezintînd un instrument important în vederea sporirii competitivită</w:t>
      </w:r>
      <w:r w:rsidRPr="008A5873">
        <w:rPr>
          <w:rFonts w:ascii="Tahoma" w:hAnsi="Tahoma" w:cs="Tahoma"/>
          <w:sz w:val="26"/>
          <w:szCs w:val="26"/>
        </w:rPr>
        <w:t>ț</w:t>
      </w:r>
      <w:r w:rsidRPr="008A5873">
        <w:rPr>
          <w:sz w:val="26"/>
          <w:szCs w:val="26"/>
        </w:rPr>
        <w:t xml:space="preserve">ii </w:t>
      </w:r>
      <w:r w:rsidRPr="008A5873">
        <w:rPr>
          <w:rFonts w:ascii="Tahoma" w:hAnsi="Tahoma" w:cs="Tahoma"/>
          <w:sz w:val="26"/>
          <w:szCs w:val="26"/>
        </w:rPr>
        <w:t>ș</w:t>
      </w:r>
      <w:r w:rsidRPr="008A5873">
        <w:rPr>
          <w:sz w:val="26"/>
          <w:szCs w:val="26"/>
        </w:rPr>
        <w:t>i productivită</w:t>
      </w:r>
      <w:r w:rsidRPr="008A5873">
        <w:rPr>
          <w:rFonts w:ascii="Tahoma" w:hAnsi="Tahoma" w:cs="Tahoma"/>
          <w:sz w:val="26"/>
          <w:szCs w:val="26"/>
        </w:rPr>
        <w:t>ț</w:t>
      </w:r>
      <w:r w:rsidRPr="008A5873">
        <w:rPr>
          <w:sz w:val="26"/>
          <w:szCs w:val="26"/>
        </w:rPr>
        <w:t xml:space="preserve">ii sectorului agroindustrial şi reducerii sărăciei în mediul rural. </w:t>
      </w:r>
    </w:p>
    <w:p w:rsidR="00B04A9F" w:rsidRPr="008A5873" w:rsidRDefault="00B04A9F" w:rsidP="000300A6">
      <w:pPr>
        <w:pStyle w:val="BodyTextIndent"/>
        <w:spacing w:line="20" w:lineRule="atLeast"/>
        <w:ind w:right="0" w:firstLine="0"/>
        <w:rPr>
          <w:sz w:val="26"/>
          <w:szCs w:val="26"/>
        </w:rPr>
      </w:pPr>
    </w:p>
    <w:p w:rsidR="00B04A9F" w:rsidRPr="008A5873" w:rsidRDefault="00B04A9F" w:rsidP="000300A6">
      <w:pPr>
        <w:pStyle w:val="BodyTextIndent"/>
        <w:spacing w:line="20" w:lineRule="atLeast"/>
        <w:ind w:right="0" w:firstLine="708"/>
        <w:rPr>
          <w:sz w:val="26"/>
          <w:szCs w:val="26"/>
        </w:rPr>
      </w:pPr>
      <w:r w:rsidRPr="008A5873">
        <w:rPr>
          <w:sz w:val="26"/>
          <w:szCs w:val="26"/>
        </w:rPr>
        <w:t>În scopul creării condiţiilor favorabile pentru dezvoltarea durabilă a sectorului agroindustrial şi integrarea economiei şi a sectorului agroindustrial al Republicii Moldova în economia europeană, precum şi al asigurării suficienţei alimentare a ţării şi reducerii sărăciei, a fost aprobată prin Hotărîrea Guvernului Strategia na</w:t>
      </w:r>
      <w:r w:rsidRPr="008A5873">
        <w:rPr>
          <w:rFonts w:ascii="Tahoma" w:hAnsi="Tahoma" w:cs="Tahoma"/>
          <w:sz w:val="26"/>
          <w:szCs w:val="26"/>
        </w:rPr>
        <w:t>ț</w:t>
      </w:r>
      <w:r w:rsidRPr="008A5873">
        <w:rPr>
          <w:sz w:val="26"/>
          <w:szCs w:val="26"/>
        </w:rPr>
        <w:t xml:space="preserve">ională de dezvoltare durabilă a complexului agroindustrial al Republicii Moldova (2008-2015), care prevede realizarea obiectivului general - asigurarea creşterii durabile a sectorului agroindustrial, precum şi o ameliorare consecventă a calităţii vieţii în mediul rural, prin sporirea competitivităţii şi productivităţii sectorului. </w:t>
      </w:r>
    </w:p>
    <w:p w:rsidR="00B04A9F" w:rsidRPr="008A5873" w:rsidRDefault="00B04A9F" w:rsidP="000300A6">
      <w:pPr>
        <w:pStyle w:val="1"/>
        <w:numPr>
          <w:ilvl w:val="0"/>
          <w:numId w:val="0"/>
        </w:numPr>
        <w:spacing w:line="20" w:lineRule="atLeast"/>
        <w:rPr>
          <w:bCs w:val="0"/>
          <w:iCs w:val="0"/>
          <w:spacing w:val="0"/>
          <w:sz w:val="26"/>
          <w:szCs w:val="26"/>
          <w:lang w:val="ro-RO" w:eastAsia="en-US"/>
        </w:rPr>
      </w:pPr>
    </w:p>
    <w:p w:rsidR="00B04A9F" w:rsidRPr="008A5873" w:rsidRDefault="00B04A9F" w:rsidP="000300A6">
      <w:pPr>
        <w:pStyle w:val="1"/>
        <w:numPr>
          <w:ilvl w:val="0"/>
          <w:numId w:val="0"/>
        </w:numPr>
        <w:spacing w:line="20" w:lineRule="atLeast"/>
        <w:ind w:firstLine="708"/>
        <w:rPr>
          <w:bCs w:val="0"/>
          <w:iCs w:val="0"/>
          <w:spacing w:val="0"/>
          <w:sz w:val="26"/>
          <w:szCs w:val="26"/>
          <w:lang w:val="ro-RO" w:eastAsia="en-US"/>
        </w:rPr>
      </w:pPr>
      <w:r w:rsidRPr="008A5873">
        <w:rPr>
          <w:bCs w:val="0"/>
          <w:iCs w:val="0"/>
          <w:spacing w:val="0"/>
          <w:sz w:val="26"/>
          <w:szCs w:val="26"/>
          <w:lang w:val="ro-RO" w:eastAsia="en-US"/>
        </w:rPr>
        <w:t xml:space="preserve">Întru asigurarea dezvoltării durabile a sectorului agroindustrial </w:t>
      </w:r>
      <w:r w:rsidRPr="008A5873">
        <w:rPr>
          <w:rFonts w:ascii="Tahoma" w:hAnsi="Tahoma" w:cs="Tahoma"/>
          <w:bCs w:val="0"/>
          <w:iCs w:val="0"/>
          <w:spacing w:val="0"/>
          <w:sz w:val="26"/>
          <w:szCs w:val="26"/>
          <w:lang w:val="ro-RO" w:eastAsia="en-US"/>
        </w:rPr>
        <w:t>ș</w:t>
      </w:r>
      <w:r w:rsidRPr="008A5873">
        <w:rPr>
          <w:bCs w:val="0"/>
          <w:iCs w:val="0"/>
          <w:spacing w:val="0"/>
          <w:sz w:val="26"/>
          <w:szCs w:val="26"/>
          <w:lang w:val="ro-RO" w:eastAsia="en-US"/>
        </w:rPr>
        <w:t>i a comunită</w:t>
      </w:r>
      <w:r w:rsidRPr="008A5873">
        <w:rPr>
          <w:rFonts w:ascii="Tahoma" w:hAnsi="Tahoma" w:cs="Tahoma"/>
          <w:bCs w:val="0"/>
          <w:iCs w:val="0"/>
          <w:spacing w:val="0"/>
          <w:sz w:val="26"/>
          <w:szCs w:val="26"/>
          <w:lang w:val="ro-RO" w:eastAsia="en-US"/>
        </w:rPr>
        <w:t>ț</w:t>
      </w:r>
      <w:r w:rsidRPr="008A5873">
        <w:rPr>
          <w:bCs w:val="0"/>
          <w:iCs w:val="0"/>
          <w:spacing w:val="0"/>
          <w:sz w:val="26"/>
          <w:szCs w:val="26"/>
          <w:lang w:val="ro-RO" w:eastAsia="en-US"/>
        </w:rPr>
        <w:t xml:space="preserve">ilor rurale, pe parcursul ultimilor ani s-a identificat direcţiile prioritare de modernizare a sectorului agrar, în baza argumentărilor ştiinţifice, economice şi a consultărilor publice, precum </w:t>
      </w:r>
      <w:r w:rsidRPr="008A5873">
        <w:rPr>
          <w:rFonts w:ascii="Tahoma" w:hAnsi="Tahoma" w:cs="Tahoma"/>
          <w:bCs w:val="0"/>
          <w:iCs w:val="0"/>
          <w:spacing w:val="0"/>
          <w:sz w:val="26"/>
          <w:szCs w:val="26"/>
          <w:lang w:val="ro-RO" w:eastAsia="en-US"/>
        </w:rPr>
        <w:t>ș</w:t>
      </w:r>
      <w:r w:rsidRPr="008A5873">
        <w:rPr>
          <w:bCs w:val="0"/>
          <w:iCs w:val="0"/>
          <w:spacing w:val="0"/>
          <w:sz w:val="26"/>
          <w:szCs w:val="26"/>
          <w:lang w:val="ro-RO" w:eastAsia="en-US"/>
        </w:rPr>
        <w:t>i determinarea domeniilor de alocare a subven</w:t>
      </w:r>
      <w:r w:rsidRPr="008A5873">
        <w:rPr>
          <w:rFonts w:ascii="Tahoma" w:hAnsi="Tahoma" w:cs="Tahoma"/>
          <w:bCs w:val="0"/>
          <w:iCs w:val="0"/>
          <w:spacing w:val="0"/>
          <w:sz w:val="26"/>
          <w:szCs w:val="26"/>
          <w:lang w:val="ro-RO" w:eastAsia="en-US"/>
        </w:rPr>
        <w:t>ț</w:t>
      </w:r>
      <w:r w:rsidRPr="008A5873">
        <w:rPr>
          <w:bCs w:val="0"/>
          <w:iCs w:val="0"/>
          <w:spacing w:val="0"/>
          <w:sz w:val="26"/>
          <w:szCs w:val="26"/>
          <w:lang w:val="ro-RO" w:eastAsia="en-US"/>
        </w:rPr>
        <w:t>iilor.</w:t>
      </w:r>
    </w:p>
    <w:p w:rsidR="00B04A9F" w:rsidRPr="008A5873" w:rsidRDefault="00B04A9F" w:rsidP="000300A6">
      <w:pPr>
        <w:spacing w:line="20" w:lineRule="atLeast"/>
        <w:jc w:val="both"/>
        <w:rPr>
          <w:sz w:val="26"/>
          <w:szCs w:val="26"/>
        </w:rPr>
      </w:pPr>
    </w:p>
    <w:p w:rsidR="00B04A9F" w:rsidRPr="008A5873" w:rsidRDefault="00B04A9F" w:rsidP="000300A6">
      <w:pPr>
        <w:spacing w:line="20" w:lineRule="atLeast"/>
        <w:ind w:firstLine="708"/>
        <w:jc w:val="both"/>
        <w:rPr>
          <w:sz w:val="26"/>
          <w:szCs w:val="26"/>
        </w:rPr>
      </w:pPr>
      <w:r w:rsidRPr="008A5873">
        <w:rPr>
          <w:sz w:val="26"/>
          <w:szCs w:val="26"/>
        </w:rPr>
        <w:t>Alocarea sprijinului financiar nerambursabil urmăre</w:t>
      </w:r>
      <w:r w:rsidRPr="008A5873">
        <w:rPr>
          <w:rFonts w:ascii="Tahoma" w:hAnsi="Tahoma" w:cs="Tahoma"/>
          <w:sz w:val="26"/>
          <w:szCs w:val="26"/>
        </w:rPr>
        <w:t>ș</w:t>
      </w:r>
      <w:r w:rsidRPr="008A5873">
        <w:rPr>
          <w:sz w:val="26"/>
          <w:szCs w:val="26"/>
        </w:rPr>
        <w:t>te atingerea unor obiective de importan</w:t>
      </w:r>
      <w:r w:rsidRPr="008A5873">
        <w:rPr>
          <w:rFonts w:ascii="Tahoma" w:hAnsi="Tahoma" w:cs="Tahoma"/>
          <w:sz w:val="26"/>
          <w:szCs w:val="26"/>
        </w:rPr>
        <w:t>ț</w:t>
      </w:r>
      <w:r w:rsidRPr="008A5873">
        <w:rPr>
          <w:sz w:val="26"/>
          <w:szCs w:val="26"/>
        </w:rPr>
        <w:t xml:space="preserve">ă majoră pentru sectorul agroindusrial, </w:t>
      </w:r>
      <w:r w:rsidRPr="008A5873">
        <w:rPr>
          <w:rFonts w:ascii="Tahoma" w:hAnsi="Tahoma" w:cs="Tahoma"/>
          <w:sz w:val="26"/>
          <w:szCs w:val="26"/>
        </w:rPr>
        <w:t>ș</w:t>
      </w:r>
      <w:r w:rsidRPr="008A5873">
        <w:rPr>
          <w:sz w:val="26"/>
          <w:szCs w:val="26"/>
        </w:rPr>
        <w:t xml:space="preserve">i anume: </w:t>
      </w:r>
    </w:p>
    <w:p w:rsidR="00B04A9F" w:rsidRPr="008A5873" w:rsidRDefault="00B04A9F" w:rsidP="000300A6">
      <w:pPr>
        <w:pStyle w:val="ListParagraph"/>
        <w:numPr>
          <w:ilvl w:val="0"/>
          <w:numId w:val="1"/>
        </w:numPr>
        <w:spacing w:after="0" w:line="20" w:lineRule="atLeast"/>
        <w:ind w:left="0"/>
        <w:jc w:val="both"/>
        <w:rPr>
          <w:rFonts w:ascii="Times New Roman" w:hAnsi="Times New Roman"/>
          <w:sz w:val="26"/>
          <w:szCs w:val="26"/>
          <w:lang w:val="ro-RO" w:eastAsia="en-US"/>
        </w:rPr>
      </w:pPr>
      <w:r w:rsidRPr="008A5873">
        <w:rPr>
          <w:rFonts w:ascii="Times New Roman" w:hAnsi="Times New Roman"/>
          <w:sz w:val="26"/>
          <w:szCs w:val="26"/>
          <w:lang w:val="ro-RO" w:eastAsia="en-US"/>
        </w:rPr>
        <w:t xml:space="preserve">creşterea productivităţii şi competitivităţii agriculturii; </w:t>
      </w:r>
    </w:p>
    <w:p w:rsidR="00B04A9F" w:rsidRPr="008A5873" w:rsidRDefault="00B04A9F" w:rsidP="000300A6">
      <w:pPr>
        <w:pStyle w:val="ListParagraph"/>
        <w:numPr>
          <w:ilvl w:val="0"/>
          <w:numId w:val="1"/>
        </w:numPr>
        <w:spacing w:after="0" w:line="20" w:lineRule="atLeast"/>
        <w:ind w:left="0"/>
        <w:jc w:val="both"/>
        <w:rPr>
          <w:rFonts w:ascii="Times New Roman" w:hAnsi="Times New Roman"/>
          <w:sz w:val="26"/>
          <w:szCs w:val="26"/>
          <w:lang w:val="ro-RO" w:eastAsia="en-US"/>
        </w:rPr>
      </w:pPr>
      <w:r w:rsidRPr="008A5873">
        <w:rPr>
          <w:rFonts w:ascii="Times New Roman" w:hAnsi="Times New Roman"/>
          <w:sz w:val="26"/>
          <w:szCs w:val="26"/>
          <w:lang w:val="ro-RO" w:eastAsia="en-US"/>
        </w:rPr>
        <w:t xml:space="preserve">stimularea transferului tehnologic şi a serviciilor de extensiune; </w:t>
      </w:r>
    </w:p>
    <w:p w:rsidR="00B04A9F" w:rsidRPr="008A5873" w:rsidRDefault="00B04A9F" w:rsidP="000300A6">
      <w:pPr>
        <w:pStyle w:val="ListParagraph"/>
        <w:numPr>
          <w:ilvl w:val="0"/>
          <w:numId w:val="1"/>
        </w:numPr>
        <w:spacing w:after="0" w:line="20" w:lineRule="atLeast"/>
        <w:ind w:left="0"/>
        <w:jc w:val="both"/>
        <w:rPr>
          <w:rFonts w:ascii="Times New Roman" w:hAnsi="Times New Roman"/>
          <w:sz w:val="26"/>
          <w:szCs w:val="26"/>
          <w:lang w:val="ro-RO" w:eastAsia="en-US"/>
        </w:rPr>
      </w:pPr>
      <w:r w:rsidRPr="008A5873">
        <w:rPr>
          <w:rFonts w:ascii="Times New Roman" w:hAnsi="Times New Roman"/>
          <w:sz w:val="26"/>
          <w:szCs w:val="26"/>
          <w:lang w:val="ro-RO" w:eastAsia="en-US"/>
        </w:rPr>
        <w:t xml:space="preserve">sporirea veniturilor producătorilor agricoli şi diminuarea sărăciei; </w:t>
      </w:r>
    </w:p>
    <w:p w:rsidR="00B04A9F" w:rsidRPr="008A5873" w:rsidRDefault="00B04A9F" w:rsidP="000300A6">
      <w:pPr>
        <w:pStyle w:val="ListParagraph"/>
        <w:numPr>
          <w:ilvl w:val="0"/>
          <w:numId w:val="1"/>
        </w:numPr>
        <w:spacing w:after="0" w:line="20" w:lineRule="atLeast"/>
        <w:ind w:left="0"/>
        <w:jc w:val="both"/>
        <w:rPr>
          <w:rFonts w:ascii="Times New Roman" w:hAnsi="Times New Roman"/>
          <w:sz w:val="26"/>
          <w:szCs w:val="26"/>
          <w:lang w:val="ro-RO" w:eastAsia="en-US"/>
        </w:rPr>
      </w:pPr>
      <w:r w:rsidRPr="008A5873">
        <w:rPr>
          <w:rFonts w:ascii="Times New Roman" w:hAnsi="Times New Roman"/>
          <w:sz w:val="26"/>
          <w:szCs w:val="26"/>
          <w:lang w:val="ro-RO" w:eastAsia="en-US"/>
        </w:rPr>
        <w:t xml:space="preserve">utilizarea eficientă a resurselor naturale şi conservarea mediului ambiant. </w:t>
      </w:r>
    </w:p>
    <w:p w:rsidR="00B04A9F" w:rsidRPr="008A5873" w:rsidRDefault="00B04A9F" w:rsidP="000300A6">
      <w:pPr>
        <w:pStyle w:val="BodyText2"/>
        <w:spacing w:after="0" w:line="20" w:lineRule="atLeast"/>
        <w:jc w:val="both"/>
        <w:rPr>
          <w:rFonts w:ascii="Times New Roman" w:hAnsi="Times New Roman"/>
          <w:sz w:val="26"/>
          <w:szCs w:val="26"/>
          <w:lang w:val="ro-RO" w:eastAsia="en-US"/>
        </w:rPr>
      </w:pPr>
    </w:p>
    <w:p w:rsidR="00B04A9F" w:rsidRPr="008A5873" w:rsidRDefault="00B04A9F" w:rsidP="000300A6">
      <w:pPr>
        <w:pStyle w:val="BodyText2"/>
        <w:spacing w:after="0" w:line="20" w:lineRule="atLeast"/>
        <w:ind w:firstLine="708"/>
        <w:jc w:val="both"/>
        <w:rPr>
          <w:rFonts w:ascii="Times New Roman" w:hAnsi="Times New Roman"/>
          <w:sz w:val="26"/>
          <w:szCs w:val="26"/>
          <w:lang w:val="ro-RO" w:eastAsia="en-US"/>
        </w:rPr>
      </w:pPr>
      <w:r w:rsidRPr="008A5873">
        <w:rPr>
          <w:rFonts w:ascii="Times New Roman" w:hAnsi="Times New Roman"/>
          <w:sz w:val="26"/>
          <w:szCs w:val="26"/>
          <w:lang w:val="ro-RO" w:eastAsia="en-US"/>
        </w:rPr>
        <w:t>Astfel, dacă în faza incipientă, domeniile de suport se limitau la stimularea creditării, subvenţionarea lucrărilor agricole şi crearea staţiunilor tehnologice de maşini, încurajarea dezvoltării nucului, atunci, începînd cu anul 2006, acestea s-au extins asupra înfiinţării plantaţiilor pomicole, susţinerii sectorului zootehnic, subvenţionării asigurării de riscuri în agricultură, compensării TVA la realizarea pe teritoriul ţării a producţiei agricole de fabricaţie proprie şi procurarea produselor de uz fitosanitar şi fertilizanţi, subvenţionării producătorilor sfeclei de zahăr şi a producătorilor de tutun, iar începînd cu anul 2007, Fondul a fost suplinit cu domenii completamente noi pentru suport financiar din partea statului, precum: susţinerea promovării şi dezvoltării agriculturii ecologice, stimularea investiţiilor în procurarea de tehnică şi utilaj agricol, etc. Totodată, sursele aferente subvenţionării producătorilor agricoli în anul 2008, au vizat preponderent aspectele investiţionale, suplimentate prin introducerea unui compartiment complex, ca: stimularea investiţiilor în procurarea de echipament şi utilaj pentru întreprinderile mici şi mijlocii de procesare, uscare şi congelare a fructelor şi legumelor, casele de ambalare şi frigidere - menite să dezvolte avantajele competitive ale sectorului agrar şi integrarea acestuia în sistemul comercial internaţional.</w:t>
      </w:r>
    </w:p>
    <w:p w:rsidR="00B04A9F" w:rsidRPr="008A5873" w:rsidRDefault="00B04A9F" w:rsidP="000300A6">
      <w:pPr>
        <w:spacing w:line="20" w:lineRule="atLeast"/>
        <w:jc w:val="both"/>
        <w:rPr>
          <w:sz w:val="26"/>
          <w:szCs w:val="26"/>
        </w:rPr>
      </w:pPr>
    </w:p>
    <w:p w:rsidR="00B04A9F" w:rsidRPr="008A5873" w:rsidRDefault="00B04A9F" w:rsidP="000300A6">
      <w:pPr>
        <w:spacing w:line="20" w:lineRule="atLeast"/>
        <w:ind w:firstLine="567"/>
        <w:jc w:val="both"/>
        <w:rPr>
          <w:sz w:val="26"/>
          <w:szCs w:val="26"/>
        </w:rPr>
      </w:pPr>
      <w:r w:rsidRPr="008A5873">
        <w:rPr>
          <w:sz w:val="26"/>
          <w:szCs w:val="26"/>
        </w:rPr>
        <w:t xml:space="preserve">De menţionat faptul că, Regulamentul de subvenţionare pentru anul 2008, s-a axat pe promovarea unor aspecte inovaţionale, ce au constat în repartizarea resurselor financiare pe două direcţii fundamentale: </w:t>
      </w:r>
    </w:p>
    <w:p w:rsidR="00B04A9F" w:rsidRPr="008A5873" w:rsidRDefault="00B04A9F" w:rsidP="000300A6">
      <w:pPr>
        <w:numPr>
          <w:ilvl w:val="0"/>
          <w:numId w:val="3"/>
        </w:numPr>
        <w:tabs>
          <w:tab w:val="left" w:pos="567"/>
          <w:tab w:val="left" w:pos="1080"/>
        </w:tabs>
        <w:spacing w:line="20" w:lineRule="atLeast"/>
        <w:ind w:left="0" w:hanging="567"/>
        <w:jc w:val="both"/>
        <w:rPr>
          <w:sz w:val="26"/>
          <w:szCs w:val="26"/>
        </w:rPr>
      </w:pPr>
      <w:r w:rsidRPr="008A5873">
        <w:rPr>
          <w:sz w:val="26"/>
          <w:szCs w:val="26"/>
        </w:rPr>
        <w:t>modernizarea sectorului agrar şi activităţile investiţionale legate de producerea materialului săditor pomicol şi înfiinţarea plantaţiilor pomicole şi nucifere, procurarea echipamentului şi utilajului pentru dotarea întreprinderilor mici şi mijlocii de procesare, uscare şi congelare a fructelor şi legumelor, amplasate în localităţile rurale, precum şi pentru casele de ambalare şi frigidere, dotarea cu tehnică şi utilaj agricol şi revitalizarea sectorului zootehnic;</w:t>
      </w:r>
    </w:p>
    <w:p w:rsidR="00B04A9F" w:rsidRPr="008A5873" w:rsidRDefault="00B04A9F" w:rsidP="000300A6">
      <w:pPr>
        <w:pStyle w:val="ListParagraph"/>
        <w:numPr>
          <w:ilvl w:val="0"/>
          <w:numId w:val="4"/>
        </w:numPr>
        <w:tabs>
          <w:tab w:val="left" w:pos="567"/>
        </w:tabs>
        <w:spacing w:after="0" w:line="20" w:lineRule="atLeast"/>
        <w:ind w:left="0" w:hanging="567"/>
        <w:jc w:val="both"/>
        <w:rPr>
          <w:rFonts w:ascii="Times New Roman" w:hAnsi="Times New Roman"/>
          <w:sz w:val="26"/>
          <w:szCs w:val="26"/>
          <w:lang w:val="ro-RO" w:eastAsia="en-US"/>
        </w:rPr>
      </w:pPr>
      <w:r w:rsidRPr="008A5873">
        <w:rPr>
          <w:rFonts w:ascii="Times New Roman" w:hAnsi="Times New Roman"/>
          <w:sz w:val="26"/>
          <w:szCs w:val="26"/>
          <w:lang w:val="ro-RO" w:eastAsia="en-US"/>
        </w:rPr>
        <w:t>aprovizionarea sectorului cu inputuri agricole; promovarea serviciilor de asigurare a producerii agricole ş.a.</w:t>
      </w:r>
    </w:p>
    <w:p w:rsidR="00B04A9F" w:rsidRPr="008A5873" w:rsidRDefault="00B04A9F" w:rsidP="000300A6">
      <w:pPr>
        <w:pStyle w:val="ListParagraph"/>
        <w:tabs>
          <w:tab w:val="left" w:pos="567"/>
        </w:tabs>
        <w:spacing w:after="0" w:line="20" w:lineRule="atLeast"/>
        <w:ind w:left="0"/>
        <w:jc w:val="both"/>
        <w:rPr>
          <w:rFonts w:ascii="Times New Roman" w:hAnsi="Times New Roman"/>
          <w:sz w:val="26"/>
          <w:szCs w:val="26"/>
          <w:lang w:val="ro-RO" w:eastAsia="en-US"/>
        </w:rPr>
      </w:pPr>
    </w:p>
    <w:p w:rsidR="00B04A9F" w:rsidRPr="008A5873" w:rsidRDefault="00B04A9F" w:rsidP="000300A6">
      <w:pPr>
        <w:pStyle w:val="ListParagraph"/>
        <w:tabs>
          <w:tab w:val="left" w:pos="567"/>
        </w:tabs>
        <w:spacing w:after="0" w:line="20" w:lineRule="atLeast"/>
        <w:ind w:left="0"/>
        <w:jc w:val="both"/>
        <w:rPr>
          <w:rFonts w:ascii="Times New Roman" w:hAnsi="Times New Roman"/>
          <w:sz w:val="26"/>
          <w:szCs w:val="26"/>
          <w:lang w:val="ro-RO" w:eastAsia="en-US"/>
        </w:rPr>
      </w:pPr>
      <w:r w:rsidRPr="008A5873">
        <w:rPr>
          <w:rFonts w:ascii="Times New Roman" w:hAnsi="Times New Roman"/>
          <w:sz w:val="26"/>
          <w:szCs w:val="26"/>
          <w:lang w:val="ro-RO" w:eastAsia="en-US"/>
        </w:rPr>
        <w:tab/>
        <w:t xml:space="preserve">Totodată, condiţiile şi criteriile de selectare impuse, au facilitat un acces mai larg al gospodăriilor ţărăneşti la sursele financiare ale statului, prevăzînd, pe de altă parte, o transparenţă mai mare şi o responsabilitate sporită din partea producătorilor agricoli pentru utilizarea mijloacelor menţionate. </w:t>
      </w:r>
    </w:p>
    <w:p w:rsidR="00B04A9F" w:rsidRPr="008A5873" w:rsidRDefault="00B04A9F" w:rsidP="000300A6">
      <w:pPr>
        <w:spacing w:line="20" w:lineRule="atLeast"/>
        <w:ind w:firstLine="567"/>
        <w:jc w:val="both"/>
        <w:rPr>
          <w:sz w:val="26"/>
          <w:szCs w:val="26"/>
        </w:rPr>
      </w:pPr>
      <w:r w:rsidRPr="008A5873">
        <w:rPr>
          <w:sz w:val="26"/>
          <w:szCs w:val="26"/>
        </w:rPr>
        <w:t>În ceea ce priveşte Regulamentul privind modul de utilizare a mijloacelor din fondul pentru subvenţionarea producătorilor agricoli, în anul 2009, de notat că acesta stabileşte mărimea compensării parţiale a cheltuielilor aferente activităţilor agricole, în mărime totală de 313,5 mln lei, precum şi abordări noi, ce vor permite utilizarea şi gestionarea mai eficientă a cheltuielilor publice iar, în consecinţă, o dezvoltare stabilă şi durabilă a complexului agroindustrial al ţării.</w:t>
      </w:r>
    </w:p>
    <w:p w:rsidR="00B04A9F" w:rsidRPr="008A5873" w:rsidRDefault="00B04A9F" w:rsidP="000300A6">
      <w:pPr>
        <w:spacing w:line="20" w:lineRule="atLeast"/>
        <w:ind w:firstLine="567"/>
        <w:jc w:val="both"/>
        <w:rPr>
          <w:sz w:val="26"/>
          <w:szCs w:val="26"/>
        </w:rPr>
      </w:pPr>
      <w:r w:rsidRPr="008A5873">
        <w:rPr>
          <w:sz w:val="26"/>
          <w:szCs w:val="26"/>
        </w:rPr>
        <w:t xml:space="preserve">În rezultatul elaborării </w:t>
      </w:r>
      <w:r w:rsidRPr="008A5873">
        <w:rPr>
          <w:rFonts w:ascii="Tahoma" w:hAnsi="Tahoma" w:cs="Tahoma"/>
          <w:sz w:val="26"/>
          <w:szCs w:val="26"/>
        </w:rPr>
        <w:t>ș</w:t>
      </w:r>
      <w:r w:rsidRPr="008A5873">
        <w:rPr>
          <w:sz w:val="26"/>
          <w:szCs w:val="26"/>
        </w:rPr>
        <w:t>i implementării unui mecanism nou de subven</w:t>
      </w:r>
      <w:r w:rsidRPr="008A5873">
        <w:rPr>
          <w:rFonts w:ascii="Tahoma" w:hAnsi="Tahoma" w:cs="Tahoma"/>
          <w:sz w:val="26"/>
          <w:szCs w:val="26"/>
        </w:rPr>
        <w:t>ț</w:t>
      </w:r>
      <w:r w:rsidRPr="008A5873">
        <w:rPr>
          <w:sz w:val="26"/>
          <w:szCs w:val="26"/>
        </w:rPr>
        <w:t>ionare a producătorilor agricoli în anul 2010, au fost selectate domeniile de alocare a subven</w:t>
      </w:r>
      <w:r w:rsidRPr="008A5873">
        <w:rPr>
          <w:rFonts w:ascii="Tahoma" w:hAnsi="Tahoma" w:cs="Tahoma"/>
          <w:sz w:val="26"/>
          <w:szCs w:val="26"/>
        </w:rPr>
        <w:t>ț</w:t>
      </w:r>
      <w:r w:rsidRPr="008A5873">
        <w:rPr>
          <w:sz w:val="26"/>
          <w:szCs w:val="26"/>
        </w:rPr>
        <w:t xml:space="preserve">iilor, precum </w:t>
      </w:r>
      <w:r w:rsidRPr="008A5873">
        <w:rPr>
          <w:rFonts w:ascii="Tahoma" w:hAnsi="Tahoma" w:cs="Tahoma"/>
          <w:sz w:val="26"/>
          <w:szCs w:val="26"/>
        </w:rPr>
        <w:t>ș</w:t>
      </w:r>
      <w:r w:rsidRPr="008A5873">
        <w:rPr>
          <w:sz w:val="26"/>
          <w:szCs w:val="26"/>
        </w:rPr>
        <w:t xml:space="preserve">i modalitatea de administrare a fondului privind asigurarea şi garantarea corectitudinii alocării mijloacelor, inclusiv condiţiile obligatorii necesare pentru obţinerea mijloacelor, criteriile de eligibilitate a beneficiarilor, cuantumul sprijinului financiar alocat, perioada alocării şi modalităţile cu privire la autorizarea, executarea, contabilizarea plăţilor, precum şi controlul asupra eficienţei utilizării sprijinului financiar acordat. </w:t>
      </w:r>
    </w:p>
    <w:p w:rsidR="00B04A9F" w:rsidRPr="008A5873" w:rsidRDefault="00B04A9F" w:rsidP="000300A6">
      <w:pPr>
        <w:pStyle w:val="NormalWeb"/>
        <w:spacing w:line="20" w:lineRule="atLeast"/>
        <w:rPr>
          <w:sz w:val="26"/>
          <w:szCs w:val="26"/>
          <w:lang w:eastAsia="en-US"/>
        </w:rPr>
      </w:pPr>
      <w:r w:rsidRPr="008A5873">
        <w:rPr>
          <w:sz w:val="26"/>
          <w:szCs w:val="26"/>
          <w:lang w:eastAsia="en-US"/>
        </w:rPr>
        <w:tab/>
        <w:t>Domeniile de sprijin financiar din cadrul Fondului de susţinere a producătorilor agricoli în anul 2011 şi-au găsit argumentare în primul rînd, reieşind din necesitatea realizării obiectivelor de guvernare asumate în cadrul Programului de activitate a Guvernului pentru anii 2011- 2014 „Integrarea Europeană: libertate, democraţie, bunăstare”, aprobat de Parlament, conform căruia Guvernul şi-a asumat angajamentul de a eficientiza procesul de acordare a subvenţiilor în agricultură prin direcţionarea acestora spre domenii cu un potenţial de producţie cu valoare adăugată înaltă şi pentru a spori productivitatea agriculturii şi competitivitatea produselor agricole.</w:t>
      </w:r>
    </w:p>
    <w:p w:rsidR="00B04A9F" w:rsidRPr="008A5873" w:rsidRDefault="00B04A9F" w:rsidP="000300A6">
      <w:pPr>
        <w:spacing w:line="20" w:lineRule="atLeast"/>
        <w:jc w:val="both"/>
        <w:rPr>
          <w:sz w:val="26"/>
          <w:szCs w:val="26"/>
        </w:rPr>
      </w:pPr>
      <w:r w:rsidRPr="008A5873">
        <w:rPr>
          <w:sz w:val="26"/>
          <w:szCs w:val="26"/>
        </w:rPr>
        <w:t xml:space="preserve"> </w:t>
      </w:r>
      <w:r w:rsidRPr="008A5873">
        <w:rPr>
          <w:sz w:val="26"/>
          <w:szCs w:val="26"/>
        </w:rPr>
        <w:tab/>
        <w:t xml:space="preserve">Pe de altă parte, conform Concepţiei sistemului de subvenţionare a producătorilor agricoli pentru anii 2008-2015, pentru modernizarea sectorului agrar urmează a fi subvenţionate activităţile investiţionale legate de crearea unităţilor de procesare şi manipulare a producţiei agricole, dotarea cu tehnică şi utilaj agricol, crearea infrastructurii de colectare a produselor agricole, asigurarea cu materie primă agricolă, înfiinţarea plantaţiilor multianuale, unităţilor de producere a materialului semincer, săditor şi reproductiv, dezvoltarea sferei serviciilor în agricultură. </w:t>
      </w:r>
    </w:p>
    <w:p w:rsidR="00B04A9F" w:rsidRPr="008A5873" w:rsidRDefault="00B04A9F" w:rsidP="000300A6">
      <w:pPr>
        <w:spacing w:line="20" w:lineRule="atLeast"/>
        <w:jc w:val="both"/>
        <w:rPr>
          <w:sz w:val="26"/>
          <w:szCs w:val="26"/>
        </w:rPr>
      </w:pPr>
      <w:r w:rsidRPr="008A5873">
        <w:rPr>
          <w:sz w:val="26"/>
          <w:szCs w:val="26"/>
        </w:rPr>
        <w:t xml:space="preserve"> </w:t>
      </w:r>
      <w:r w:rsidRPr="008A5873">
        <w:rPr>
          <w:sz w:val="26"/>
          <w:szCs w:val="26"/>
        </w:rPr>
        <w:tab/>
        <w:t xml:space="preserve">Una din problemele-cheie ale sectorului agrar, în anii precedenţi era elaborarea şi implementarea unui mecanism nou de subvenţionare a producătorilor agricoli. Republica Moldova dispune de resurse limitate pentru subvenţionarea sectorului agricol. În acest sens, utilizarea eficientă a resurselor bugetare alocate este esenţială. De aceea, este foarte importantă selectarea minuţioasă a direcţiilor de utilizare a subvenţiilor din punctul de vedere al contribuţiei lor în atingerea cu maximă eficienţă a obiectivelor Guvernului privind creşterea economică şi bunăstării populaţiei. </w:t>
      </w:r>
    </w:p>
    <w:p w:rsidR="00B04A9F" w:rsidRPr="008A5873" w:rsidRDefault="00B04A9F" w:rsidP="000300A6">
      <w:pPr>
        <w:pStyle w:val="NormalWeb"/>
        <w:spacing w:line="20" w:lineRule="atLeast"/>
        <w:rPr>
          <w:sz w:val="26"/>
          <w:szCs w:val="26"/>
          <w:lang w:eastAsia="en-US"/>
        </w:rPr>
      </w:pPr>
      <w:r w:rsidRPr="008A5873">
        <w:rPr>
          <w:sz w:val="26"/>
          <w:szCs w:val="26"/>
          <w:lang w:eastAsia="en-US"/>
        </w:rPr>
        <w:t>Fostul sistem de subvenţionare a producătorilor agricoli se caracteriza prin aplicarea unui mecanism de gestiune şi repartizare a resurselor bugetare variabil, ineficace, netransparent şi birocratizat, ceea ce implică nevalorificarea totală a resurselor financiare alocate din fondul pentru subvenţionarea producătorilor agricoli şi fără a lua în calcul eficienţa şi impactul acestor alocaţii.</w:t>
      </w:r>
    </w:p>
    <w:p w:rsidR="00B04A9F" w:rsidRPr="008A5873" w:rsidRDefault="00B04A9F" w:rsidP="000300A6">
      <w:pPr>
        <w:pStyle w:val="NormalWeb"/>
        <w:spacing w:line="20" w:lineRule="atLeast"/>
        <w:rPr>
          <w:sz w:val="26"/>
          <w:szCs w:val="26"/>
          <w:lang w:eastAsia="en-US"/>
        </w:rPr>
      </w:pPr>
      <w:r w:rsidRPr="008A5873">
        <w:rPr>
          <w:sz w:val="26"/>
          <w:szCs w:val="26"/>
          <w:lang w:eastAsia="en-US"/>
        </w:rPr>
        <w:t>Astfel, în scopul stabilirii unor principii, obiective şi sarcini prioritare în elaborarea, monitorizarea şi realizarea politicilor de susţinere a producătorilor, se impunea necesitatea:</w:t>
      </w:r>
    </w:p>
    <w:p w:rsidR="00B04A9F" w:rsidRPr="008A5873" w:rsidRDefault="00B04A9F" w:rsidP="000300A6">
      <w:pPr>
        <w:pStyle w:val="NormalWeb"/>
        <w:numPr>
          <w:ilvl w:val="0"/>
          <w:numId w:val="5"/>
        </w:numPr>
        <w:spacing w:line="20" w:lineRule="atLeast"/>
        <w:ind w:left="0"/>
        <w:rPr>
          <w:sz w:val="26"/>
          <w:szCs w:val="26"/>
          <w:lang w:eastAsia="en-US"/>
        </w:rPr>
      </w:pPr>
      <w:r w:rsidRPr="008A5873">
        <w:rPr>
          <w:sz w:val="26"/>
          <w:szCs w:val="26"/>
          <w:lang w:eastAsia="en-US"/>
        </w:rPr>
        <w:t xml:space="preserve">modelării unui sistem unic de subvenţionare a producătorilor agricoli, racordat la necesităţile diverselor grupe de agricultori din mediul rural; </w:t>
      </w:r>
    </w:p>
    <w:p w:rsidR="00B04A9F" w:rsidRPr="008A5873" w:rsidRDefault="00B04A9F" w:rsidP="000300A6">
      <w:pPr>
        <w:pStyle w:val="NormalWeb"/>
        <w:numPr>
          <w:ilvl w:val="0"/>
          <w:numId w:val="5"/>
        </w:numPr>
        <w:spacing w:line="20" w:lineRule="atLeast"/>
        <w:ind w:left="0"/>
        <w:rPr>
          <w:sz w:val="26"/>
          <w:szCs w:val="26"/>
          <w:lang w:eastAsia="en-US"/>
        </w:rPr>
      </w:pPr>
      <w:r w:rsidRPr="008A5873">
        <w:rPr>
          <w:sz w:val="26"/>
          <w:szCs w:val="26"/>
          <w:lang w:eastAsia="en-US"/>
        </w:rPr>
        <w:t xml:space="preserve">  repartizării raţionale a resurselor financiare din fondul pentru subvenţionarea producătorilor agricoli; </w:t>
      </w:r>
    </w:p>
    <w:p w:rsidR="00B04A9F" w:rsidRPr="008A5873" w:rsidRDefault="00B04A9F" w:rsidP="000300A6">
      <w:pPr>
        <w:pStyle w:val="NormalWeb"/>
        <w:numPr>
          <w:ilvl w:val="0"/>
          <w:numId w:val="5"/>
        </w:numPr>
        <w:spacing w:line="20" w:lineRule="atLeast"/>
        <w:ind w:left="0"/>
        <w:rPr>
          <w:sz w:val="26"/>
          <w:szCs w:val="26"/>
          <w:lang w:eastAsia="en-US"/>
        </w:rPr>
      </w:pPr>
      <w:r w:rsidRPr="008A5873">
        <w:rPr>
          <w:sz w:val="26"/>
          <w:szCs w:val="26"/>
          <w:lang w:eastAsia="en-US"/>
        </w:rPr>
        <w:t xml:space="preserve">determinării criteriilor de bază obligatorii la stabilirea condiţiilor de eligibilitate pentru beneficiarii din agricultură privind acordarea de ajutor din partea statului; </w:t>
      </w:r>
    </w:p>
    <w:p w:rsidR="00B04A9F" w:rsidRPr="008A5873" w:rsidRDefault="00B04A9F" w:rsidP="000300A6">
      <w:pPr>
        <w:pStyle w:val="NormalWeb"/>
        <w:numPr>
          <w:ilvl w:val="0"/>
          <w:numId w:val="5"/>
        </w:numPr>
        <w:spacing w:line="20" w:lineRule="atLeast"/>
        <w:ind w:left="0"/>
        <w:rPr>
          <w:sz w:val="26"/>
          <w:szCs w:val="26"/>
          <w:lang w:eastAsia="en-US"/>
        </w:rPr>
      </w:pPr>
      <w:r w:rsidRPr="008A5873">
        <w:rPr>
          <w:sz w:val="26"/>
          <w:szCs w:val="26"/>
          <w:lang w:eastAsia="en-US"/>
        </w:rPr>
        <w:t xml:space="preserve">creării sistemului unic instituţional pentru gestionarea eficientă a resurselor financiare destinate subvenţionării producătorilor agricoli, monitorizarea repartizării acestora şi evaluarea cantitativă şi calitativă a impactului generat de măsurile de susţinere a agricultorilor din partea statului. </w:t>
      </w:r>
    </w:p>
    <w:p w:rsidR="00B04A9F" w:rsidRPr="008A5873" w:rsidRDefault="00B04A9F" w:rsidP="000300A6">
      <w:pPr>
        <w:pStyle w:val="NormalWeb"/>
        <w:spacing w:line="20" w:lineRule="atLeast"/>
        <w:rPr>
          <w:sz w:val="26"/>
          <w:szCs w:val="26"/>
          <w:lang w:eastAsia="en-US"/>
        </w:rPr>
      </w:pPr>
    </w:p>
    <w:p w:rsidR="00B04A9F" w:rsidRPr="008A5873" w:rsidRDefault="00B04A9F" w:rsidP="000300A6">
      <w:pPr>
        <w:pStyle w:val="NormalWeb"/>
        <w:spacing w:line="20" w:lineRule="atLeast"/>
        <w:ind w:firstLine="0"/>
        <w:rPr>
          <w:sz w:val="26"/>
          <w:szCs w:val="26"/>
          <w:lang w:eastAsia="en-US"/>
        </w:rPr>
      </w:pPr>
      <w:r w:rsidRPr="008A5873">
        <w:rPr>
          <w:sz w:val="26"/>
          <w:szCs w:val="26"/>
          <w:lang w:eastAsia="en-US"/>
        </w:rPr>
        <w:t>Realizarea acestor obiective inevitabil va duce la:</w:t>
      </w:r>
    </w:p>
    <w:p w:rsidR="00B04A9F" w:rsidRPr="008A5873" w:rsidRDefault="00B04A9F" w:rsidP="000300A6">
      <w:pPr>
        <w:pStyle w:val="NormalWeb"/>
        <w:spacing w:line="20" w:lineRule="atLeast"/>
        <w:ind w:firstLine="0"/>
        <w:rPr>
          <w:sz w:val="26"/>
          <w:szCs w:val="26"/>
          <w:lang w:eastAsia="en-US"/>
        </w:rPr>
      </w:pPr>
    </w:p>
    <w:p w:rsidR="00B04A9F" w:rsidRPr="008A5873" w:rsidRDefault="00B04A9F" w:rsidP="000300A6">
      <w:pPr>
        <w:pStyle w:val="NormalWeb"/>
        <w:numPr>
          <w:ilvl w:val="0"/>
          <w:numId w:val="6"/>
        </w:numPr>
        <w:spacing w:line="20" w:lineRule="atLeast"/>
        <w:ind w:left="0"/>
        <w:rPr>
          <w:sz w:val="26"/>
          <w:szCs w:val="26"/>
          <w:lang w:eastAsia="en-US"/>
        </w:rPr>
      </w:pPr>
      <w:r w:rsidRPr="008A5873">
        <w:rPr>
          <w:sz w:val="26"/>
          <w:szCs w:val="26"/>
          <w:lang w:eastAsia="en-US"/>
        </w:rPr>
        <w:t xml:space="preserve">sporirea competitivităţii şi productivităţii economiei rurale, cu o mai mare orientare spre piaţă; </w:t>
      </w:r>
    </w:p>
    <w:p w:rsidR="00B04A9F" w:rsidRPr="008A5873" w:rsidRDefault="00B04A9F" w:rsidP="000300A6">
      <w:pPr>
        <w:pStyle w:val="NormalWeb"/>
        <w:numPr>
          <w:ilvl w:val="0"/>
          <w:numId w:val="6"/>
        </w:numPr>
        <w:spacing w:line="20" w:lineRule="atLeast"/>
        <w:ind w:left="0"/>
        <w:rPr>
          <w:sz w:val="26"/>
          <w:szCs w:val="26"/>
          <w:lang w:eastAsia="en-US"/>
        </w:rPr>
      </w:pPr>
      <w:r w:rsidRPr="008A5873">
        <w:rPr>
          <w:sz w:val="26"/>
          <w:szCs w:val="26"/>
          <w:lang w:eastAsia="en-US"/>
        </w:rPr>
        <w:t xml:space="preserve">asigurarea securităţii alimentare a ţarii, prin susţinerea producătorilor de culturi agricole autohtoni, şi micşorarea volumului de import al produselor alimentare; </w:t>
      </w:r>
    </w:p>
    <w:p w:rsidR="00B04A9F" w:rsidRPr="008A5873" w:rsidRDefault="00B04A9F" w:rsidP="000300A6">
      <w:pPr>
        <w:pStyle w:val="NormalWeb"/>
        <w:numPr>
          <w:ilvl w:val="0"/>
          <w:numId w:val="6"/>
        </w:numPr>
        <w:spacing w:line="20" w:lineRule="atLeast"/>
        <w:ind w:left="0"/>
        <w:rPr>
          <w:sz w:val="26"/>
          <w:szCs w:val="26"/>
          <w:lang w:eastAsia="en-US"/>
        </w:rPr>
      </w:pPr>
      <w:r w:rsidRPr="008A5873">
        <w:rPr>
          <w:sz w:val="26"/>
          <w:szCs w:val="26"/>
          <w:lang w:eastAsia="en-US"/>
        </w:rPr>
        <w:t xml:space="preserve">încurajarea investiţiilor în sectoarul agroindustrial, prin crearea infrastructurii rurale şi modernizarea bazei materiale a sectorului agroalimentar; </w:t>
      </w:r>
    </w:p>
    <w:p w:rsidR="00B04A9F" w:rsidRPr="008A5873" w:rsidRDefault="00B04A9F" w:rsidP="000300A6">
      <w:pPr>
        <w:pStyle w:val="NormalWeb"/>
        <w:numPr>
          <w:ilvl w:val="0"/>
          <w:numId w:val="6"/>
        </w:numPr>
        <w:spacing w:line="20" w:lineRule="atLeast"/>
        <w:ind w:left="0"/>
        <w:rPr>
          <w:sz w:val="26"/>
          <w:szCs w:val="26"/>
          <w:lang w:eastAsia="en-US"/>
        </w:rPr>
      </w:pPr>
      <w:r w:rsidRPr="008A5873">
        <w:rPr>
          <w:sz w:val="26"/>
          <w:szCs w:val="26"/>
          <w:lang w:eastAsia="en-US"/>
        </w:rPr>
        <w:t xml:space="preserve">stimularea creşterii productivităţii culturilor agricole şi a îmbunătăţirii calităţii produselor agricole; </w:t>
      </w:r>
    </w:p>
    <w:p w:rsidR="00B04A9F" w:rsidRPr="008A5873" w:rsidRDefault="00B04A9F" w:rsidP="000300A6">
      <w:pPr>
        <w:pStyle w:val="NormalWeb"/>
        <w:numPr>
          <w:ilvl w:val="0"/>
          <w:numId w:val="6"/>
        </w:numPr>
        <w:spacing w:line="20" w:lineRule="atLeast"/>
        <w:ind w:left="0"/>
        <w:rPr>
          <w:sz w:val="26"/>
          <w:szCs w:val="26"/>
          <w:lang w:eastAsia="en-US"/>
        </w:rPr>
      </w:pPr>
      <w:r w:rsidRPr="008A5873">
        <w:rPr>
          <w:sz w:val="26"/>
          <w:szCs w:val="26"/>
          <w:lang w:eastAsia="en-US"/>
        </w:rPr>
        <w:t xml:space="preserve">crearea de noi locuri de muncă pentru populaţia din mediul rural. </w:t>
      </w:r>
    </w:p>
    <w:p w:rsidR="00B04A9F" w:rsidRPr="008A5873" w:rsidRDefault="00B04A9F" w:rsidP="000300A6">
      <w:pPr>
        <w:spacing w:line="20" w:lineRule="atLeast"/>
        <w:jc w:val="both"/>
        <w:rPr>
          <w:sz w:val="26"/>
          <w:szCs w:val="26"/>
        </w:rPr>
      </w:pPr>
    </w:p>
    <w:p w:rsidR="00B04A9F" w:rsidRPr="008A5873" w:rsidRDefault="00B04A9F" w:rsidP="000300A6">
      <w:pPr>
        <w:spacing w:line="20" w:lineRule="atLeast"/>
        <w:ind w:firstLine="360"/>
        <w:jc w:val="both"/>
        <w:rPr>
          <w:sz w:val="26"/>
          <w:szCs w:val="26"/>
        </w:rPr>
      </w:pPr>
      <w:r w:rsidRPr="008A5873">
        <w:rPr>
          <w:sz w:val="26"/>
          <w:szCs w:val="26"/>
        </w:rPr>
        <w:t>Ţinînd cont de obiectivele nominalizate, în temeiul Hotărîrii Guvernului nr. 60 din 04.02.2010 a fost creată Agenţia de Intervenţie şi Plăţi pentru Agricultură, fiind astfel la nivel instituţional formată o autoritate unică, responsabilă de gestionarea resurselor financiare destinate pentru susţinerea producătorilor agricoli, monitorizarea repartizării acestora şi evaluarea cantitativă şi calitativă a impactului generat de măsurile de susţinere a agricultorilor de către stat.</w:t>
      </w:r>
    </w:p>
    <w:p w:rsidR="00B04A9F" w:rsidRPr="008A5873" w:rsidRDefault="00B04A9F" w:rsidP="000300A6">
      <w:pPr>
        <w:spacing w:line="20" w:lineRule="atLeast"/>
        <w:ind w:firstLine="567"/>
        <w:jc w:val="both"/>
        <w:rPr>
          <w:sz w:val="26"/>
          <w:szCs w:val="26"/>
        </w:rPr>
      </w:pPr>
      <w:r w:rsidRPr="008A5873">
        <w:rPr>
          <w:sz w:val="26"/>
          <w:szCs w:val="26"/>
        </w:rPr>
        <w:br/>
        <w:t xml:space="preserve"> </w:t>
      </w:r>
    </w:p>
    <w:p w:rsidR="00B04A9F" w:rsidRPr="008A5873" w:rsidRDefault="00B04A9F" w:rsidP="000300A6">
      <w:pPr>
        <w:tabs>
          <w:tab w:val="left" w:pos="0"/>
        </w:tabs>
        <w:spacing w:line="20" w:lineRule="atLeast"/>
        <w:jc w:val="both"/>
        <w:rPr>
          <w:sz w:val="26"/>
          <w:szCs w:val="26"/>
        </w:rPr>
      </w:pPr>
      <w:r w:rsidRPr="008A5873">
        <w:rPr>
          <w:sz w:val="26"/>
          <w:szCs w:val="26"/>
        </w:rPr>
        <w:tab/>
        <w:t>Implementarea noului sistem de subven</w:t>
      </w:r>
      <w:r w:rsidRPr="008A5873">
        <w:rPr>
          <w:rFonts w:ascii="Tahoma" w:hAnsi="Tahoma" w:cs="Tahoma"/>
          <w:sz w:val="26"/>
          <w:szCs w:val="26"/>
        </w:rPr>
        <w:t>ț</w:t>
      </w:r>
      <w:r w:rsidRPr="008A5873">
        <w:rPr>
          <w:sz w:val="26"/>
          <w:szCs w:val="26"/>
        </w:rPr>
        <w:t>ionare în perioada anului 2010, a dus la cre</w:t>
      </w:r>
      <w:r w:rsidRPr="008A5873">
        <w:rPr>
          <w:rFonts w:ascii="Tahoma" w:hAnsi="Tahoma" w:cs="Tahoma"/>
          <w:sz w:val="26"/>
          <w:szCs w:val="26"/>
        </w:rPr>
        <w:t>ș</w:t>
      </w:r>
      <w:r w:rsidRPr="008A5873">
        <w:rPr>
          <w:sz w:val="26"/>
          <w:szCs w:val="26"/>
        </w:rPr>
        <w:t>terea considerabilă a numărului solicitan</w:t>
      </w:r>
      <w:r w:rsidRPr="008A5873">
        <w:rPr>
          <w:rFonts w:ascii="Tahoma" w:hAnsi="Tahoma" w:cs="Tahoma"/>
          <w:sz w:val="26"/>
          <w:szCs w:val="26"/>
        </w:rPr>
        <w:t>ț</w:t>
      </w:r>
      <w:r w:rsidRPr="008A5873">
        <w:rPr>
          <w:sz w:val="26"/>
          <w:szCs w:val="26"/>
        </w:rPr>
        <w:t>ilor de subven</w:t>
      </w:r>
      <w:r w:rsidRPr="008A5873">
        <w:rPr>
          <w:rFonts w:ascii="Tahoma" w:hAnsi="Tahoma" w:cs="Tahoma"/>
          <w:sz w:val="26"/>
          <w:szCs w:val="26"/>
        </w:rPr>
        <w:t>ț</w:t>
      </w:r>
      <w:r w:rsidRPr="008A5873">
        <w:rPr>
          <w:sz w:val="26"/>
          <w:szCs w:val="26"/>
        </w:rPr>
        <w:t>ii - 5002 cereri de solicitare a sprijinului financiar (dintre care 1934 de contracte încheiate – suma subven</w:t>
      </w:r>
      <w:r w:rsidRPr="008A5873">
        <w:rPr>
          <w:rFonts w:ascii="Tahoma" w:hAnsi="Tahoma" w:cs="Tahoma"/>
          <w:sz w:val="26"/>
          <w:szCs w:val="26"/>
        </w:rPr>
        <w:t>ț</w:t>
      </w:r>
      <w:r w:rsidRPr="008A5873">
        <w:rPr>
          <w:sz w:val="26"/>
          <w:szCs w:val="26"/>
        </w:rPr>
        <w:t>iei achitate fiind de 187 mil. lei), transparen</w:t>
      </w:r>
      <w:r w:rsidRPr="008A5873">
        <w:rPr>
          <w:rFonts w:ascii="Tahoma" w:hAnsi="Tahoma" w:cs="Tahoma"/>
          <w:sz w:val="26"/>
          <w:szCs w:val="26"/>
        </w:rPr>
        <w:t>ț</w:t>
      </w:r>
      <w:r w:rsidRPr="008A5873">
        <w:rPr>
          <w:sz w:val="26"/>
          <w:szCs w:val="26"/>
        </w:rPr>
        <w:t>a tuturor proceselor legate de acordarea subven</w:t>
      </w:r>
      <w:r w:rsidRPr="008A5873">
        <w:rPr>
          <w:rFonts w:ascii="Tahoma" w:hAnsi="Tahoma" w:cs="Tahoma"/>
          <w:sz w:val="26"/>
          <w:szCs w:val="26"/>
        </w:rPr>
        <w:t>ț</w:t>
      </w:r>
      <w:r w:rsidRPr="008A5873">
        <w:rPr>
          <w:sz w:val="26"/>
          <w:szCs w:val="26"/>
        </w:rPr>
        <w:t xml:space="preserve">iilor, precum </w:t>
      </w:r>
      <w:r w:rsidRPr="008A5873">
        <w:rPr>
          <w:rFonts w:ascii="Tahoma" w:hAnsi="Tahoma" w:cs="Tahoma"/>
          <w:sz w:val="26"/>
          <w:szCs w:val="26"/>
        </w:rPr>
        <w:t>ș</w:t>
      </w:r>
      <w:r w:rsidRPr="008A5873">
        <w:rPr>
          <w:sz w:val="26"/>
          <w:szCs w:val="26"/>
        </w:rPr>
        <w:t xml:space="preserve">i reducerea termenului legat de examinarea </w:t>
      </w:r>
      <w:r w:rsidRPr="008A5873">
        <w:rPr>
          <w:rFonts w:ascii="Tahoma" w:hAnsi="Tahoma" w:cs="Tahoma"/>
          <w:sz w:val="26"/>
          <w:szCs w:val="26"/>
        </w:rPr>
        <w:t>ș</w:t>
      </w:r>
      <w:r w:rsidRPr="008A5873">
        <w:rPr>
          <w:sz w:val="26"/>
          <w:szCs w:val="26"/>
        </w:rPr>
        <w:t xml:space="preserve">i autorizarea cererilor de solicitare a sprijinului financiar. </w:t>
      </w:r>
    </w:p>
    <w:p w:rsidR="00B04A9F" w:rsidRPr="008A5873" w:rsidRDefault="00B04A9F" w:rsidP="000300A6">
      <w:pPr>
        <w:pStyle w:val="BodyTextIndent"/>
        <w:spacing w:line="20" w:lineRule="atLeast"/>
        <w:ind w:right="0" w:firstLine="0"/>
        <w:rPr>
          <w:sz w:val="26"/>
          <w:szCs w:val="26"/>
        </w:rPr>
      </w:pPr>
      <w:r w:rsidRPr="008A5873">
        <w:rPr>
          <w:sz w:val="26"/>
          <w:szCs w:val="26"/>
        </w:rPr>
        <w:tab/>
      </w:r>
    </w:p>
    <w:p w:rsidR="00B04A9F" w:rsidRPr="008A5873" w:rsidRDefault="00B04A9F" w:rsidP="000300A6">
      <w:pPr>
        <w:pStyle w:val="BodyTextIndent"/>
        <w:spacing w:line="20" w:lineRule="atLeast"/>
        <w:ind w:right="0" w:firstLine="708"/>
        <w:rPr>
          <w:sz w:val="26"/>
          <w:szCs w:val="26"/>
        </w:rPr>
      </w:pPr>
      <w:r w:rsidRPr="008A5873">
        <w:rPr>
          <w:sz w:val="26"/>
          <w:szCs w:val="26"/>
        </w:rPr>
        <w:t>În tabelul anexat la prezenta Notă informativă este prezentat informaţia vizavi de situaţia privind administrarea fondului de susţinere a producătorilor agricoli de către AIPA în anul 2010.</w:t>
      </w:r>
    </w:p>
    <w:p w:rsidR="00B04A9F" w:rsidRPr="008A5873" w:rsidRDefault="00B04A9F" w:rsidP="000300A6">
      <w:pPr>
        <w:pStyle w:val="BodyTextIndent"/>
        <w:spacing w:line="20" w:lineRule="atLeast"/>
        <w:ind w:right="0" w:firstLine="0"/>
        <w:rPr>
          <w:sz w:val="26"/>
          <w:szCs w:val="26"/>
        </w:rPr>
      </w:pPr>
    </w:p>
    <w:p w:rsidR="00B04A9F" w:rsidRPr="008A5873" w:rsidRDefault="00B04A9F" w:rsidP="000300A6">
      <w:pPr>
        <w:pStyle w:val="BodyTextIndent"/>
        <w:spacing w:line="20" w:lineRule="atLeast"/>
        <w:ind w:right="0" w:firstLine="0"/>
        <w:rPr>
          <w:sz w:val="26"/>
          <w:szCs w:val="26"/>
        </w:rPr>
      </w:pPr>
      <w:r w:rsidRPr="008A5873">
        <w:rPr>
          <w:sz w:val="26"/>
          <w:szCs w:val="26"/>
        </w:rPr>
        <w:tab/>
        <w:t>În acest context, reieşind din măsurile de sprijin propuse Parlamentului spre adoptare, ne propunem să asigurăm o continuitate a proceselor demarate începînd cu anul 2010,</w:t>
      </w:r>
      <w:r>
        <w:rPr>
          <w:sz w:val="26"/>
          <w:szCs w:val="26"/>
        </w:rPr>
        <w:t xml:space="preserve"> </w:t>
      </w:r>
      <w:r w:rsidRPr="008A5873">
        <w:rPr>
          <w:sz w:val="26"/>
          <w:szCs w:val="26"/>
        </w:rPr>
        <w:t>propunînd direcţionarea acestor mijloace reieşind din prevederile documentelor de politici asumate spre realizare de către Guvern.  Prin domeniile de susţinere a producătorilor agricoli  propuse î</w:t>
      </w:r>
      <w:r w:rsidRPr="008A5873">
        <w:rPr>
          <w:rFonts w:ascii="Tahoma" w:hAnsi="Tahoma" w:cs="Tahoma"/>
          <w:sz w:val="26"/>
          <w:szCs w:val="26"/>
        </w:rPr>
        <w:t>ș</w:t>
      </w:r>
      <w:r w:rsidRPr="008A5873">
        <w:rPr>
          <w:sz w:val="26"/>
          <w:szCs w:val="26"/>
        </w:rPr>
        <w:t xml:space="preserve">i propune atingerea următoarelor obiective în anul 2011: </w:t>
      </w:r>
    </w:p>
    <w:p w:rsidR="00B04A9F" w:rsidRPr="008A5873" w:rsidRDefault="00B04A9F" w:rsidP="000300A6">
      <w:pPr>
        <w:autoSpaceDE w:val="0"/>
        <w:autoSpaceDN w:val="0"/>
        <w:adjustRightInd w:val="0"/>
        <w:spacing w:line="20" w:lineRule="atLeast"/>
        <w:jc w:val="both"/>
        <w:rPr>
          <w:sz w:val="26"/>
          <w:szCs w:val="26"/>
        </w:rPr>
      </w:pPr>
      <w:r w:rsidRPr="008A5873">
        <w:rPr>
          <w:sz w:val="26"/>
          <w:szCs w:val="26"/>
        </w:rPr>
        <w:t>•Stimularea modernizării sectorului agrar în vederea înzestrării tehnice a entităţilor agricole, extinderii sistemelor eficiente de irigaţie, optimizării structurii înfiinţărilor agricole şi extinderii spectrului de culturi agricole cultivate în ţară, creării unităţilor de aprovizionare cu input-uri moderne şi calitative pentru agricultură şi celor de colectare a produselor agricole;</w:t>
      </w:r>
    </w:p>
    <w:p w:rsidR="00B04A9F" w:rsidRPr="008A5873" w:rsidRDefault="00B04A9F" w:rsidP="000300A6">
      <w:pPr>
        <w:autoSpaceDE w:val="0"/>
        <w:autoSpaceDN w:val="0"/>
        <w:adjustRightInd w:val="0"/>
        <w:spacing w:line="20" w:lineRule="atLeast"/>
        <w:jc w:val="both"/>
        <w:rPr>
          <w:sz w:val="26"/>
          <w:szCs w:val="26"/>
        </w:rPr>
      </w:pPr>
      <w:r w:rsidRPr="008A5873">
        <w:rPr>
          <w:sz w:val="26"/>
          <w:szCs w:val="26"/>
        </w:rPr>
        <w:t>• Promovarea produselor cu randamente şi calitate ridicată obţinute, inclusiv prin extinderea producţiilor ecologice;</w:t>
      </w:r>
    </w:p>
    <w:p w:rsidR="00B04A9F" w:rsidRPr="008A5873" w:rsidRDefault="00B04A9F" w:rsidP="000300A6">
      <w:pPr>
        <w:autoSpaceDE w:val="0"/>
        <w:autoSpaceDN w:val="0"/>
        <w:adjustRightInd w:val="0"/>
        <w:spacing w:line="20" w:lineRule="atLeast"/>
        <w:jc w:val="both"/>
        <w:rPr>
          <w:sz w:val="26"/>
          <w:szCs w:val="26"/>
        </w:rPr>
      </w:pPr>
      <w:r w:rsidRPr="008A5873">
        <w:rPr>
          <w:sz w:val="26"/>
          <w:szCs w:val="26"/>
        </w:rPr>
        <w:t>• Susţinerea dezvoltării zootehniei şi creşterea ponderii acesteia în totalul producţiei agricole;</w:t>
      </w:r>
    </w:p>
    <w:p w:rsidR="00B04A9F" w:rsidRPr="008A5873" w:rsidRDefault="00B04A9F" w:rsidP="000300A6">
      <w:pPr>
        <w:autoSpaceDE w:val="0"/>
        <w:autoSpaceDN w:val="0"/>
        <w:adjustRightInd w:val="0"/>
        <w:spacing w:line="20" w:lineRule="atLeast"/>
        <w:jc w:val="both"/>
        <w:rPr>
          <w:sz w:val="26"/>
          <w:szCs w:val="26"/>
        </w:rPr>
      </w:pPr>
      <w:r w:rsidRPr="008A5873">
        <w:rPr>
          <w:sz w:val="26"/>
          <w:szCs w:val="26"/>
        </w:rPr>
        <w:t>• Susţinerea procesului de îmbunătăţire a infrastructurii postrecoltare, a perfecţionării</w:t>
      </w:r>
    </w:p>
    <w:p w:rsidR="00B04A9F" w:rsidRPr="008A5873" w:rsidRDefault="00B04A9F" w:rsidP="000300A6">
      <w:pPr>
        <w:autoSpaceDE w:val="0"/>
        <w:autoSpaceDN w:val="0"/>
        <w:adjustRightInd w:val="0"/>
        <w:spacing w:line="20" w:lineRule="atLeast"/>
        <w:jc w:val="both"/>
        <w:rPr>
          <w:sz w:val="26"/>
          <w:szCs w:val="26"/>
        </w:rPr>
      </w:pPr>
      <w:r w:rsidRPr="008A5873">
        <w:rPr>
          <w:sz w:val="26"/>
          <w:szCs w:val="26"/>
        </w:rPr>
        <w:t>infrastructurii de marketing, implementării unui sistem de informare asupra pieţelor;</w:t>
      </w:r>
    </w:p>
    <w:p w:rsidR="00B04A9F" w:rsidRPr="008A5873" w:rsidRDefault="00B04A9F" w:rsidP="000300A6">
      <w:pPr>
        <w:autoSpaceDE w:val="0"/>
        <w:autoSpaceDN w:val="0"/>
        <w:adjustRightInd w:val="0"/>
        <w:spacing w:line="20" w:lineRule="atLeast"/>
        <w:jc w:val="both"/>
        <w:rPr>
          <w:sz w:val="26"/>
          <w:szCs w:val="26"/>
        </w:rPr>
      </w:pPr>
      <w:r w:rsidRPr="008A5873">
        <w:rPr>
          <w:sz w:val="26"/>
          <w:szCs w:val="26"/>
        </w:rPr>
        <w:t>• Creşterea sprijinului pentru agricultură şi formelor de susţinere a agricultorilor prin facilitare accesului producătorilor agricoli la sistemul de subvenţionare pentru produsele carecontribuie la îmbunătăţirea balanţei comerciale agricole;</w:t>
      </w:r>
    </w:p>
    <w:p w:rsidR="00B04A9F" w:rsidRPr="008A5873" w:rsidRDefault="00B04A9F" w:rsidP="000300A6">
      <w:pPr>
        <w:autoSpaceDE w:val="0"/>
        <w:autoSpaceDN w:val="0"/>
        <w:adjustRightInd w:val="0"/>
        <w:spacing w:line="20" w:lineRule="atLeast"/>
        <w:jc w:val="both"/>
        <w:rPr>
          <w:sz w:val="26"/>
          <w:szCs w:val="26"/>
        </w:rPr>
      </w:pPr>
      <w:r w:rsidRPr="008A5873">
        <w:rPr>
          <w:sz w:val="26"/>
          <w:szCs w:val="26"/>
        </w:rPr>
        <w:t>• Susţinerea accesului producătorilor agricoli la proiectele investiţionale finanţate din fondurile europene, prin asigurarea de la bugetul de stat a sumelor necesare cofinanţării;</w:t>
      </w:r>
    </w:p>
    <w:p w:rsidR="00B04A9F" w:rsidRPr="008A5873" w:rsidRDefault="00B04A9F" w:rsidP="000300A6">
      <w:pPr>
        <w:autoSpaceDE w:val="0"/>
        <w:autoSpaceDN w:val="0"/>
        <w:adjustRightInd w:val="0"/>
        <w:spacing w:line="20" w:lineRule="atLeast"/>
        <w:jc w:val="both"/>
        <w:rPr>
          <w:sz w:val="26"/>
          <w:szCs w:val="26"/>
        </w:rPr>
      </w:pPr>
      <w:r w:rsidRPr="008A5873">
        <w:rPr>
          <w:sz w:val="26"/>
          <w:szCs w:val="26"/>
        </w:rPr>
        <w:t>• Extinderea accesului la servicii de irigare;</w:t>
      </w:r>
    </w:p>
    <w:p w:rsidR="00B04A9F" w:rsidRPr="008A5873" w:rsidRDefault="00B04A9F" w:rsidP="000300A6">
      <w:pPr>
        <w:autoSpaceDE w:val="0"/>
        <w:autoSpaceDN w:val="0"/>
        <w:adjustRightInd w:val="0"/>
        <w:spacing w:line="20" w:lineRule="atLeast"/>
        <w:jc w:val="both"/>
        <w:rPr>
          <w:sz w:val="26"/>
          <w:szCs w:val="26"/>
        </w:rPr>
      </w:pPr>
      <w:r w:rsidRPr="008A5873">
        <w:rPr>
          <w:sz w:val="26"/>
          <w:szCs w:val="26"/>
        </w:rPr>
        <w:t>• Eficientizarea mecanismului de asigurare subvenţionat a riscurilor producătorilor agricoli, în special pentru producerea culturilor agricole cu valoare adăugată înaltă;</w:t>
      </w:r>
    </w:p>
    <w:p w:rsidR="00B04A9F" w:rsidRPr="008A5873" w:rsidRDefault="00B04A9F" w:rsidP="000300A6">
      <w:pPr>
        <w:spacing w:line="20" w:lineRule="atLeast"/>
        <w:ind w:firstLine="567"/>
        <w:jc w:val="both"/>
        <w:rPr>
          <w:sz w:val="26"/>
          <w:szCs w:val="26"/>
        </w:rPr>
      </w:pPr>
    </w:p>
    <w:p w:rsidR="00B04A9F" w:rsidRPr="008A5873" w:rsidRDefault="00B04A9F" w:rsidP="000300A6">
      <w:pPr>
        <w:spacing w:line="20" w:lineRule="atLeast"/>
        <w:jc w:val="both"/>
        <w:rPr>
          <w:sz w:val="26"/>
          <w:szCs w:val="26"/>
        </w:rPr>
      </w:pPr>
      <w:r w:rsidRPr="008A5873">
        <w:rPr>
          <w:sz w:val="26"/>
          <w:szCs w:val="26"/>
        </w:rPr>
        <w:t xml:space="preserve"> </w:t>
      </w:r>
    </w:p>
    <w:p w:rsidR="00B04A9F" w:rsidRPr="008A5873" w:rsidRDefault="00B04A9F" w:rsidP="000300A6">
      <w:pPr>
        <w:spacing w:line="20" w:lineRule="atLeast"/>
        <w:jc w:val="both"/>
        <w:rPr>
          <w:sz w:val="26"/>
          <w:szCs w:val="26"/>
        </w:rPr>
      </w:pPr>
      <w:r w:rsidRPr="008A5873">
        <w:rPr>
          <w:sz w:val="26"/>
          <w:szCs w:val="26"/>
        </w:rPr>
        <w:t xml:space="preserve"> </w:t>
      </w:r>
      <w:r w:rsidRPr="008A5873">
        <w:rPr>
          <w:sz w:val="26"/>
          <w:szCs w:val="26"/>
        </w:rPr>
        <w:tab/>
        <w:t xml:space="preserve">Stimularea investiţiilor şi respectiv domeniile de sprijin propuse va avea un impact pozitiv nu numai asupra dezvoltării economice în spaţiul rural dar şi un impact semnificativ social, ca urmare a creării noilor locuri de muncă şi respectiv eradicarea sărăciei populaţiei rurale din Moldova. </w:t>
      </w:r>
    </w:p>
    <w:p w:rsidR="00B04A9F" w:rsidRPr="008A5873" w:rsidRDefault="00B04A9F" w:rsidP="000300A6">
      <w:pPr>
        <w:spacing w:line="20" w:lineRule="atLeast"/>
        <w:jc w:val="both"/>
        <w:rPr>
          <w:sz w:val="26"/>
          <w:szCs w:val="26"/>
        </w:rPr>
      </w:pPr>
    </w:p>
    <w:p w:rsidR="00B04A9F" w:rsidRPr="008A5873" w:rsidRDefault="00B04A9F" w:rsidP="000300A6">
      <w:pPr>
        <w:spacing w:line="20" w:lineRule="atLeast"/>
        <w:jc w:val="both"/>
        <w:rPr>
          <w:sz w:val="26"/>
          <w:szCs w:val="26"/>
        </w:rPr>
      </w:pPr>
    </w:p>
    <w:p w:rsidR="00B04A9F" w:rsidRPr="008A5873" w:rsidRDefault="00B04A9F" w:rsidP="000300A6">
      <w:pPr>
        <w:spacing w:line="20" w:lineRule="atLeast"/>
        <w:ind w:firstLine="708"/>
        <w:jc w:val="both"/>
        <w:rPr>
          <w:b/>
          <w:sz w:val="26"/>
          <w:szCs w:val="26"/>
        </w:rPr>
      </w:pPr>
      <w:r w:rsidRPr="008A5873">
        <w:rPr>
          <w:b/>
          <w:sz w:val="26"/>
          <w:szCs w:val="26"/>
        </w:rPr>
        <w:t>Viceministru</w:t>
      </w:r>
      <w:r w:rsidRPr="008A5873">
        <w:rPr>
          <w:b/>
          <w:sz w:val="26"/>
          <w:szCs w:val="26"/>
        </w:rPr>
        <w:tab/>
      </w:r>
      <w:r w:rsidRPr="008A5873">
        <w:rPr>
          <w:b/>
          <w:sz w:val="26"/>
          <w:szCs w:val="26"/>
        </w:rPr>
        <w:tab/>
      </w:r>
      <w:r w:rsidRPr="008A5873">
        <w:rPr>
          <w:b/>
          <w:sz w:val="26"/>
          <w:szCs w:val="26"/>
        </w:rPr>
        <w:tab/>
      </w:r>
      <w:r w:rsidRPr="008A5873">
        <w:rPr>
          <w:b/>
          <w:sz w:val="26"/>
          <w:szCs w:val="26"/>
        </w:rPr>
        <w:tab/>
      </w:r>
      <w:r w:rsidRPr="008A5873">
        <w:rPr>
          <w:b/>
          <w:sz w:val="26"/>
          <w:szCs w:val="26"/>
        </w:rPr>
        <w:tab/>
        <w:t>Ştefan CHITORAGĂ</w:t>
      </w:r>
    </w:p>
    <w:p w:rsidR="00B04A9F" w:rsidRPr="008A5873" w:rsidRDefault="00B04A9F" w:rsidP="000300A6">
      <w:pPr>
        <w:rPr>
          <w:b/>
          <w:sz w:val="26"/>
          <w:szCs w:val="26"/>
        </w:rPr>
      </w:pPr>
    </w:p>
    <w:p w:rsidR="00B04A9F" w:rsidRDefault="00B04A9F" w:rsidP="00A6130E">
      <w:pPr>
        <w:pStyle w:val="NormalWeb"/>
        <w:jc w:val="right"/>
        <w:rPr>
          <w:sz w:val="18"/>
          <w:szCs w:val="18"/>
        </w:rPr>
      </w:pPr>
    </w:p>
    <w:p w:rsidR="00B04A9F" w:rsidRDefault="00B04A9F" w:rsidP="00A6130E">
      <w:pPr>
        <w:pStyle w:val="NormalWeb"/>
        <w:jc w:val="right"/>
        <w:rPr>
          <w:sz w:val="18"/>
          <w:szCs w:val="18"/>
        </w:rPr>
      </w:pPr>
    </w:p>
    <w:p w:rsidR="00B04A9F" w:rsidRPr="009C4756" w:rsidRDefault="00B04A9F" w:rsidP="00A6130E">
      <w:pPr>
        <w:pStyle w:val="NormalWeb"/>
        <w:jc w:val="right"/>
        <w:rPr>
          <w:sz w:val="18"/>
          <w:szCs w:val="18"/>
        </w:rPr>
      </w:pPr>
    </w:p>
    <w:sectPr w:rsidR="00B04A9F" w:rsidRPr="009C4756" w:rsidSect="00B571D3">
      <w:headerReference w:type="even" r:id="rId7"/>
      <w:headerReference w:type="default" r:id="rId8"/>
      <w:footerReference w:type="default" r:id="rId9"/>
      <w:footerReference w:type="first" r:id="rId10"/>
      <w:pgSz w:w="11907" w:h="16840" w:code="9"/>
      <w:pgMar w:top="1418" w:right="964" w:bottom="1418" w:left="1814"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A9F" w:rsidRDefault="00B04A9F">
      <w:r>
        <w:separator/>
      </w:r>
    </w:p>
  </w:endnote>
  <w:endnote w:type="continuationSeparator" w:id="0">
    <w:p w:rsidR="00B04A9F" w:rsidRDefault="00B04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A9F" w:rsidRPr="00841A36" w:rsidRDefault="00B04A9F" w:rsidP="00130C70">
    <w:pPr>
      <w:pStyle w:val="Footer"/>
      <w:rPr>
        <w:sz w:val="14"/>
        <w:szCs w:val="14"/>
        <w:lang w:val="pt-BR"/>
      </w:rPr>
    </w:pPr>
    <w:r w:rsidRPr="00841A36">
      <w:rPr>
        <w:sz w:val="14"/>
        <w:szCs w:val="14"/>
        <w:lang w:val="pt-BR"/>
      </w:rPr>
      <w:t xml:space="preserve">maria </w:t>
    </w:r>
    <w:r w:rsidRPr="00841A36">
      <w:rPr>
        <w:sz w:val="14"/>
        <w:szCs w:val="14"/>
        <w:lang w:val="pt-BR"/>
      </w:rPr>
      <w:fldChar w:fldCharType="begin"/>
    </w:r>
    <w:r w:rsidRPr="00841A36">
      <w:rPr>
        <w:sz w:val="14"/>
        <w:szCs w:val="14"/>
        <w:lang w:val="pt-BR"/>
      </w:rPr>
      <w:instrText xml:space="preserve"> FILENAME \p </w:instrText>
    </w:r>
    <w:r w:rsidRPr="00841A36">
      <w:rPr>
        <w:sz w:val="14"/>
        <w:szCs w:val="14"/>
        <w:lang w:val="pt-BR"/>
      </w:rPr>
      <w:fldChar w:fldCharType="separate"/>
    </w:r>
    <w:r>
      <w:rPr>
        <w:noProof/>
        <w:sz w:val="14"/>
        <w:szCs w:val="14"/>
        <w:lang w:val="pt-BR"/>
      </w:rPr>
      <w:t>D:\My Documents\PROIECT CRD_EC 2011\PROIECTE&amp;RAPOARTE\HP_utiliz Fond sustinere agricultori_1042\1042.2011.ro.docx</w:t>
    </w:r>
    <w:r w:rsidRPr="00841A36">
      <w:rPr>
        <w:sz w:val="14"/>
        <w:szCs w:val="14"/>
        <w:lang w:val="pt-B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A9F" w:rsidRPr="00841A36" w:rsidRDefault="00B04A9F" w:rsidP="0018305F">
    <w:pPr>
      <w:pStyle w:val="Footer"/>
      <w:rPr>
        <w:sz w:val="14"/>
        <w:szCs w:val="14"/>
        <w:lang w:val="pt-BR"/>
      </w:rPr>
    </w:pPr>
    <w:r w:rsidRPr="00841A36">
      <w:rPr>
        <w:sz w:val="14"/>
        <w:szCs w:val="14"/>
        <w:lang w:val="pt-BR"/>
      </w:rPr>
      <w:t xml:space="preserve">maria </w:t>
    </w:r>
    <w:r w:rsidRPr="00841A36">
      <w:rPr>
        <w:sz w:val="14"/>
        <w:szCs w:val="14"/>
        <w:lang w:val="pt-BR"/>
      </w:rPr>
      <w:fldChar w:fldCharType="begin"/>
    </w:r>
    <w:r w:rsidRPr="00841A36">
      <w:rPr>
        <w:sz w:val="14"/>
        <w:szCs w:val="14"/>
        <w:lang w:val="pt-BR"/>
      </w:rPr>
      <w:instrText xml:space="preserve"> FILENAME \p </w:instrText>
    </w:r>
    <w:r w:rsidRPr="00841A36">
      <w:rPr>
        <w:sz w:val="14"/>
        <w:szCs w:val="14"/>
        <w:lang w:val="pt-BR"/>
      </w:rPr>
      <w:fldChar w:fldCharType="separate"/>
    </w:r>
    <w:r>
      <w:rPr>
        <w:noProof/>
        <w:sz w:val="14"/>
        <w:szCs w:val="14"/>
        <w:lang w:val="pt-BR"/>
      </w:rPr>
      <w:t>D:\My Documents\PROIECT CRD_EC 2011\PROIECTE&amp;RAPOARTE\HP_utiliz Fond sustinere agricultori_1042\1042.2011.ro.docx</w:t>
    </w:r>
    <w:r w:rsidRPr="00841A36">
      <w:rPr>
        <w:sz w:val="14"/>
        <w:szCs w:val="14"/>
        <w:lang w:val="pt-BR"/>
      </w:rPr>
      <w:fldChar w:fldCharType="end"/>
    </w:r>
  </w:p>
  <w:p w:rsidR="00B04A9F" w:rsidRPr="00841A36" w:rsidRDefault="00B04A9F" w:rsidP="0018305F">
    <w:pPr>
      <w:pStyle w:val="Footer"/>
      <w:rPr>
        <w:sz w:val="14"/>
        <w:szCs w:val="14"/>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A9F" w:rsidRDefault="00B04A9F">
      <w:r>
        <w:separator/>
      </w:r>
    </w:p>
  </w:footnote>
  <w:footnote w:type="continuationSeparator" w:id="0">
    <w:p w:rsidR="00B04A9F" w:rsidRDefault="00B04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A9F" w:rsidRDefault="00B04A9F" w:rsidP="00F806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4A9F" w:rsidRDefault="00B04A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A9F" w:rsidRPr="0018305F" w:rsidRDefault="00B04A9F" w:rsidP="0018305F">
    <w:pPr>
      <w:pStyle w:val="Header"/>
      <w:framePr w:wrap="around" w:vAnchor="text" w:hAnchor="margin" w:xAlign="center" w:y="1"/>
      <w:rPr>
        <w:rStyle w:val="PageNumber"/>
        <w:sz w:val="20"/>
        <w:szCs w:val="20"/>
      </w:rPr>
    </w:pPr>
    <w:r w:rsidRPr="0018305F">
      <w:rPr>
        <w:rStyle w:val="PageNumber"/>
        <w:sz w:val="20"/>
        <w:szCs w:val="20"/>
      </w:rPr>
      <w:fldChar w:fldCharType="begin"/>
    </w:r>
    <w:r w:rsidRPr="0018305F">
      <w:rPr>
        <w:rStyle w:val="PageNumber"/>
        <w:sz w:val="20"/>
        <w:szCs w:val="20"/>
      </w:rPr>
      <w:instrText xml:space="preserve">PAGE  </w:instrText>
    </w:r>
    <w:r w:rsidRPr="0018305F">
      <w:rPr>
        <w:rStyle w:val="PageNumber"/>
        <w:sz w:val="20"/>
        <w:szCs w:val="20"/>
      </w:rPr>
      <w:fldChar w:fldCharType="separate"/>
    </w:r>
    <w:r>
      <w:rPr>
        <w:rStyle w:val="PageNumber"/>
        <w:noProof/>
        <w:sz w:val="20"/>
        <w:szCs w:val="20"/>
      </w:rPr>
      <w:t>9</w:t>
    </w:r>
    <w:r w:rsidRPr="0018305F">
      <w:rPr>
        <w:rStyle w:val="PageNumber"/>
        <w:sz w:val="20"/>
        <w:szCs w:val="20"/>
      </w:rPr>
      <w:fldChar w:fldCharType="end"/>
    </w:r>
  </w:p>
  <w:p w:rsidR="00B04A9F" w:rsidRDefault="00B04A9F" w:rsidP="00664A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F6214"/>
    <w:multiLevelType w:val="hybridMultilevel"/>
    <w:tmpl w:val="16AC0BC0"/>
    <w:lvl w:ilvl="0" w:tplc="3B9A10DA">
      <w:start w:val="1"/>
      <w:numFmt w:val="decimal"/>
      <w:lvlText w:val="%1)"/>
      <w:lvlJc w:val="left"/>
      <w:pPr>
        <w:tabs>
          <w:tab w:val="num" w:pos="720"/>
        </w:tabs>
        <w:ind w:left="720" w:hanging="360"/>
      </w:pPr>
      <w:rPr>
        <w:rFonts w:ascii="Times New Roman" w:eastAsia="Times New Roman" w:hAnsi="Times New Roman" w:cs="Times New Roman"/>
      </w:rPr>
    </w:lvl>
    <w:lvl w:ilvl="1" w:tplc="96BE8074" w:tentative="1">
      <w:start w:val="1"/>
      <w:numFmt w:val="bullet"/>
      <w:lvlText w:val=""/>
      <w:lvlJc w:val="left"/>
      <w:pPr>
        <w:tabs>
          <w:tab w:val="num" w:pos="1440"/>
        </w:tabs>
        <w:ind w:left="1440" w:hanging="360"/>
      </w:pPr>
      <w:rPr>
        <w:rFonts w:ascii="Wingdings" w:hAnsi="Wingdings" w:hint="default"/>
      </w:rPr>
    </w:lvl>
    <w:lvl w:ilvl="2" w:tplc="58FC4CF8" w:tentative="1">
      <w:start w:val="1"/>
      <w:numFmt w:val="bullet"/>
      <w:lvlText w:val=""/>
      <w:lvlJc w:val="left"/>
      <w:pPr>
        <w:tabs>
          <w:tab w:val="num" w:pos="2160"/>
        </w:tabs>
        <w:ind w:left="2160" w:hanging="360"/>
      </w:pPr>
      <w:rPr>
        <w:rFonts w:ascii="Wingdings" w:hAnsi="Wingdings" w:hint="default"/>
      </w:rPr>
    </w:lvl>
    <w:lvl w:ilvl="3" w:tplc="17D6F5D4" w:tentative="1">
      <w:start w:val="1"/>
      <w:numFmt w:val="bullet"/>
      <w:lvlText w:val=""/>
      <w:lvlJc w:val="left"/>
      <w:pPr>
        <w:tabs>
          <w:tab w:val="num" w:pos="2880"/>
        </w:tabs>
        <w:ind w:left="2880" w:hanging="360"/>
      </w:pPr>
      <w:rPr>
        <w:rFonts w:ascii="Wingdings" w:hAnsi="Wingdings" w:hint="default"/>
      </w:rPr>
    </w:lvl>
    <w:lvl w:ilvl="4" w:tplc="4CA27B18" w:tentative="1">
      <w:start w:val="1"/>
      <w:numFmt w:val="bullet"/>
      <w:lvlText w:val=""/>
      <w:lvlJc w:val="left"/>
      <w:pPr>
        <w:tabs>
          <w:tab w:val="num" w:pos="3600"/>
        </w:tabs>
        <w:ind w:left="3600" w:hanging="360"/>
      </w:pPr>
      <w:rPr>
        <w:rFonts w:ascii="Wingdings" w:hAnsi="Wingdings" w:hint="default"/>
      </w:rPr>
    </w:lvl>
    <w:lvl w:ilvl="5" w:tplc="C49E8FB6" w:tentative="1">
      <w:start w:val="1"/>
      <w:numFmt w:val="bullet"/>
      <w:lvlText w:val=""/>
      <w:lvlJc w:val="left"/>
      <w:pPr>
        <w:tabs>
          <w:tab w:val="num" w:pos="4320"/>
        </w:tabs>
        <w:ind w:left="4320" w:hanging="360"/>
      </w:pPr>
      <w:rPr>
        <w:rFonts w:ascii="Wingdings" w:hAnsi="Wingdings" w:hint="default"/>
      </w:rPr>
    </w:lvl>
    <w:lvl w:ilvl="6" w:tplc="C0D8ABC4" w:tentative="1">
      <w:start w:val="1"/>
      <w:numFmt w:val="bullet"/>
      <w:lvlText w:val=""/>
      <w:lvlJc w:val="left"/>
      <w:pPr>
        <w:tabs>
          <w:tab w:val="num" w:pos="5040"/>
        </w:tabs>
        <w:ind w:left="5040" w:hanging="360"/>
      </w:pPr>
      <w:rPr>
        <w:rFonts w:ascii="Wingdings" w:hAnsi="Wingdings" w:hint="default"/>
      </w:rPr>
    </w:lvl>
    <w:lvl w:ilvl="7" w:tplc="1A209934" w:tentative="1">
      <w:start w:val="1"/>
      <w:numFmt w:val="bullet"/>
      <w:lvlText w:val=""/>
      <w:lvlJc w:val="left"/>
      <w:pPr>
        <w:tabs>
          <w:tab w:val="num" w:pos="5760"/>
        </w:tabs>
        <w:ind w:left="5760" w:hanging="360"/>
      </w:pPr>
      <w:rPr>
        <w:rFonts w:ascii="Wingdings" w:hAnsi="Wingdings" w:hint="default"/>
      </w:rPr>
    </w:lvl>
    <w:lvl w:ilvl="8" w:tplc="08E6A358" w:tentative="1">
      <w:start w:val="1"/>
      <w:numFmt w:val="bullet"/>
      <w:lvlText w:val=""/>
      <w:lvlJc w:val="left"/>
      <w:pPr>
        <w:tabs>
          <w:tab w:val="num" w:pos="6480"/>
        </w:tabs>
        <w:ind w:left="6480" w:hanging="360"/>
      </w:pPr>
      <w:rPr>
        <w:rFonts w:ascii="Wingdings" w:hAnsi="Wingdings" w:hint="default"/>
      </w:rPr>
    </w:lvl>
  </w:abstractNum>
  <w:abstractNum w:abstractNumId="1">
    <w:nsid w:val="0F027406"/>
    <w:multiLevelType w:val="hybridMultilevel"/>
    <w:tmpl w:val="B296C22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20BB6"/>
    <w:multiLevelType w:val="hybridMultilevel"/>
    <w:tmpl w:val="C97E9A46"/>
    <w:lvl w:ilvl="0" w:tplc="D55E008E">
      <w:start w:val="1"/>
      <w:numFmt w:val="bullet"/>
      <w:pStyle w:val="1"/>
      <w:lvlText w:val=""/>
      <w:lvlJc w:val="left"/>
      <w:pPr>
        <w:tabs>
          <w:tab w:val="num" w:pos="1145"/>
        </w:tabs>
        <w:ind w:left="1145" w:hanging="360"/>
      </w:pPr>
      <w:rPr>
        <w:rFonts w:ascii="Symbol" w:hAnsi="Symbol" w:hint="default"/>
      </w:rPr>
    </w:lvl>
    <w:lvl w:ilvl="1" w:tplc="04190003">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
    <w:nsid w:val="4B5713B7"/>
    <w:multiLevelType w:val="hybridMultilevel"/>
    <w:tmpl w:val="52A4EE2A"/>
    <w:lvl w:ilvl="0" w:tplc="73A2AC6C">
      <w:start w:val="141"/>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529B5615"/>
    <w:multiLevelType w:val="hybridMultilevel"/>
    <w:tmpl w:val="6C50BB4E"/>
    <w:lvl w:ilvl="0" w:tplc="8190DF4C">
      <w:numFmt w:val="bullet"/>
      <w:lvlText w:val="-"/>
      <w:lvlJc w:val="left"/>
      <w:pPr>
        <w:ind w:left="360" w:hanging="360"/>
      </w:pPr>
      <w:rPr>
        <w:rFonts w:ascii="Times New Roman" w:eastAsia="Times New Roman" w:hAnsi="Times New Roman" w:hint="default"/>
        <w:i w:val="0"/>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1F7119"/>
    <w:multiLevelType w:val="hybridMultilevel"/>
    <w:tmpl w:val="2DA20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30E"/>
    <w:rsid w:val="00006767"/>
    <w:rsid w:val="000300A6"/>
    <w:rsid w:val="0005356F"/>
    <w:rsid w:val="00057972"/>
    <w:rsid w:val="000757D2"/>
    <w:rsid w:val="000B4E29"/>
    <w:rsid w:val="000E7476"/>
    <w:rsid w:val="00104B85"/>
    <w:rsid w:val="00110F84"/>
    <w:rsid w:val="00130C70"/>
    <w:rsid w:val="001419D4"/>
    <w:rsid w:val="00145986"/>
    <w:rsid w:val="0018305F"/>
    <w:rsid w:val="001A34F6"/>
    <w:rsid w:val="001B636B"/>
    <w:rsid w:val="00234EDA"/>
    <w:rsid w:val="00236E8F"/>
    <w:rsid w:val="00243A67"/>
    <w:rsid w:val="00273061"/>
    <w:rsid w:val="002864A8"/>
    <w:rsid w:val="002A41F7"/>
    <w:rsid w:val="002C72A8"/>
    <w:rsid w:val="002E1237"/>
    <w:rsid w:val="00315702"/>
    <w:rsid w:val="00335715"/>
    <w:rsid w:val="00346AEB"/>
    <w:rsid w:val="00353ABD"/>
    <w:rsid w:val="00356224"/>
    <w:rsid w:val="00390E3A"/>
    <w:rsid w:val="003A6DEB"/>
    <w:rsid w:val="003D4B96"/>
    <w:rsid w:val="003D78BB"/>
    <w:rsid w:val="003F2883"/>
    <w:rsid w:val="00435155"/>
    <w:rsid w:val="0046518D"/>
    <w:rsid w:val="004C355B"/>
    <w:rsid w:val="00512B85"/>
    <w:rsid w:val="0051647F"/>
    <w:rsid w:val="00520DF4"/>
    <w:rsid w:val="00585A0B"/>
    <w:rsid w:val="005E262D"/>
    <w:rsid w:val="00600D2F"/>
    <w:rsid w:val="0060335C"/>
    <w:rsid w:val="006120C5"/>
    <w:rsid w:val="00626CC7"/>
    <w:rsid w:val="00664A1A"/>
    <w:rsid w:val="00697FD2"/>
    <w:rsid w:val="006A20C5"/>
    <w:rsid w:val="006A58DA"/>
    <w:rsid w:val="006C0E3C"/>
    <w:rsid w:val="006C63F4"/>
    <w:rsid w:val="006E60D4"/>
    <w:rsid w:val="0070712E"/>
    <w:rsid w:val="00726278"/>
    <w:rsid w:val="007620EA"/>
    <w:rsid w:val="00763874"/>
    <w:rsid w:val="007A0A16"/>
    <w:rsid w:val="00805766"/>
    <w:rsid w:val="00841A36"/>
    <w:rsid w:val="00881FF7"/>
    <w:rsid w:val="008A5873"/>
    <w:rsid w:val="008C5325"/>
    <w:rsid w:val="008E0D76"/>
    <w:rsid w:val="0094171D"/>
    <w:rsid w:val="009640A4"/>
    <w:rsid w:val="009C4756"/>
    <w:rsid w:val="00A03D7B"/>
    <w:rsid w:val="00A6130E"/>
    <w:rsid w:val="00A80551"/>
    <w:rsid w:val="00A86347"/>
    <w:rsid w:val="00AB514D"/>
    <w:rsid w:val="00AC04A6"/>
    <w:rsid w:val="00AE79D7"/>
    <w:rsid w:val="00B01D21"/>
    <w:rsid w:val="00B04A9F"/>
    <w:rsid w:val="00B4569C"/>
    <w:rsid w:val="00B571D3"/>
    <w:rsid w:val="00BC1EDD"/>
    <w:rsid w:val="00BC2731"/>
    <w:rsid w:val="00C044D2"/>
    <w:rsid w:val="00C16BC6"/>
    <w:rsid w:val="00C3243C"/>
    <w:rsid w:val="00C51AAE"/>
    <w:rsid w:val="00C545B3"/>
    <w:rsid w:val="00C66BD8"/>
    <w:rsid w:val="00C722B9"/>
    <w:rsid w:val="00C7772F"/>
    <w:rsid w:val="00CC68E7"/>
    <w:rsid w:val="00D2413F"/>
    <w:rsid w:val="00D323EA"/>
    <w:rsid w:val="00D559B7"/>
    <w:rsid w:val="00DB16E4"/>
    <w:rsid w:val="00DE56FF"/>
    <w:rsid w:val="00E90005"/>
    <w:rsid w:val="00EA1AE5"/>
    <w:rsid w:val="00ED55B5"/>
    <w:rsid w:val="00EE6E93"/>
    <w:rsid w:val="00EE7C5F"/>
    <w:rsid w:val="00F8063A"/>
    <w:rsid w:val="00F91BE7"/>
    <w:rsid w:val="00FC3AF6"/>
    <w:rsid w:val="00FC5DE7"/>
    <w:rsid w:val="00FD41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0E"/>
    <w:rPr>
      <w:sz w:val="28"/>
      <w:lang w:val="ro-R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8"/>
      <w:lang w:val="ro-RO" w:eastAsia="en-US"/>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8"/>
      <w:lang w:val="ro-RO" w:eastAsia="en-US"/>
    </w:rPr>
  </w:style>
  <w:style w:type="character" w:styleId="PageNumber">
    <w:name w:val="page number"/>
    <w:basedOn w:val="DefaultParagraphFont"/>
    <w:uiPriority w:val="99"/>
    <w:rsid w:val="0018305F"/>
    <w:rPr>
      <w:rFonts w:cs="Times New Roman"/>
    </w:rPr>
  </w:style>
  <w:style w:type="paragraph" w:styleId="NormalWeb">
    <w:name w:val="Normal (Web)"/>
    <w:basedOn w:val="Normal"/>
    <w:uiPriority w:val="99"/>
    <w:rsid w:val="00A6130E"/>
    <w:pPr>
      <w:ind w:firstLine="567"/>
      <w:jc w:val="both"/>
    </w:pPr>
    <w:rPr>
      <w:sz w:val="24"/>
      <w:szCs w:val="24"/>
      <w:lang w:eastAsia="ru-RU"/>
    </w:rPr>
  </w:style>
  <w:style w:type="character" w:customStyle="1" w:styleId="apple-style-span">
    <w:name w:val="apple-style-span"/>
    <w:basedOn w:val="DefaultParagraphFont"/>
    <w:uiPriority w:val="99"/>
    <w:rsid w:val="00A6130E"/>
    <w:rPr>
      <w:rFonts w:cs="Times New Roman"/>
    </w:rPr>
  </w:style>
  <w:style w:type="paragraph" w:customStyle="1" w:styleId="news">
    <w:name w:val="news"/>
    <w:basedOn w:val="Normal"/>
    <w:uiPriority w:val="99"/>
    <w:rsid w:val="00A6130E"/>
    <w:rPr>
      <w:rFonts w:ascii="Arial" w:hAnsi="Arial" w:cs="Arial"/>
      <w:sz w:val="20"/>
      <w:szCs w:val="20"/>
      <w:lang w:eastAsia="ru-RU"/>
    </w:rPr>
  </w:style>
  <w:style w:type="paragraph" w:styleId="BodyTextIndent">
    <w:name w:val="Body Text Indent"/>
    <w:basedOn w:val="Normal"/>
    <w:link w:val="BodyTextIndentChar"/>
    <w:uiPriority w:val="99"/>
    <w:rsid w:val="000300A6"/>
    <w:pPr>
      <w:ind w:right="-2" w:firstLine="900"/>
      <w:jc w:val="both"/>
    </w:pPr>
    <w:rPr>
      <w:szCs w:val="20"/>
    </w:rPr>
  </w:style>
  <w:style w:type="character" w:customStyle="1" w:styleId="BodyTextIndentChar">
    <w:name w:val="Body Text Indent Char"/>
    <w:basedOn w:val="DefaultParagraphFont"/>
    <w:link w:val="BodyTextIndent"/>
    <w:uiPriority w:val="99"/>
    <w:locked/>
    <w:rsid w:val="000300A6"/>
    <w:rPr>
      <w:rFonts w:cs="Times New Roman"/>
      <w:sz w:val="28"/>
      <w:lang w:val="ro-RO" w:eastAsia="en-US"/>
    </w:rPr>
  </w:style>
  <w:style w:type="paragraph" w:styleId="ListParagraph">
    <w:name w:val="List Paragraph"/>
    <w:basedOn w:val="Normal"/>
    <w:uiPriority w:val="99"/>
    <w:qFormat/>
    <w:rsid w:val="000300A6"/>
    <w:pPr>
      <w:spacing w:after="200" w:line="276" w:lineRule="auto"/>
      <w:ind w:left="720"/>
      <w:contextualSpacing/>
    </w:pPr>
    <w:rPr>
      <w:rFonts w:ascii="Calibri" w:hAnsi="Calibri"/>
      <w:sz w:val="22"/>
      <w:lang w:val="ru-RU" w:eastAsia="ru-RU"/>
    </w:rPr>
  </w:style>
  <w:style w:type="paragraph" w:customStyle="1" w:styleId="1">
    <w:name w:val="Абзац списка1"/>
    <w:basedOn w:val="BodyText"/>
    <w:uiPriority w:val="99"/>
    <w:rsid w:val="000300A6"/>
    <w:pPr>
      <w:numPr>
        <w:numId w:val="2"/>
      </w:numPr>
      <w:tabs>
        <w:tab w:val="clear" w:pos="1145"/>
      </w:tabs>
      <w:spacing w:after="0" w:line="264" w:lineRule="auto"/>
      <w:ind w:left="360"/>
      <w:jc w:val="both"/>
      <w:outlineLvl w:val="0"/>
    </w:pPr>
    <w:rPr>
      <w:bCs/>
      <w:iCs/>
      <w:spacing w:val="-1"/>
      <w:sz w:val="24"/>
      <w:szCs w:val="24"/>
      <w:lang w:val="ro-MO" w:eastAsia="ru-RU"/>
    </w:rPr>
  </w:style>
  <w:style w:type="paragraph" w:styleId="BodyText2">
    <w:name w:val="Body Text 2"/>
    <w:basedOn w:val="Normal"/>
    <w:link w:val="BodyText2Char"/>
    <w:uiPriority w:val="99"/>
    <w:rsid w:val="000300A6"/>
    <w:pPr>
      <w:spacing w:after="120" w:line="480" w:lineRule="auto"/>
    </w:pPr>
    <w:rPr>
      <w:rFonts w:ascii="Calibri" w:hAnsi="Calibri"/>
      <w:sz w:val="22"/>
      <w:lang w:val="ru-RU" w:eastAsia="ru-RU"/>
    </w:rPr>
  </w:style>
  <w:style w:type="character" w:customStyle="1" w:styleId="BodyText2Char">
    <w:name w:val="Body Text 2 Char"/>
    <w:basedOn w:val="DefaultParagraphFont"/>
    <w:link w:val="BodyText2"/>
    <w:uiPriority w:val="99"/>
    <w:locked/>
    <w:rsid w:val="000300A6"/>
    <w:rPr>
      <w:rFonts w:ascii="Calibri" w:hAnsi="Calibri" w:cs="Times New Roman"/>
      <w:sz w:val="22"/>
      <w:szCs w:val="22"/>
    </w:rPr>
  </w:style>
  <w:style w:type="paragraph" w:styleId="BodyText">
    <w:name w:val="Body Text"/>
    <w:basedOn w:val="Normal"/>
    <w:link w:val="BodyTextChar"/>
    <w:uiPriority w:val="99"/>
    <w:rsid w:val="000300A6"/>
    <w:pPr>
      <w:spacing w:after="120"/>
    </w:pPr>
  </w:style>
  <w:style w:type="character" w:customStyle="1" w:styleId="BodyTextChar">
    <w:name w:val="Body Text Char"/>
    <w:basedOn w:val="DefaultParagraphFont"/>
    <w:link w:val="BodyText"/>
    <w:uiPriority w:val="99"/>
    <w:locked/>
    <w:rsid w:val="000300A6"/>
    <w:rPr>
      <w:rFonts w:cs="Times New Roman"/>
      <w:sz w:val="22"/>
      <w:szCs w:val="22"/>
      <w:lang w:val="ro-RO"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2472</Words>
  <Characters>14096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1042.2011.ro</dc:title>
  <dc:subject/>
  <dc:creator>1</dc:creator>
  <cp:keywords/>
  <dc:description/>
  <cp:lastModifiedBy>Lilia</cp:lastModifiedBy>
  <cp:revision>3</cp:revision>
  <cp:lastPrinted>2011-05-09T14:53:00Z</cp:lastPrinted>
  <dcterms:created xsi:type="dcterms:W3CDTF">2011-05-05T18:27:00Z</dcterms:created>
  <dcterms:modified xsi:type="dcterms:W3CDTF">2011-05-09T14:55:00Z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