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75" w:rsidRDefault="00CA4D75" w:rsidP="00DA5CD5">
      <w:pPr>
        <w:ind w:firstLine="567"/>
        <w:jc w:val="right"/>
        <w:rPr>
          <w:szCs w:val="28"/>
        </w:rPr>
      </w:pPr>
      <w:r>
        <w:rPr>
          <w:szCs w:val="28"/>
        </w:rPr>
        <w:t>P</w:t>
      </w:r>
      <w:r w:rsidRPr="00DA5CD5">
        <w:rPr>
          <w:szCs w:val="28"/>
        </w:rPr>
        <w:t>roiect</w:t>
      </w:r>
    </w:p>
    <w:p w:rsidR="00CA4D75" w:rsidRDefault="00CA4D75" w:rsidP="00DA5CD5">
      <w:pPr>
        <w:ind w:firstLine="567"/>
        <w:jc w:val="center"/>
        <w:rPr>
          <w:szCs w:val="28"/>
        </w:rPr>
      </w:pPr>
    </w:p>
    <w:p w:rsidR="00CA4D75" w:rsidRPr="00DA5CD5" w:rsidRDefault="00CA4D75" w:rsidP="00DA5CD5">
      <w:pPr>
        <w:ind w:firstLine="0"/>
        <w:jc w:val="center"/>
        <w:rPr>
          <w:b/>
          <w:bCs/>
          <w:szCs w:val="28"/>
        </w:rPr>
      </w:pPr>
      <w:r w:rsidRPr="00DA5CD5">
        <w:rPr>
          <w:b/>
          <w:bCs/>
          <w:szCs w:val="28"/>
        </w:rPr>
        <w:t>PARLAMENTUL REPUBLICII MOLDOVA</w:t>
      </w:r>
    </w:p>
    <w:p w:rsidR="00CA4D75" w:rsidRPr="00DA5CD5" w:rsidRDefault="00CA4D75" w:rsidP="00DA5CD5">
      <w:pPr>
        <w:ind w:firstLine="0"/>
        <w:jc w:val="center"/>
        <w:rPr>
          <w:szCs w:val="28"/>
        </w:rPr>
      </w:pPr>
    </w:p>
    <w:p w:rsidR="00CA4D75" w:rsidRDefault="00CA4D75" w:rsidP="00DA5CD5">
      <w:pPr>
        <w:ind w:firstLine="0"/>
        <w:jc w:val="center"/>
        <w:rPr>
          <w:b/>
          <w:szCs w:val="28"/>
        </w:rPr>
      </w:pPr>
      <w:r w:rsidRPr="00DA5CD5">
        <w:rPr>
          <w:b/>
          <w:szCs w:val="28"/>
        </w:rPr>
        <w:t>LEGE</w:t>
      </w:r>
    </w:p>
    <w:p w:rsidR="00CA4D75" w:rsidRDefault="00CA4D75" w:rsidP="00DA5CD5">
      <w:pPr>
        <w:ind w:firstLine="567"/>
        <w:jc w:val="center"/>
        <w:rPr>
          <w:b/>
          <w:szCs w:val="28"/>
        </w:rPr>
      </w:pPr>
    </w:p>
    <w:p w:rsidR="00CA4D75" w:rsidRDefault="00CA4D75" w:rsidP="00DA5CD5">
      <w:pPr>
        <w:ind w:firstLine="0"/>
        <w:jc w:val="center"/>
        <w:rPr>
          <w:b/>
          <w:szCs w:val="28"/>
        </w:rPr>
      </w:pPr>
      <w:r w:rsidRPr="00DA5CD5">
        <w:rPr>
          <w:b/>
          <w:szCs w:val="28"/>
        </w:rPr>
        <w:t xml:space="preserve">privind unele măsuri suplimentare </w:t>
      </w:r>
    </w:p>
    <w:p w:rsidR="00CA4D75" w:rsidRPr="00DA5CD5" w:rsidRDefault="00CA4D75" w:rsidP="00DA5CD5">
      <w:pPr>
        <w:ind w:firstLine="0"/>
        <w:jc w:val="center"/>
        <w:rPr>
          <w:b/>
          <w:szCs w:val="28"/>
        </w:rPr>
      </w:pPr>
      <w:r w:rsidRPr="00DA5CD5">
        <w:rPr>
          <w:b/>
          <w:szCs w:val="28"/>
        </w:rPr>
        <w:t>de asigurare a stabilităţii financiare</w:t>
      </w:r>
    </w:p>
    <w:p w:rsidR="00CA4D75" w:rsidRPr="00DA5CD5" w:rsidRDefault="00CA4D75" w:rsidP="00DA5CD5">
      <w:pPr>
        <w:ind w:firstLine="567"/>
        <w:jc w:val="center"/>
        <w:rPr>
          <w:szCs w:val="28"/>
        </w:rPr>
      </w:pPr>
    </w:p>
    <w:p w:rsidR="00CA4D75" w:rsidRPr="00DA5CD5" w:rsidRDefault="00CA4D75" w:rsidP="00DA5CD5">
      <w:pPr>
        <w:ind w:firstLine="567"/>
        <w:jc w:val="center"/>
        <w:rPr>
          <w:szCs w:val="28"/>
        </w:rPr>
      </w:pPr>
    </w:p>
    <w:p w:rsidR="00CA4D75" w:rsidRPr="00DA5CD5" w:rsidRDefault="00CA4D75" w:rsidP="00DA5CD5">
      <w:pPr>
        <w:ind w:firstLine="567"/>
        <w:rPr>
          <w:b/>
          <w:szCs w:val="28"/>
        </w:rPr>
      </w:pPr>
      <w:r w:rsidRPr="00DA5CD5">
        <w:rPr>
          <w:szCs w:val="28"/>
        </w:rPr>
        <w:t>Parlamentul adoptă prezenta lege organică</w:t>
      </w:r>
    </w:p>
    <w:p w:rsidR="00CA4D75" w:rsidRPr="00DA5CD5" w:rsidRDefault="00CA4D75" w:rsidP="00DA5CD5">
      <w:pPr>
        <w:ind w:firstLine="567"/>
        <w:rPr>
          <w:b/>
          <w:szCs w:val="28"/>
        </w:rPr>
      </w:pPr>
    </w:p>
    <w:p w:rsidR="00CA4D75" w:rsidRPr="00DA5CD5" w:rsidRDefault="00CA4D75" w:rsidP="00744C9C">
      <w:pPr>
        <w:ind w:firstLine="567"/>
        <w:rPr>
          <w:szCs w:val="28"/>
        </w:rPr>
      </w:pPr>
      <w:r w:rsidRPr="00DA5CD5">
        <w:rPr>
          <w:b/>
          <w:szCs w:val="28"/>
        </w:rPr>
        <w:t>Art.1.</w:t>
      </w:r>
      <w:r w:rsidRPr="00DA5CD5">
        <w:rPr>
          <w:szCs w:val="28"/>
        </w:rPr>
        <w:t xml:space="preserve"> – Prezenta lege stabileşte măsurile suplimentare ce urmează a fi întreprinse de către </w:t>
      </w:r>
      <w:r>
        <w:rPr>
          <w:szCs w:val="28"/>
        </w:rPr>
        <w:t>s</w:t>
      </w:r>
      <w:r w:rsidRPr="00DA5CD5">
        <w:rPr>
          <w:szCs w:val="28"/>
        </w:rPr>
        <w:t>tat, bănci şi Fondul de garantare a depozitelor în sistemul bancar în vederea menţinerii stabilităţii financiare prin minimizarea riscurilor în sectorul bancar şi repartizarea riscurilor între participanţii la piaţa bancară.</w:t>
      </w:r>
    </w:p>
    <w:p w:rsidR="00CA4D75" w:rsidRPr="00DA5CD5" w:rsidRDefault="00CA4D75" w:rsidP="00DA5CD5">
      <w:pPr>
        <w:ind w:firstLine="567"/>
        <w:rPr>
          <w:b/>
          <w:szCs w:val="28"/>
        </w:rPr>
      </w:pP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b/>
          <w:szCs w:val="28"/>
        </w:rPr>
        <w:t>Art.2.</w:t>
      </w:r>
      <w:r>
        <w:rPr>
          <w:b/>
          <w:szCs w:val="28"/>
        </w:rPr>
        <w:t xml:space="preserve"> </w:t>
      </w:r>
      <w:r>
        <w:rPr>
          <w:szCs w:val="28"/>
        </w:rPr>
        <w:t>–</w:t>
      </w:r>
      <w:r w:rsidRPr="00DA5CD5">
        <w:rPr>
          <w:szCs w:val="28"/>
        </w:rPr>
        <w:t xml:space="preserve"> (1) Fondul de garantare a depozitelor în sistemul bancar (în continuare – Fond), în termen de 5 zile lucrătoare de la data intrării în vigoare a prezentei legi, va transfera în favoarea </w:t>
      </w:r>
      <w:r>
        <w:rPr>
          <w:szCs w:val="28"/>
        </w:rPr>
        <w:t>S</w:t>
      </w:r>
      <w:r w:rsidRPr="00DA5CD5">
        <w:rPr>
          <w:szCs w:val="28"/>
        </w:rPr>
        <w:t>ocietăţii</w:t>
      </w:r>
      <w:r>
        <w:rPr>
          <w:szCs w:val="28"/>
        </w:rPr>
        <w:t xml:space="preserve"> pe A</w:t>
      </w:r>
      <w:r w:rsidRPr="00DA5CD5">
        <w:rPr>
          <w:szCs w:val="28"/>
        </w:rPr>
        <w:t xml:space="preserve">cţiuni </w:t>
      </w:r>
      <w:r>
        <w:rPr>
          <w:szCs w:val="28"/>
        </w:rPr>
        <w:t>„</w:t>
      </w:r>
      <w:r w:rsidRPr="00DA5CD5">
        <w:rPr>
          <w:szCs w:val="28"/>
        </w:rPr>
        <w:t>Banca de Economii</w:t>
      </w:r>
      <w:r>
        <w:rPr>
          <w:szCs w:val="28"/>
        </w:rPr>
        <w:t>”</w:t>
      </w:r>
      <w:r w:rsidRPr="00DA5CD5">
        <w:rPr>
          <w:szCs w:val="28"/>
        </w:rPr>
        <w:t xml:space="preserve"> (în continuare – Banca de Economii) 48091753,8 lei, care reprezintă suma totală a depozitelor persoanelor fizice (depozite personale) în mărimea garantată la situaţia din 19 iunie 2009 conform Legii nr.575-XV din 26 decembrie 2003 privind garantarea depozitelor persoanelor fizice în sistemul bancar, plătite de către banca comercială „Investprivatbank” S.A. în proces de lichidare (în continuare – Investprivatbank) deponenţilor din contul mijloacelor băneşti acordate sub formă de credit de către Banca de Economii.</w:t>
      </w:r>
    </w:p>
    <w:p w:rsidR="00CA4D75" w:rsidRPr="00DA5CD5" w:rsidRDefault="00CA4D75" w:rsidP="00DA5CD5">
      <w:pPr>
        <w:ind w:firstLine="567"/>
        <w:rPr>
          <w:i/>
          <w:szCs w:val="28"/>
        </w:rPr>
      </w:pPr>
      <w:r w:rsidRPr="00DA5CD5">
        <w:rPr>
          <w:szCs w:val="28"/>
        </w:rPr>
        <w:t xml:space="preserve">(2) </w:t>
      </w:r>
      <w:r>
        <w:rPr>
          <w:szCs w:val="28"/>
        </w:rPr>
        <w:t>Ca u</w:t>
      </w:r>
      <w:r w:rsidRPr="00DA5CD5">
        <w:rPr>
          <w:szCs w:val="28"/>
        </w:rPr>
        <w:t>rmare a transferului prevăzut la alin.(1)</w:t>
      </w:r>
      <w:r>
        <w:rPr>
          <w:szCs w:val="28"/>
        </w:rPr>
        <w:t>,</w:t>
      </w:r>
      <w:r w:rsidRPr="00DA5CD5">
        <w:rPr>
          <w:szCs w:val="28"/>
        </w:rPr>
        <w:t xml:space="preserve"> valoarea creanţei Băncii de Economii faţă de Investprivatbank se diminuează cu suma transferată.</w:t>
      </w:r>
    </w:p>
    <w:p w:rsidR="00CA4D75" w:rsidRPr="00DA5CD5" w:rsidRDefault="00CA4D75" w:rsidP="00DA5CD5">
      <w:pPr>
        <w:ind w:firstLine="567"/>
        <w:rPr>
          <w:b/>
          <w:szCs w:val="28"/>
        </w:rPr>
      </w:pP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b/>
          <w:szCs w:val="28"/>
        </w:rPr>
        <w:t>Art.3.</w:t>
      </w:r>
      <w:r w:rsidRPr="00DA5CD5">
        <w:rPr>
          <w:szCs w:val="28"/>
        </w:rPr>
        <w:t xml:space="preserve"> – (1) Ministerul Finanţelor, în termen de 7 zile lucrătoare de la data intrării în vigoare a prezentei legi, va emite şi</w:t>
      </w:r>
      <w:r>
        <w:rPr>
          <w:szCs w:val="28"/>
        </w:rPr>
        <w:t xml:space="preserve"> va</w:t>
      </w:r>
      <w:r w:rsidRPr="00DA5CD5">
        <w:rPr>
          <w:szCs w:val="28"/>
        </w:rPr>
        <w:t xml:space="preserve"> transmite Băncii de Economii obligaţiuni de stat în scopul preluării crean</w:t>
      </w:r>
      <w:r>
        <w:rPr>
          <w:szCs w:val="28"/>
        </w:rPr>
        <w:t>ţelor Băncii de Economii faţ</w:t>
      </w:r>
      <w:r w:rsidRPr="00DA5CD5">
        <w:rPr>
          <w:szCs w:val="28"/>
        </w:rPr>
        <w:t>ă de Investprivatbank, rezultate din acordarea mijloacelor băneşti pentru plata de către Investprivatbank a depozitelor personale.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>(2) Obligaţiunile de stat vor fi emise în volum de pînă la 436908300</w:t>
      </w:r>
      <w:r w:rsidRPr="00DA5CD5">
        <w:rPr>
          <w:color w:val="008000"/>
          <w:szCs w:val="28"/>
        </w:rPr>
        <w:t xml:space="preserve"> </w:t>
      </w:r>
      <w:r w:rsidRPr="00DA5CD5">
        <w:rPr>
          <w:szCs w:val="28"/>
        </w:rPr>
        <w:t>lei la valoarea nominală, la rata fixă a dob</w:t>
      </w:r>
      <w:r>
        <w:rPr>
          <w:szCs w:val="28"/>
        </w:rPr>
        <w:t>î</w:t>
      </w:r>
      <w:r w:rsidRPr="00DA5CD5">
        <w:rPr>
          <w:szCs w:val="28"/>
        </w:rPr>
        <w:t xml:space="preserve">nzii de 0,01 la sută anual, cu condiţia răscumpărării în rate trimestriale pînă la 30 decembrie 2015. Condiţiile de emisiune şi răscumpărare a obligaţiunilor de stat se stabilesc în acordul dintre Ministerul Finanţelor, Banca de Economii şi Banca Naţională a Moldovei. 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>(3) Volumul obligaţiunilor de stat</w:t>
      </w:r>
      <w:r>
        <w:rPr>
          <w:szCs w:val="28"/>
        </w:rPr>
        <w:t>,</w:t>
      </w:r>
      <w:r w:rsidRPr="00DA5CD5">
        <w:rPr>
          <w:szCs w:val="28"/>
        </w:rPr>
        <w:t xml:space="preserve"> emise va fi egal cu suma datoriei Investprivatbank faţă de Banca de Economii, existentă la data emiterii obligaţiunilor de stat.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>(4) Banca Naţională a Moldovei va înregistra în Sistemul de înscrieri în conturi pe numele Băncii de Economii obligaţiunile de stat la data emiterii acestora.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>(5) La data transmiterii obligaţiunilor de stat</w:t>
      </w:r>
      <w:r>
        <w:rPr>
          <w:szCs w:val="28"/>
        </w:rPr>
        <w:t>,</w:t>
      </w:r>
      <w:r w:rsidRPr="00DA5CD5">
        <w:rPr>
          <w:szCs w:val="28"/>
        </w:rPr>
        <w:t xml:space="preserve"> Ministerul Finanţelor subrogă Banca de Economii în raporturile legate de creanţa faţă de Investprivatbank. Banca de Economii va transmite Ministerului Finanţelor toate actele aferente creanţei menţionate.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 xml:space="preserve"> (6) Tranzacţionarea de către Banca de Economii pe piaţa secundară, inclusiv grevarea obligaţiunilor de stat primite de </w:t>
      </w:r>
      <w:smartTag w:uri="urn:schemas-microsoft-com:office:smarttags" w:element="PersonName">
        <w:smartTagPr>
          <w:attr w:name="ProductID" w:val="la Ministerul Finanţelor"/>
        </w:smartTagPr>
        <w:r w:rsidRPr="00DA5CD5">
          <w:rPr>
            <w:szCs w:val="28"/>
          </w:rPr>
          <w:t>la Ministerul Finanţelor</w:t>
        </w:r>
      </w:smartTag>
      <w:r>
        <w:rPr>
          <w:szCs w:val="28"/>
        </w:rPr>
        <w:t>,</w:t>
      </w:r>
      <w:r w:rsidRPr="00DA5CD5">
        <w:rPr>
          <w:szCs w:val="28"/>
        </w:rPr>
        <w:t xml:space="preserve"> nu se admite. </w:t>
      </w:r>
    </w:p>
    <w:p w:rsidR="00CA4D75" w:rsidRPr="00DA5CD5" w:rsidRDefault="00CA4D75" w:rsidP="00DA5CD5">
      <w:pPr>
        <w:ind w:firstLine="567"/>
        <w:rPr>
          <w:strike/>
          <w:szCs w:val="28"/>
        </w:rPr>
      </w:pPr>
    </w:p>
    <w:p w:rsidR="00CA4D75" w:rsidRPr="00DA5CD5" w:rsidRDefault="00CA4D75" w:rsidP="00744C9C">
      <w:pPr>
        <w:ind w:firstLine="567"/>
        <w:rPr>
          <w:szCs w:val="28"/>
        </w:rPr>
      </w:pPr>
      <w:r w:rsidRPr="00DA5CD5">
        <w:rPr>
          <w:b/>
          <w:szCs w:val="28"/>
        </w:rPr>
        <w:t>Art.4.</w:t>
      </w:r>
      <w:r w:rsidRPr="00DA5CD5">
        <w:rPr>
          <w:szCs w:val="28"/>
        </w:rPr>
        <w:t xml:space="preserve"> –</w:t>
      </w:r>
      <w:r w:rsidRPr="00DA5CD5">
        <w:rPr>
          <w:b/>
          <w:szCs w:val="28"/>
        </w:rPr>
        <w:t xml:space="preserve"> </w:t>
      </w:r>
      <w:r w:rsidRPr="00DA5CD5">
        <w:rPr>
          <w:szCs w:val="28"/>
        </w:rPr>
        <w:t>Creanţa Ministerului Finanţelor faţă de</w:t>
      </w:r>
      <w:r>
        <w:rPr>
          <w:szCs w:val="28"/>
        </w:rPr>
        <w:t xml:space="preserve"> Investprivatbank, obţinută în urma </w:t>
      </w:r>
      <w:r w:rsidRPr="00DA5CD5">
        <w:rPr>
          <w:szCs w:val="28"/>
        </w:rPr>
        <w:t>subrogării Băncii de Economii conform art.3 alin.(5), se onorează în componenţa clasei de creanţe căreia a aparţinut creanţa Băncii de Economii conform ordinii priorităţilor claselor de creanţe stabilite în Legea instituţiilor financiare nr.550-XIII din 21 iulie 1995.</w:t>
      </w:r>
    </w:p>
    <w:p w:rsidR="00CA4D75" w:rsidRPr="00DA5CD5" w:rsidRDefault="00CA4D75" w:rsidP="00DA5CD5">
      <w:pPr>
        <w:ind w:firstLine="567"/>
        <w:rPr>
          <w:b/>
          <w:szCs w:val="28"/>
        </w:rPr>
      </w:pP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b/>
          <w:szCs w:val="28"/>
        </w:rPr>
        <w:t xml:space="preserve">Art.5. </w:t>
      </w:r>
      <w:r w:rsidRPr="00DA5CD5">
        <w:rPr>
          <w:szCs w:val="28"/>
        </w:rPr>
        <w:t>–</w:t>
      </w:r>
      <w:r w:rsidRPr="00DA5CD5">
        <w:rPr>
          <w:b/>
          <w:szCs w:val="28"/>
        </w:rPr>
        <w:t xml:space="preserve"> </w:t>
      </w:r>
      <w:r w:rsidRPr="00DA5CD5">
        <w:rPr>
          <w:szCs w:val="28"/>
        </w:rPr>
        <w:t>(1)</w:t>
      </w:r>
      <w:r w:rsidRPr="00DA5CD5">
        <w:rPr>
          <w:b/>
          <w:szCs w:val="28"/>
        </w:rPr>
        <w:t xml:space="preserve"> </w:t>
      </w:r>
      <w:r w:rsidRPr="00DA5CD5">
        <w:rPr>
          <w:szCs w:val="28"/>
        </w:rPr>
        <w:t>Pentru perioada 2011-2014 băncilor li se stabileşte o taxă specială anuală pentru asigurarea stabilită</w:t>
      </w:r>
      <w:r>
        <w:rPr>
          <w:szCs w:val="28"/>
        </w:rPr>
        <w:t>ţ</w:t>
      </w:r>
      <w:r w:rsidRPr="00DA5CD5">
        <w:rPr>
          <w:szCs w:val="28"/>
        </w:rPr>
        <w:t>ii financiare (în continuare – tax</w:t>
      </w:r>
      <w:r>
        <w:rPr>
          <w:szCs w:val="28"/>
        </w:rPr>
        <w:t>ă</w:t>
      </w:r>
      <w:r w:rsidRPr="00DA5CD5">
        <w:rPr>
          <w:szCs w:val="28"/>
        </w:rPr>
        <w:t xml:space="preserve"> specială)</w:t>
      </w:r>
      <w:r>
        <w:rPr>
          <w:szCs w:val="28"/>
        </w:rPr>
        <w:t>,</w:t>
      </w:r>
      <w:r w:rsidRPr="00DA5CD5">
        <w:rPr>
          <w:szCs w:val="28"/>
        </w:rPr>
        <w:t xml:space="preserve"> pînă la acumularea sumei de 100 m</w:t>
      </w:r>
      <w:r>
        <w:rPr>
          <w:szCs w:val="28"/>
        </w:rPr>
        <w:t>i</w:t>
      </w:r>
      <w:r w:rsidRPr="00DA5CD5">
        <w:rPr>
          <w:szCs w:val="28"/>
        </w:rPr>
        <w:t>l. lei</w:t>
      </w:r>
      <w:r>
        <w:rPr>
          <w:szCs w:val="28"/>
        </w:rPr>
        <w:t>,</w:t>
      </w:r>
      <w:r w:rsidRPr="00DA5CD5">
        <w:rPr>
          <w:szCs w:val="28"/>
        </w:rPr>
        <w:t xml:space="preserve"> după cum urmează: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 xml:space="preserve">a) pentru perioada 2011-2013 </w:t>
      </w:r>
      <w:r>
        <w:rPr>
          <w:szCs w:val="28"/>
        </w:rPr>
        <w:t>–</w:t>
      </w:r>
      <w:r w:rsidRPr="00DA5CD5">
        <w:rPr>
          <w:szCs w:val="28"/>
        </w:rPr>
        <w:t xml:space="preserve"> în mărime de 0,12% din suma totală a depozitelor personale înregistrate în bilanţurile băncilor la situaţia din </w:t>
      </w:r>
      <w:r>
        <w:rPr>
          <w:szCs w:val="28"/>
        </w:rPr>
        <w:t xml:space="preserve">              </w:t>
      </w:r>
      <w:r w:rsidRPr="00DA5CD5">
        <w:rPr>
          <w:szCs w:val="28"/>
        </w:rPr>
        <w:t xml:space="preserve">31 decembrie a fiecărui an; </w:t>
      </w:r>
    </w:p>
    <w:p w:rsidR="00CA4D75" w:rsidRPr="00DA5CD5" w:rsidRDefault="00CA4D75" w:rsidP="00744C9C">
      <w:pPr>
        <w:ind w:firstLine="567"/>
        <w:rPr>
          <w:szCs w:val="28"/>
        </w:rPr>
      </w:pPr>
      <w:r w:rsidRPr="00DA5CD5">
        <w:rPr>
          <w:szCs w:val="28"/>
        </w:rPr>
        <w:t>b) pentru anul 2014 – taxa specială va constitui diferen</w:t>
      </w:r>
      <w:r>
        <w:rPr>
          <w:szCs w:val="28"/>
        </w:rPr>
        <w:t>ţ</w:t>
      </w:r>
      <w:r w:rsidRPr="00DA5CD5">
        <w:rPr>
          <w:szCs w:val="28"/>
        </w:rPr>
        <w:t>a dintre suma de 100 m</w:t>
      </w:r>
      <w:r>
        <w:rPr>
          <w:szCs w:val="28"/>
        </w:rPr>
        <w:t>i</w:t>
      </w:r>
      <w:r w:rsidRPr="00DA5CD5">
        <w:rPr>
          <w:szCs w:val="28"/>
        </w:rPr>
        <w:t xml:space="preserve">l.lei </w:t>
      </w:r>
      <w:r>
        <w:rPr>
          <w:szCs w:val="28"/>
        </w:rPr>
        <w:t>ş</w:t>
      </w:r>
      <w:r w:rsidRPr="00DA5CD5">
        <w:rPr>
          <w:szCs w:val="28"/>
        </w:rPr>
        <w:t>i suma acumulărilor din taxa specială pentru perioada 2011-2013 raportată la suma totală a depozitelor personale înregistrate în bilanţurile băncilor la situaţia din 31 decembrie 2014. Mărimea taxei speciale urmează a fi calculată de către Ministerul Finan</w:t>
      </w:r>
      <w:r>
        <w:rPr>
          <w:szCs w:val="28"/>
        </w:rPr>
        <w:t>ţ</w:t>
      </w:r>
      <w:r w:rsidRPr="00DA5CD5">
        <w:rPr>
          <w:szCs w:val="28"/>
        </w:rPr>
        <w:t>elor în baza informa</w:t>
      </w:r>
      <w:r>
        <w:rPr>
          <w:szCs w:val="28"/>
        </w:rPr>
        <w:t>ţ</w:t>
      </w:r>
      <w:r w:rsidRPr="00DA5CD5">
        <w:rPr>
          <w:szCs w:val="28"/>
        </w:rPr>
        <w:t>iei prezentate de către Banca Na</w:t>
      </w:r>
      <w:r>
        <w:rPr>
          <w:szCs w:val="28"/>
        </w:rPr>
        <w:t>ţ</w:t>
      </w:r>
      <w:r w:rsidRPr="00DA5CD5">
        <w:rPr>
          <w:szCs w:val="28"/>
        </w:rPr>
        <w:t xml:space="preserve">ională a Moldovei privind suma totală a depozitelor personale înregistrate în bilanţurile băncilor la situaţia din 31 decembrie 2014. Cu cel puţin 5 zile pînă la data de 31 ianuarie 2015, Ministerul Finanţelor va comunica băncilor mărimea taxei speciale care urmează a fi achitată de bănci pentru anul 2014. 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 w:rsidDel="004D3F18">
        <w:rPr>
          <w:szCs w:val="28"/>
        </w:rPr>
        <w:t xml:space="preserve"> </w:t>
      </w:r>
      <w:r w:rsidRPr="00DA5CD5">
        <w:rPr>
          <w:szCs w:val="28"/>
        </w:rPr>
        <w:t>(2) Băncile achită taxa specială stabilită la alin.(1) pînă la 31 ianuarie a fiecărui an ulterior anului pentru care taxa este calculată. Taxa se varsă la bugetul de stat.</w:t>
      </w:r>
      <w:r w:rsidRPr="00DA5CD5">
        <w:rPr>
          <w:i/>
          <w:szCs w:val="28"/>
        </w:rPr>
        <w:t xml:space="preserve"> </w:t>
      </w: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szCs w:val="28"/>
        </w:rPr>
        <w:t>(3) În cazul înt</w:t>
      </w:r>
      <w:r>
        <w:rPr>
          <w:szCs w:val="28"/>
        </w:rPr>
        <w:t>î</w:t>
      </w:r>
      <w:r w:rsidRPr="00DA5CD5">
        <w:rPr>
          <w:szCs w:val="28"/>
        </w:rPr>
        <w:t xml:space="preserve">rzierii achitării taxei speciale la bugetul de stat, Ministerul Finanţelor încasează în mod incontestabil din contul băncii suma datorată a taxei speciale şi penalitatea de întîrziere în mărime de 0,1% din suma datorată pentru fiecare zi de întîrziere. Încasarea incontestabilă se efectuează prin înaintarea de către Ministerul Finanţelor </w:t>
      </w:r>
      <w:smartTag w:uri="urn:schemas-microsoft-com:office:smarttags" w:element="PersonName">
        <w:smartTagPr>
          <w:attr w:name="ProductID" w:val="la Banca Naţională"/>
        </w:smartTagPr>
        <w:r w:rsidRPr="00DA5CD5">
          <w:rPr>
            <w:szCs w:val="28"/>
          </w:rPr>
          <w:t>la Banca Naţională</w:t>
        </w:r>
      </w:smartTag>
      <w:r w:rsidRPr="00DA5CD5">
        <w:rPr>
          <w:szCs w:val="28"/>
        </w:rPr>
        <w:t xml:space="preserve"> a Moldovei a ordinului incaso pentru încasarea incontestabilă a datoriei şi a sumei penalităţii de întîrziere din contul corespondent al băncii respective deschis </w:t>
      </w:r>
      <w:smartTag w:uri="urn:schemas-microsoft-com:office:smarttags" w:element="PersonName">
        <w:smartTagPr>
          <w:attr w:name="ProductID" w:val="la Banca Naţională"/>
        </w:smartTagPr>
        <w:r w:rsidRPr="00DA5CD5">
          <w:rPr>
            <w:szCs w:val="28"/>
          </w:rPr>
          <w:t>la Banca Naţională</w:t>
        </w:r>
      </w:smartTag>
      <w:r w:rsidRPr="00DA5CD5">
        <w:rPr>
          <w:szCs w:val="28"/>
        </w:rPr>
        <w:t xml:space="preserve"> a Moldovei.</w:t>
      </w:r>
    </w:p>
    <w:p w:rsidR="00CA4D75" w:rsidRPr="00DA5CD5" w:rsidRDefault="00CA4D75" w:rsidP="00DA5CD5">
      <w:pPr>
        <w:ind w:firstLine="567"/>
        <w:rPr>
          <w:szCs w:val="28"/>
        </w:rPr>
      </w:pPr>
    </w:p>
    <w:p w:rsidR="00CA4D75" w:rsidRPr="00DA5CD5" w:rsidRDefault="00CA4D75" w:rsidP="00DA5CD5">
      <w:pPr>
        <w:ind w:firstLine="567"/>
        <w:rPr>
          <w:szCs w:val="28"/>
        </w:rPr>
      </w:pPr>
      <w:r w:rsidRPr="00DA5CD5">
        <w:rPr>
          <w:b/>
          <w:szCs w:val="28"/>
        </w:rPr>
        <w:t xml:space="preserve">Art.6. </w:t>
      </w:r>
      <w:r w:rsidRPr="00DA5CD5">
        <w:rPr>
          <w:szCs w:val="28"/>
        </w:rPr>
        <w:t>– În vederea realizării măsurilor prevăzute de prezenta lege, dispoziţiile legale care reglementează modul de încheiere de către societatea pe acţiuni a tranzacţiilor de proporţii şi circulaţia valorilor mobiliare de stat pe piaţa secundară nu se aplică.</w:t>
      </w:r>
    </w:p>
    <w:p w:rsidR="00CA4D75" w:rsidRPr="00DA5CD5" w:rsidRDefault="00CA4D75" w:rsidP="00DA5CD5">
      <w:pPr>
        <w:ind w:firstLine="567"/>
        <w:rPr>
          <w:szCs w:val="28"/>
        </w:rPr>
      </w:pPr>
    </w:p>
    <w:p w:rsidR="00CA4D75" w:rsidRPr="00DA5CD5" w:rsidRDefault="00CA4D75" w:rsidP="00DA5CD5">
      <w:pPr>
        <w:ind w:firstLine="567"/>
        <w:rPr>
          <w:szCs w:val="28"/>
        </w:rPr>
      </w:pPr>
    </w:p>
    <w:p w:rsidR="00CA4D75" w:rsidRPr="00DA5CD5" w:rsidRDefault="00CA4D75" w:rsidP="00DA5CD5">
      <w:pPr>
        <w:ind w:firstLine="567"/>
        <w:rPr>
          <w:szCs w:val="28"/>
        </w:rPr>
      </w:pPr>
    </w:p>
    <w:p w:rsidR="00CA4D75" w:rsidRPr="00DA5CD5" w:rsidRDefault="00CA4D75" w:rsidP="00DA5CD5">
      <w:pPr>
        <w:ind w:firstLine="567"/>
        <w:rPr>
          <w:b/>
          <w:szCs w:val="28"/>
        </w:rPr>
      </w:pPr>
      <w:r w:rsidRPr="00DA5CD5">
        <w:rPr>
          <w:b/>
          <w:szCs w:val="28"/>
        </w:rPr>
        <w:t>PREŞEDINTELE PARLAMENTULUI</w:t>
      </w:r>
    </w:p>
    <w:p w:rsidR="00CA4D75" w:rsidRDefault="00CA4D75" w:rsidP="00DA5CD5">
      <w:pPr>
        <w:ind w:firstLine="567"/>
        <w:rPr>
          <w:sz w:val="24"/>
        </w:rPr>
      </w:pPr>
    </w:p>
    <w:p w:rsidR="00CA4D75" w:rsidRPr="007568D2" w:rsidRDefault="00CA4D75" w:rsidP="00DA5CD5">
      <w:pPr>
        <w:ind w:firstLine="567"/>
        <w:rPr>
          <w:lang w:val="en-US"/>
        </w:rPr>
      </w:pPr>
    </w:p>
    <w:p w:rsidR="00CA4D75" w:rsidRPr="0018305F" w:rsidRDefault="00CA4D75" w:rsidP="00E929CF">
      <w:pPr>
        <w:ind w:firstLine="0"/>
      </w:pPr>
    </w:p>
    <w:sectPr w:rsidR="00CA4D75" w:rsidRPr="0018305F" w:rsidSect="00B571D3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D75" w:rsidRDefault="00CA4D75">
      <w:r>
        <w:separator/>
      </w:r>
    </w:p>
  </w:endnote>
  <w:endnote w:type="continuationSeparator" w:id="0">
    <w:p w:rsidR="00CA4D75" w:rsidRDefault="00CA4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5" w:rsidRPr="00130C70" w:rsidRDefault="00CA4D75" w:rsidP="00130C70">
    <w:pPr>
      <w:pStyle w:val="Footer"/>
      <w:ind w:firstLine="0"/>
      <w:rPr>
        <w:sz w:val="14"/>
        <w:szCs w:val="14"/>
      </w:rPr>
    </w:pPr>
    <w:r w:rsidRPr="00130C70">
      <w:rPr>
        <w:sz w:val="14"/>
        <w:szCs w:val="14"/>
      </w:rPr>
      <w:t>maria</w:t>
    </w:r>
    <w:r>
      <w:rPr>
        <w:sz w:val="14"/>
        <w:szCs w:val="14"/>
      </w:rPr>
      <w:t xml:space="preserve"> </w:t>
    </w:r>
    <w:r w:rsidRPr="00E41E45">
      <w:rPr>
        <w:sz w:val="14"/>
        <w:szCs w:val="14"/>
      </w:rPr>
      <w:fldChar w:fldCharType="begin"/>
    </w:r>
    <w:r w:rsidRPr="00E41E45">
      <w:rPr>
        <w:sz w:val="14"/>
        <w:szCs w:val="14"/>
      </w:rPr>
      <w:instrText xml:space="preserve"> FILENAME \p </w:instrText>
    </w:r>
    <w:r w:rsidRPr="00E41E45">
      <w:rPr>
        <w:sz w:val="14"/>
        <w:szCs w:val="14"/>
      </w:rPr>
      <w:fldChar w:fldCharType="separate"/>
    </w:r>
    <w:r>
      <w:rPr>
        <w:noProof/>
        <w:sz w:val="14"/>
        <w:szCs w:val="14"/>
      </w:rPr>
      <w:t>E:\DOC_2011\HOTAR\asig_stabil_finan.doc</w:t>
    </w:r>
    <w:r w:rsidRPr="00E41E4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5" w:rsidRPr="00130C70" w:rsidRDefault="00CA4D75" w:rsidP="0018305F">
    <w:pPr>
      <w:pStyle w:val="Footer"/>
      <w:ind w:firstLine="0"/>
      <w:rPr>
        <w:sz w:val="14"/>
        <w:szCs w:val="14"/>
      </w:rPr>
    </w:pPr>
    <w:r w:rsidRPr="00130C70">
      <w:rPr>
        <w:sz w:val="14"/>
        <w:szCs w:val="14"/>
      </w:rPr>
      <w:t>maria</w:t>
    </w:r>
    <w:r>
      <w:rPr>
        <w:sz w:val="14"/>
        <w:szCs w:val="14"/>
      </w:rPr>
      <w:t xml:space="preserve"> </w:t>
    </w:r>
    <w:r w:rsidRPr="00E41E45">
      <w:rPr>
        <w:sz w:val="14"/>
        <w:szCs w:val="14"/>
      </w:rPr>
      <w:fldChar w:fldCharType="begin"/>
    </w:r>
    <w:r w:rsidRPr="00E41E45">
      <w:rPr>
        <w:sz w:val="14"/>
        <w:szCs w:val="14"/>
      </w:rPr>
      <w:instrText xml:space="preserve"> FILENAME \p </w:instrText>
    </w:r>
    <w:r w:rsidRPr="00E41E45">
      <w:rPr>
        <w:sz w:val="14"/>
        <w:szCs w:val="14"/>
      </w:rPr>
      <w:fldChar w:fldCharType="separate"/>
    </w:r>
    <w:r>
      <w:rPr>
        <w:noProof/>
        <w:sz w:val="14"/>
        <w:szCs w:val="14"/>
      </w:rPr>
      <w:t>E:\DOC_2011\HOTAR\asig_stabil_finan.doc</w:t>
    </w:r>
    <w:r w:rsidRPr="00E41E45">
      <w:rPr>
        <w:sz w:val="14"/>
        <w:szCs w:val="14"/>
      </w:rPr>
      <w:fldChar w:fldCharType="end"/>
    </w:r>
  </w:p>
  <w:p w:rsidR="00CA4D75" w:rsidRPr="0018305F" w:rsidRDefault="00CA4D75" w:rsidP="0018305F">
    <w:pPr>
      <w:pStyle w:val="Footer"/>
      <w:ind w:firstLine="0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D75" w:rsidRDefault="00CA4D75">
      <w:r>
        <w:separator/>
      </w:r>
    </w:p>
  </w:footnote>
  <w:footnote w:type="continuationSeparator" w:id="0">
    <w:p w:rsidR="00CA4D75" w:rsidRDefault="00CA4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5" w:rsidRDefault="00CA4D75" w:rsidP="00F806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4D75" w:rsidRDefault="00CA4D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5" w:rsidRPr="0018305F" w:rsidRDefault="00CA4D75" w:rsidP="0018305F">
    <w:pPr>
      <w:pStyle w:val="Header"/>
      <w:framePr w:wrap="around" w:vAnchor="text" w:hAnchor="margin" w:xAlign="center" w:y="1"/>
      <w:ind w:firstLine="0"/>
      <w:rPr>
        <w:rStyle w:val="PageNumber"/>
        <w:sz w:val="20"/>
        <w:szCs w:val="20"/>
      </w:rPr>
    </w:pPr>
    <w:r w:rsidRPr="0018305F">
      <w:rPr>
        <w:rStyle w:val="PageNumber"/>
        <w:sz w:val="20"/>
        <w:szCs w:val="20"/>
      </w:rPr>
      <w:fldChar w:fldCharType="begin"/>
    </w:r>
    <w:r w:rsidRPr="0018305F">
      <w:rPr>
        <w:rStyle w:val="PageNumber"/>
        <w:sz w:val="20"/>
        <w:szCs w:val="20"/>
      </w:rPr>
      <w:instrText xml:space="preserve">PAGE  </w:instrText>
    </w:r>
    <w:r w:rsidRPr="0018305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18305F">
      <w:rPr>
        <w:rStyle w:val="PageNumber"/>
        <w:sz w:val="20"/>
        <w:szCs w:val="20"/>
      </w:rPr>
      <w:fldChar w:fldCharType="end"/>
    </w:r>
  </w:p>
  <w:p w:rsidR="00CA4D75" w:rsidRDefault="00CA4D75" w:rsidP="00664A1A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1AF"/>
    <w:rsid w:val="00006767"/>
    <w:rsid w:val="0005356F"/>
    <w:rsid w:val="00057972"/>
    <w:rsid w:val="000757D2"/>
    <w:rsid w:val="000861AF"/>
    <w:rsid w:val="000B4E29"/>
    <w:rsid w:val="000E7476"/>
    <w:rsid w:val="00130C70"/>
    <w:rsid w:val="001419D4"/>
    <w:rsid w:val="00145986"/>
    <w:rsid w:val="00180BAE"/>
    <w:rsid w:val="0018305F"/>
    <w:rsid w:val="001867EB"/>
    <w:rsid w:val="001A34F6"/>
    <w:rsid w:val="001B636B"/>
    <w:rsid w:val="00214DE2"/>
    <w:rsid w:val="00236E8F"/>
    <w:rsid w:val="00243A67"/>
    <w:rsid w:val="00273061"/>
    <w:rsid w:val="002864A8"/>
    <w:rsid w:val="002A41F7"/>
    <w:rsid w:val="002C72A8"/>
    <w:rsid w:val="002E1237"/>
    <w:rsid w:val="00315702"/>
    <w:rsid w:val="00335715"/>
    <w:rsid w:val="00346AEB"/>
    <w:rsid w:val="00390E3A"/>
    <w:rsid w:val="003A6DEB"/>
    <w:rsid w:val="003D4B96"/>
    <w:rsid w:val="003D78BB"/>
    <w:rsid w:val="003F2883"/>
    <w:rsid w:val="00435155"/>
    <w:rsid w:val="0046518D"/>
    <w:rsid w:val="004C355B"/>
    <w:rsid w:val="004D3F18"/>
    <w:rsid w:val="00512B85"/>
    <w:rsid w:val="0051647F"/>
    <w:rsid w:val="00520DF4"/>
    <w:rsid w:val="00585A0B"/>
    <w:rsid w:val="005E2C60"/>
    <w:rsid w:val="0060335C"/>
    <w:rsid w:val="00626CC7"/>
    <w:rsid w:val="00664A1A"/>
    <w:rsid w:val="00697FD2"/>
    <w:rsid w:val="006A20C5"/>
    <w:rsid w:val="006C0E3C"/>
    <w:rsid w:val="006C63F4"/>
    <w:rsid w:val="006E60D4"/>
    <w:rsid w:val="0070712E"/>
    <w:rsid w:val="00726278"/>
    <w:rsid w:val="00744C9C"/>
    <w:rsid w:val="007568D2"/>
    <w:rsid w:val="007620EA"/>
    <w:rsid w:val="007A0A16"/>
    <w:rsid w:val="008C5325"/>
    <w:rsid w:val="008E0D76"/>
    <w:rsid w:val="00920FCB"/>
    <w:rsid w:val="0094171D"/>
    <w:rsid w:val="009640A4"/>
    <w:rsid w:val="009E693B"/>
    <w:rsid w:val="00A03D7B"/>
    <w:rsid w:val="00A65864"/>
    <w:rsid w:val="00A80551"/>
    <w:rsid w:val="00AB514D"/>
    <w:rsid w:val="00AC04A6"/>
    <w:rsid w:val="00AE79D7"/>
    <w:rsid w:val="00B01D21"/>
    <w:rsid w:val="00B30EEF"/>
    <w:rsid w:val="00B4569C"/>
    <w:rsid w:val="00B571D3"/>
    <w:rsid w:val="00B95486"/>
    <w:rsid w:val="00BB68FD"/>
    <w:rsid w:val="00BB7D2F"/>
    <w:rsid w:val="00BC1EDD"/>
    <w:rsid w:val="00C044D2"/>
    <w:rsid w:val="00C16BC6"/>
    <w:rsid w:val="00C35C02"/>
    <w:rsid w:val="00C44AAB"/>
    <w:rsid w:val="00C51AAE"/>
    <w:rsid w:val="00C545B3"/>
    <w:rsid w:val="00C66BD8"/>
    <w:rsid w:val="00C722B9"/>
    <w:rsid w:val="00C7772F"/>
    <w:rsid w:val="00C83A87"/>
    <w:rsid w:val="00CA4D75"/>
    <w:rsid w:val="00CB000D"/>
    <w:rsid w:val="00CC68E7"/>
    <w:rsid w:val="00D2413F"/>
    <w:rsid w:val="00D323EA"/>
    <w:rsid w:val="00D559B7"/>
    <w:rsid w:val="00DA5CD5"/>
    <w:rsid w:val="00DB16E4"/>
    <w:rsid w:val="00DE56FF"/>
    <w:rsid w:val="00E41E45"/>
    <w:rsid w:val="00E469E8"/>
    <w:rsid w:val="00E90005"/>
    <w:rsid w:val="00E929CF"/>
    <w:rsid w:val="00ED55B5"/>
    <w:rsid w:val="00EE6E93"/>
    <w:rsid w:val="00F049FA"/>
    <w:rsid w:val="00F5235C"/>
    <w:rsid w:val="00F8063A"/>
    <w:rsid w:val="00F91BE7"/>
    <w:rsid w:val="00FC3AF6"/>
    <w:rsid w:val="00FD419C"/>
    <w:rsid w:val="00FF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A8"/>
    <w:pPr>
      <w:ind w:firstLine="720"/>
      <w:jc w:val="both"/>
    </w:pPr>
    <w:rPr>
      <w:sz w:val="28"/>
      <w:szCs w:val="24"/>
      <w:lang w:val="ro-R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1CD"/>
    <w:rPr>
      <w:sz w:val="28"/>
      <w:szCs w:val="24"/>
      <w:lang w:val="ro-RO" w:eastAsia="en-US"/>
    </w:rPr>
  </w:style>
  <w:style w:type="paragraph" w:styleId="Footer">
    <w:name w:val="footer"/>
    <w:basedOn w:val="Normal"/>
    <w:link w:val="Foot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1CD"/>
    <w:rPr>
      <w:sz w:val="28"/>
      <w:szCs w:val="24"/>
      <w:lang w:val="ro-RO" w:eastAsia="en-US"/>
    </w:rPr>
  </w:style>
  <w:style w:type="character" w:styleId="PageNumber">
    <w:name w:val="page number"/>
    <w:basedOn w:val="DefaultParagraphFont"/>
    <w:uiPriority w:val="99"/>
    <w:rsid w:val="0018305F"/>
    <w:rPr>
      <w:rFonts w:cs="Times New Roman"/>
    </w:rPr>
  </w:style>
  <w:style w:type="paragraph" w:customStyle="1" w:styleId="news">
    <w:name w:val="news"/>
    <w:basedOn w:val="Normal"/>
    <w:uiPriority w:val="99"/>
    <w:rsid w:val="00E929CF"/>
    <w:pPr>
      <w:ind w:firstLine="0"/>
      <w:jc w:val="left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804</Words>
  <Characters>4583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1568.2011.ro</dc:title>
  <dc:subject/>
  <dc:creator>1</dc:creator>
  <cp:keywords/>
  <dc:description/>
  <cp:lastModifiedBy>Lilia</cp:lastModifiedBy>
  <cp:revision>2</cp:revision>
  <cp:lastPrinted>2011-06-23T13:38:00Z</cp:lastPrinted>
  <dcterms:created xsi:type="dcterms:W3CDTF">2011-07-20T16:50:00Z</dcterms:created>
  <dcterms:modified xsi:type="dcterms:W3CDTF">2011-07-20T16:50:00Z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Raport Examinare</vt:lpwstr>
  </property>
  <property fmtid="{D5CDD505-2E9C-101B-9397-08002B2CF9AE}" pid="4" name="Limba">
    <vt:lpwstr>Română</vt:lpwstr>
  </property>
  <property fmtid="{D5CDD505-2E9C-101B-9397-08002B2CF9AE}" pid="5" name="Tipul documentului de Initiere">
    <vt:lpwstr>Textul Initial</vt:lpwstr>
  </property>
</Properties>
</file>