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8"/>
          <w:szCs w:val="28"/>
          <w:lang w:val="en-GB"/>
        </w:rPr>
        <w:id w:val="21831479"/>
        <w:docPartObj>
          <w:docPartGallery w:val="Cover Pages"/>
          <w:docPartUnique/>
        </w:docPartObj>
      </w:sdtPr>
      <w:sdtEndPr>
        <w:rPr>
          <w:rFonts w:asciiTheme="majorHAnsi" w:hAnsiTheme="majorHAnsi"/>
        </w:rPr>
      </w:sdtEndPr>
      <w:sdtContent>
        <w:p w:rsidR="003717C1" w:rsidRPr="003A0CA1" w:rsidRDefault="003717C1">
          <w:pPr>
            <w:rPr>
              <w:sz w:val="28"/>
              <w:szCs w:val="28"/>
              <w:lang w:val="en-GB"/>
            </w:rPr>
          </w:pPr>
          <w:r w:rsidRPr="003A0CA1">
            <w:rPr>
              <w:noProof/>
              <w:sz w:val="20"/>
              <w:lang w:eastAsia="ru-RU"/>
            </w:rPr>
            <w:drawing>
              <wp:inline distT="0" distB="0" distL="0" distR="0">
                <wp:extent cx="1047750" cy="876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876300"/>
                        </a:xfrm>
                        <a:prstGeom prst="rect">
                          <a:avLst/>
                        </a:prstGeom>
                        <a:noFill/>
                        <a:ln w="9525">
                          <a:noFill/>
                          <a:miter lim="800000"/>
                          <a:headEnd/>
                          <a:tailEnd/>
                        </a:ln>
                      </pic:spPr>
                    </pic:pic>
                  </a:graphicData>
                </a:graphic>
              </wp:inline>
            </w:drawing>
          </w:r>
          <w:r w:rsidR="00AD408C" w:rsidRPr="003A0CA1">
            <w:rPr>
              <w:sz w:val="28"/>
              <w:szCs w:val="28"/>
              <w:lang w:val="en-GB"/>
            </w:rPr>
            <w:t xml:space="preserve">                                                                         </w:t>
          </w:r>
          <w:r w:rsidR="00AD408C" w:rsidRPr="003A0CA1">
            <w:rPr>
              <w:noProof/>
              <w:sz w:val="28"/>
              <w:szCs w:val="28"/>
              <w:lang w:eastAsia="ru-RU"/>
            </w:rPr>
            <w:drawing>
              <wp:inline distT="0" distB="0" distL="0" distR="0">
                <wp:extent cx="1697832" cy="875853"/>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07613" cy="880899"/>
                        </a:xfrm>
                        <a:prstGeom prst="rect">
                          <a:avLst/>
                        </a:prstGeom>
                        <a:noFill/>
                        <a:ln w="9525">
                          <a:noFill/>
                          <a:miter lim="800000"/>
                          <a:headEnd/>
                          <a:tailEnd/>
                        </a:ln>
                      </pic:spPr>
                    </pic:pic>
                  </a:graphicData>
                </a:graphic>
              </wp:inline>
            </w:drawing>
          </w:r>
        </w:p>
        <w:tbl>
          <w:tblPr>
            <w:tblpPr w:leftFromText="187" w:rightFromText="187" w:horzAnchor="margin" w:tblpXSpec="center" w:tblpYSpec="bottom"/>
            <w:tblW w:w="4000" w:type="pct"/>
            <w:tblLook w:val="04A0"/>
          </w:tblPr>
          <w:tblGrid>
            <w:gridCol w:w="7668"/>
          </w:tblGrid>
          <w:tr w:rsidR="003717C1" w:rsidRPr="003A0CA1">
            <w:tc>
              <w:tcPr>
                <w:tcW w:w="7672" w:type="dxa"/>
                <w:tcMar>
                  <w:top w:w="216" w:type="dxa"/>
                  <w:left w:w="115" w:type="dxa"/>
                  <w:bottom w:w="216" w:type="dxa"/>
                  <w:right w:w="115" w:type="dxa"/>
                </w:tcMar>
              </w:tcPr>
              <w:sdt>
                <w:sdtPr>
                  <w:rPr>
                    <w:rFonts w:asciiTheme="majorHAnsi" w:hAnsiTheme="majorHAnsi"/>
                    <w:b/>
                    <w:color w:val="0F243E" w:themeColor="text2" w:themeShade="80"/>
                    <w:sz w:val="28"/>
                    <w:szCs w:val="28"/>
                    <w:lang w:val="en-GB"/>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3717C1" w:rsidRPr="003A0CA1" w:rsidRDefault="00B828ED">
                    <w:pPr>
                      <w:pStyle w:val="NoSpacing"/>
                      <w:rPr>
                        <w:rFonts w:asciiTheme="majorHAnsi" w:hAnsiTheme="majorHAnsi"/>
                        <w:b/>
                        <w:color w:val="0F243E" w:themeColor="text2" w:themeShade="80"/>
                        <w:sz w:val="28"/>
                        <w:szCs w:val="28"/>
                        <w:lang w:val="en-GB"/>
                      </w:rPr>
                    </w:pPr>
                    <w:r w:rsidRPr="003A0CA1">
                      <w:rPr>
                        <w:rFonts w:asciiTheme="majorHAnsi" w:hAnsiTheme="majorHAnsi"/>
                        <w:b/>
                        <w:color w:val="0F243E" w:themeColor="text2" w:themeShade="80"/>
                        <w:sz w:val="28"/>
                        <w:szCs w:val="28"/>
                        <w:lang w:val="en-GB"/>
                      </w:rPr>
                      <w:t>CHISINA</w:t>
                    </w:r>
                    <w:r w:rsidR="003717C1" w:rsidRPr="003A0CA1">
                      <w:rPr>
                        <w:rFonts w:asciiTheme="majorHAnsi" w:hAnsiTheme="majorHAnsi"/>
                        <w:b/>
                        <w:color w:val="0F243E" w:themeColor="text2" w:themeShade="80"/>
                        <w:sz w:val="28"/>
                        <w:szCs w:val="28"/>
                        <w:lang w:val="en-GB"/>
                      </w:rPr>
                      <w:t>U</w:t>
                    </w:r>
                  </w:p>
                </w:sdtContent>
              </w:sdt>
              <w:sdt>
                <w:sdtPr>
                  <w:rPr>
                    <w:rFonts w:asciiTheme="majorHAnsi" w:hAnsiTheme="majorHAnsi"/>
                    <w:b/>
                    <w:color w:val="0F243E" w:themeColor="text2" w:themeShade="80"/>
                    <w:sz w:val="28"/>
                    <w:szCs w:val="28"/>
                    <w:lang w:val="en-GB"/>
                  </w:rPr>
                  <w:alias w:val="Дата"/>
                  <w:id w:val="13406932"/>
                  <w:dataBinding w:prefixMappings="xmlns:ns0='http://schemas.microsoft.com/office/2006/coverPageProps'" w:xpath="/ns0:CoverPageProperties[1]/ns0:PublishDate[1]" w:storeItemID="{55AF091B-3C7A-41E3-B477-F2FDAA23CFDA}"/>
                  <w:date w:fullDate="2015-01-27T00:00:00Z">
                    <w:dateFormat w:val="dd.MM.yyyy"/>
                    <w:lid w:val="ru-RU"/>
                    <w:storeMappedDataAs w:val="dateTime"/>
                    <w:calendar w:val="gregorian"/>
                  </w:date>
                </w:sdtPr>
                <w:sdtContent>
                  <w:p w:rsidR="003717C1" w:rsidRPr="003A0CA1" w:rsidRDefault="001F70B3">
                    <w:pPr>
                      <w:pStyle w:val="NoSpacing"/>
                      <w:rPr>
                        <w:rFonts w:asciiTheme="majorHAnsi" w:hAnsiTheme="majorHAnsi"/>
                        <w:color w:val="0F243E" w:themeColor="text2" w:themeShade="80"/>
                        <w:sz w:val="28"/>
                        <w:szCs w:val="28"/>
                        <w:lang w:val="en-GB"/>
                      </w:rPr>
                    </w:pPr>
                    <w:r w:rsidRPr="003A0CA1">
                      <w:rPr>
                        <w:rFonts w:asciiTheme="majorHAnsi" w:hAnsiTheme="majorHAnsi"/>
                        <w:b/>
                        <w:color w:val="0F243E" w:themeColor="text2" w:themeShade="80"/>
                        <w:sz w:val="28"/>
                        <w:szCs w:val="28"/>
                        <w:lang w:val="en-GB"/>
                      </w:rPr>
                      <w:t>27.01.2015</w:t>
                    </w:r>
                  </w:p>
                </w:sdtContent>
              </w:sdt>
              <w:p w:rsidR="003717C1" w:rsidRPr="003A0CA1" w:rsidRDefault="003717C1">
                <w:pPr>
                  <w:pStyle w:val="NoSpacing"/>
                  <w:rPr>
                    <w:color w:val="4F81BD" w:themeColor="accent1"/>
                    <w:sz w:val="28"/>
                    <w:szCs w:val="28"/>
                    <w:lang w:val="en-GB"/>
                  </w:rPr>
                </w:pPr>
              </w:p>
            </w:tc>
          </w:tr>
        </w:tbl>
        <w:p w:rsidR="003717C1" w:rsidRPr="003A0CA1" w:rsidRDefault="003717C1">
          <w:pPr>
            <w:rPr>
              <w:sz w:val="28"/>
              <w:szCs w:val="28"/>
              <w:lang w:val="en-GB"/>
            </w:rPr>
          </w:pPr>
        </w:p>
        <w:tbl>
          <w:tblPr>
            <w:tblpPr w:leftFromText="187" w:rightFromText="187" w:vertAnchor="page" w:horzAnchor="margin" w:tblpXSpec="center" w:tblpY="4330"/>
            <w:tblW w:w="4349" w:type="pct"/>
            <w:tblBorders>
              <w:left w:val="single" w:sz="18" w:space="0" w:color="4F81BD" w:themeColor="accent1"/>
            </w:tblBorders>
            <w:tblLook w:val="04A0"/>
          </w:tblPr>
          <w:tblGrid>
            <w:gridCol w:w="8337"/>
          </w:tblGrid>
          <w:tr w:rsidR="003717C1" w:rsidRPr="003A0CA1" w:rsidTr="00775942">
            <w:trPr>
              <w:trHeight w:val="1342"/>
            </w:trPr>
            <w:tc>
              <w:tcPr>
                <w:tcW w:w="8337" w:type="dxa"/>
                <w:tcMar>
                  <w:top w:w="216" w:type="dxa"/>
                  <w:left w:w="115" w:type="dxa"/>
                  <w:bottom w:w="216" w:type="dxa"/>
                  <w:right w:w="115" w:type="dxa"/>
                </w:tcMar>
              </w:tcPr>
              <w:p w:rsidR="003717C1" w:rsidRPr="003A0CA1" w:rsidRDefault="003717C1" w:rsidP="001F70B3">
                <w:pPr>
                  <w:pStyle w:val="NoSpacing"/>
                  <w:rPr>
                    <w:rFonts w:asciiTheme="majorHAnsi" w:eastAsiaTheme="majorEastAsia" w:hAnsiTheme="majorHAnsi" w:cstheme="majorBidi"/>
                    <w:sz w:val="28"/>
                    <w:szCs w:val="28"/>
                    <w:lang w:val="en-GB"/>
                  </w:rPr>
                </w:pPr>
              </w:p>
            </w:tc>
          </w:tr>
          <w:tr w:rsidR="003717C1" w:rsidRPr="00BB0EE4" w:rsidTr="00775942">
            <w:trPr>
              <w:trHeight w:val="4616"/>
            </w:trPr>
            <w:tc>
              <w:tcPr>
                <w:tcW w:w="8337" w:type="dxa"/>
                <w:vAlign w:val="center"/>
              </w:tcPr>
              <w:sdt>
                <w:sdtPr>
                  <w:rPr>
                    <w:rFonts w:asciiTheme="majorHAnsi" w:eastAsiaTheme="majorEastAsia" w:hAnsiTheme="majorHAnsi" w:cstheme="majorBidi"/>
                    <w:b/>
                    <w:color w:val="17365D" w:themeColor="text2" w:themeShade="BF"/>
                    <w:sz w:val="56"/>
                    <w:szCs w:val="56"/>
                    <w:lang w:val="en-GB"/>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p w:rsidR="003717C1" w:rsidRPr="003A0CA1" w:rsidRDefault="003717C1" w:rsidP="00B828ED">
                    <w:pPr>
                      <w:pStyle w:val="NoSpacing"/>
                      <w:rPr>
                        <w:rFonts w:asciiTheme="majorHAnsi" w:eastAsiaTheme="majorEastAsia" w:hAnsiTheme="majorHAnsi" w:cstheme="majorBidi"/>
                        <w:b/>
                        <w:color w:val="4F81BD" w:themeColor="accent1"/>
                        <w:sz w:val="28"/>
                        <w:szCs w:val="28"/>
                        <w:lang w:val="en-GB"/>
                      </w:rPr>
                    </w:pPr>
                    <w:r w:rsidRPr="003A0CA1">
                      <w:rPr>
                        <w:rFonts w:asciiTheme="majorHAnsi" w:eastAsiaTheme="majorEastAsia" w:hAnsiTheme="majorHAnsi" w:cstheme="majorBidi"/>
                        <w:b/>
                        <w:color w:val="17365D" w:themeColor="text2" w:themeShade="BF"/>
                        <w:sz w:val="56"/>
                        <w:szCs w:val="56"/>
                        <w:lang w:val="en-GB"/>
                      </w:rPr>
                      <w:t>STUD</w:t>
                    </w:r>
                    <w:r w:rsidR="00B828ED" w:rsidRPr="003A0CA1">
                      <w:rPr>
                        <w:rFonts w:asciiTheme="majorHAnsi" w:eastAsiaTheme="majorEastAsia" w:hAnsiTheme="majorHAnsi" w:cstheme="majorBidi"/>
                        <w:b/>
                        <w:color w:val="17365D" w:themeColor="text2" w:themeShade="BF"/>
                        <w:sz w:val="56"/>
                        <w:szCs w:val="56"/>
                        <w:lang w:val="en-GB"/>
                      </w:rPr>
                      <w:t>Y</w:t>
                    </w:r>
                    <w:r w:rsidRPr="003A0CA1">
                      <w:rPr>
                        <w:rFonts w:asciiTheme="majorHAnsi" w:eastAsiaTheme="majorEastAsia" w:hAnsiTheme="majorHAnsi" w:cstheme="majorBidi"/>
                        <w:b/>
                        <w:color w:val="17365D" w:themeColor="text2" w:themeShade="BF"/>
                        <w:sz w:val="56"/>
                        <w:szCs w:val="56"/>
                        <w:lang w:val="en-GB"/>
                      </w:rPr>
                      <w:t xml:space="preserve"> </w:t>
                    </w:r>
                    <w:r w:rsidR="00775942" w:rsidRPr="003A0CA1">
                      <w:rPr>
                        <w:rFonts w:asciiTheme="majorHAnsi" w:eastAsiaTheme="majorEastAsia" w:hAnsiTheme="majorHAnsi" w:cstheme="majorBidi"/>
                        <w:b/>
                        <w:color w:val="17365D" w:themeColor="text2" w:themeShade="BF"/>
                        <w:sz w:val="56"/>
                        <w:szCs w:val="56"/>
                        <w:lang w:val="en-GB"/>
                      </w:rPr>
                      <w:t xml:space="preserve">          </w:t>
                    </w:r>
                    <w:r w:rsidR="00B828ED" w:rsidRPr="003A0CA1">
                      <w:rPr>
                        <w:rFonts w:asciiTheme="majorHAnsi" w:eastAsiaTheme="majorEastAsia" w:hAnsiTheme="majorHAnsi" w:cstheme="majorBidi"/>
                        <w:b/>
                        <w:color w:val="17365D" w:themeColor="text2" w:themeShade="BF"/>
                        <w:sz w:val="56"/>
                        <w:szCs w:val="56"/>
                        <w:lang w:val="en-GB"/>
                      </w:rPr>
                      <w:t xml:space="preserve">           </w:t>
                    </w:r>
                    <w:r w:rsidR="00775942" w:rsidRPr="003A0CA1">
                      <w:rPr>
                        <w:rFonts w:asciiTheme="majorHAnsi" w:eastAsiaTheme="majorEastAsia" w:hAnsiTheme="majorHAnsi" w:cstheme="majorBidi"/>
                        <w:b/>
                        <w:color w:val="17365D" w:themeColor="text2" w:themeShade="BF"/>
                        <w:sz w:val="56"/>
                        <w:szCs w:val="56"/>
                        <w:lang w:val="en-GB"/>
                      </w:rPr>
                      <w:t xml:space="preserve">                         </w:t>
                    </w:r>
                    <w:r w:rsidR="00B828ED" w:rsidRPr="003A0CA1">
                      <w:rPr>
                        <w:rFonts w:asciiTheme="majorHAnsi" w:eastAsiaTheme="majorEastAsia" w:hAnsiTheme="majorHAnsi" w:cstheme="majorBidi"/>
                        <w:b/>
                        <w:color w:val="17365D" w:themeColor="text2" w:themeShade="BF"/>
                        <w:sz w:val="56"/>
                        <w:szCs w:val="56"/>
                        <w:lang w:val="en-GB"/>
                      </w:rPr>
                      <w:t xml:space="preserve">ON EFFECTIVENESS OF DRAFT NORMATIVE ACTS EXPERTISE IN TERMS OF HUMAN RIGHTS </w:t>
                    </w:r>
                    <w:r w:rsidRPr="003A0CA1">
                      <w:rPr>
                        <w:rFonts w:asciiTheme="majorHAnsi" w:eastAsiaTheme="majorEastAsia" w:hAnsiTheme="majorHAnsi" w:cstheme="majorBidi"/>
                        <w:b/>
                        <w:color w:val="17365D" w:themeColor="text2" w:themeShade="BF"/>
                        <w:sz w:val="56"/>
                        <w:szCs w:val="56"/>
                        <w:lang w:val="en-GB"/>
                      </w:rPr>
                      <w:t xml:space="preserve"> </w:t>
                    </w:r>
                  </w:p>
                </w:sdtContent>
              </w:sdt>
            </w:tc>
          </w:tr>
          <w:tr w:rsidR="003717C1" w:rsidRPr="00BB0EE4" w:rsidTr="00775942">
            <w:tc>
              <w:tcPr>
                <w:tcW w:w="8337" w:type="dxa"/>
                <w:tcMar>
                  <w:top w:w="216" w:type="dxa"/>
                  <w:left w:w="115" w:type="dxa"/>
                  <w:bottom w:w="216" w:type="dxa"/>
                  <w:right w:w="115" w:type="dxa"/>
                </w:tcMar>
              </w:tcPr>
              <w:p w:rsidR="003717C1" w:rsidRPr="003A0CA1" w:rsidRDefault="003717C1" w:rsidP="003717C1">
                <w:pPr>
                  <w:pStyle w:val="NoSpacing"/>
                  <w:rPr>
                    <w:rFonts w:asciiTheme="majorHAnsi" w:eastAsiaTheme="majorEastAsia" w:hAnsiTheme="majorHAnsi" w:cstheme="majorBidi"/>
                    <w:b/>
                    <w:sz w:val="28"/>
                    <w:szCs w:val="28"/>
                    <w:lang w:val="en-GB"/>
                  </w:rPr>
                </w:pPr>
              </w:p>
            </w:tc>
          </w:tr>
        </w:tbl>
        <w:p w:rsidR="003717C1" w:rsidRPr="003A0CA1" w:rsidRDefault="003717C1">
          <w:pPr>
            <w:rPr>
              <w:rFonts w:asciiTheme="majorHAnsi" w:hAnsiTheme="majorHAnsi"/>
              <w:sz w:val="28"/>
              <w:szCs w:val="28"/>
              <w:lang w:val="en-GB"/>
            </w:rPr>
          </w:pPr>
          <w:r w:rsidRPr="003A0CA1">
            <w:rPr>
              <w:rFonts w:asciiTheme="majorHAnsi" w:hAnsiTheme="majorHAnsi"/>
              <w:sz w:val="28"/>
              <w:szCs w:val="28"/>
              <w:lang w:val="en-GB"/>
            </w:rPr>
            <w:t xml:space="preserve"> </w:t>
          </w:r>
          <w:r w:rsidRPr="003A0CA1">
            <w:rPr>
              <w:rFonts w:asciiTheme="majorHAnsi" w:hAnsiTheme="majorHAnsi"/>
              <w:sz w:val="28"/>
              <w:szCs w:val="28"/>
              <w:lang w:val="en-GB"/>
            </w:rPr>
            <w:br w:type="page"/>
          </w:r>
        </w:p>
      </w:sdtContent>
    </w:sdt>
    <w:p w:rsidR="00E45506" w:rsidRPr="003A0CA1" w:rsidRDefault="00E45506">
      <w:pPr>
        <w:rPr>
          <w:rFonts w:asciiTheme="majorHAnsi" w:hAnsiTheme="majorHAnsi"/>
          <w:sz w:val="24"/>
          <w:szCs w:val="24"/>
          <w:lang w:val="en-GB"/>
        </w:rPr>
      </w:pPr>
    </w:p>
    <w:p w:rsidR="00B84638" w:rsidRPr="003A0CA1" w:rsidRDefault="003A0CA1" w:rsidP="00B828ED">
      <w:pPr>
        <w:jc w:val="center"/>
        <w:rPr>
          <w:rFonts w:ascii="Cambria" w:hAnsi="Cambria"/>
          <w:lang w:val="en-GB"/>
        </w:rPr>
      </w:pPr>
      <w:r w:rsidRPr="003A0CA1">
        <w:rPr>
          <w:rFonts w:asciiTheme="majorHAnsi" w:hAnsiTheme="majorHAnsi"/>
          <w:sz w:val="24"/>
          <w:szCs w:val="24"/>
          <w:lang w:val="en-GB"/>
        </w:rPr>
        <w:t>This Study</w:t>
      </w:r>
      <w:r w:rsidR="00B828ED" w:rsidRPr="003A0CA1">
        <w:rPr>
          <w:rFonts w:asciiTheme="majorHAnsi" w:hAnsiTheme="majorHAnsi"/>
          <w:sz w:val="24"/>
          <w:szCs w:val="24"/>
          <w:lang w:val="en-GB"/>
        </w:rPr>
        <w:t xml:space="preserve"> </w:t>
      </w:r>
      <w:r w:rsidR="00B828ED" w:rsidRPr="003A0CA1">
        <w:rPr>
          <w:rFonts w:ascii="Cambria" w:hAnsi="Cambria"/>
          <w:lang w:val="en-GB"/>
        </w:rPr>
        <w:t>is produced as a part of the Project “</w:t>
      </w:r>
      <w:r w:rsidR="00B84638" w:rsidRPr="003A0CA1">
        <w:rPr>
          <w:rFonts w:ascii="Cambria" w:hAnsi="Cambria"/>
          <w:lang w:val="en-GB"/>
        </w:rPr>
        <w:t>Harmonization of Legislation with International Human Rights Law</w:t>
      </w:r>
      <w:r w:rsidR="00B828ED" w:rsidRPr="003A0CA1">
        <w:rPr>
          <w:rFonts w:ascii="Cambria" w:hAnsi="Cambria"/>
          <w:lang w:val="en-GB"/>
        </w:rPr>
        <w:t xml:space="preserve">” implemented </w:t>
      </w:r>
      <w:r w:rsidR="00B84638" w:rsidRPr="003A0CA1">
        <w:rPr>
          <w:rFonts w:ascii="Cambria" w:hAnsi="Cambria"/>
          <w:lang w:val="en-GB"/>
        </w:rPr>
        <w:t xml:space="preserve">by Centre for the Analisys and Prevention of Corruption </w:t>
      </w:r>
    </w:p>
    <w:p w:rsidR="00B828ED" w:rsidRPr="003A0CA1" w:rsidRDefault="00B84638" w:rsidP="00B828ED">
      <w:pPr>
        <w:jc w:val="center"/>
        <w:rPr>
          <w:rFonts w:ascii="Cambria" w:hAnsi="Cambria"/>
          <w:lang w:val="en-GB"/>
        </w:rPr>
      </w:pPr>
      <w:r w:rsidRPr="003A0CA1">
        <w:rPr>
          <w:rFonts w:ascii="Cambria" w:hAnsi="Cambria"/>
          <w:lang w:val="en-GB"/>
        </w:rPr>
        <w:t xml:space="preserve">with the </w:t>
      </w:r>
      <w:r w:rsidR="00B828ED" w:rsidRPr="003A0CA1">
        <w:rPr>
          <w:rFonts w:ascii="Cambria" w:hAnsi="Cambria"/>
          <w:lang w:val="en-GB"/>
        </w:rPr>
        <w:t>support</w:t>
      </w:r>
      <w:r w:rsidRPr="003A0CA1">
        <w:rPr>
          <w:rFonts w:ascii="Cambria" w:hAnsi="Cambria"/>
          <w:lang w:val="en-GB"/>
        </w:rPr>
        <w:t xml:space="preserve"> of</w:t>
      </w:r>
      <w:r w:rsidR="00B828ED" w:rsidRPr="003A0CA1">
        <w:rPr>
          <w:rFonts w:ascii="Cambria" w:hAnsi="Cambria"/>
          <w:lang w:val="en-GB"/>
        </w:rPr>
        <w:t xml:space="preserve"> Civ</w:t>
      </w:r>
      <w:r w:rsidRPr="003A0CA1">
        <w:rPr>
          <w:rFonts w:ascii="Cambria" w:hAnsi="Cambria"/>
          <w:lang w:val="en-GB"/>
        </w:rPr>
        <w:t>il Rights Defenders from Sweden.</w:t>
      </w:r>
    </w:p>
    <w:p w:rsidR="00B828ED" w:rsidRPr="003A0CA1" w:rsidRDefault="00B828ED" w:rsidP="00B828ED">
      <w:pPr>
        <w:jc w:val="center"/>
        <w:rPr>
          <w:rFonts w:ascii="Cambria" w:hAnsi="Cambria"/>
          <w:sz w:val="20"/>
          <w:szCs w:val="20"/>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1F70B3" w:rsidRPr="003A0CA1" w:rsidRDefault="001F70B3"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 xml:space="preserve">CAPC </w:t>
      </w:r>
      <w:r w:rsidR="00B84638" w:rsidRPr="003A0CA1">
        <w:rPr>
          <w:rFonts w:asciiTheme="majorHAnsi" w:hAnsiTheme="majorHAnsi"/>
          <w:sz w:val="24"/>
          <w:szCs w:val="24"/>
          <w:lang w:val="en-GB"/>
        </w:rPr>
        <w:t>experts who contributed in their expertise of draft legislative acts activity at Study preparing:</w:t>
      </w:r>
    </w:p>
    <w:p w:rsidR="00B84638" w:rsidRPr="003A0CA1" w:rsidRDefault="00B84638" w:rsidP="00343F61">
      <w:pPr>
        <w:pStyle w:val="NoSpacing"/>
        <w:jc w:val="both"/>
        <w:rPr>
          <w:rFonts w:asciiTheme="majorHAnsi" w:hAnsiTheme="majorHAnsi"/>
          <w:sz w:val="24"/>
          <w:szCs w:val="24"/>
          <w:lang w:val="en-GB"/>
        </w:rPr>
      </w:pPr>
    </w:p>
    <w:p w:rsidR="00343F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 xml:space="preserve">BOSTAN </w:t>
      </w:r>
      <w:r w:rsidR="00343F61" w:rsidRPr="003A0CA1">
        <w:rPr>
          <w:rFonts w:asciiTheme="majorHAnsi" w:hAnsiTheme="majorHAnsi"/>
          <w:sz w:val="24"/>
          <w:szCs w:val="24"/>
          <w:lang w:val="en-GB"/>
        </w:rPr>
        <w:t xml:space="preserve">Galina </w:t>
      </w:r>
    </w:p>
    <w:p w:rsidR="00AA0961" w:rsidRPr="003A0CA1" w:rsidRDefault="00B84638"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BA</w:t>
      </w:r>
      <w:r w:rsidR="00AA0961" w:rsidRPr="003A0CA1">
        <w:rPr>
          <w:rFonts w:asciiTheme="majorHAnsi" w:hAnsiTheme="majorHAnsi"/>
          <w:sz w:val="24"/>
          <w:szCs w:val="24"/>
          <w:lang w:val="en-GB"/>
        </w:rPr>
        <w:t>CU Adelina</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BESCHIERU Ion</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BUDECI Vitalie</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IONITA Lilia</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IUDIN Gheorghe</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JIGAU Radu</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KALUGHIN Mariana</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PAGONI Domnita</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PAVLOV Steluta</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PIRVAN Viorel</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RUSU Iulian</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UTICA Oleg</w:t>
      </w:r>
    </w:p>
    <w:p w:rsidR="00AA0961" w:rsidRPr="003A0CA1" w:rsidRDefault="00AA0961" w:rsidP="00343F61">
      <w:pPr>
        <w:pStyle w:val="NoSpacing"/>
        <w:jc w:val="both"/>
        <w:rPr>
          <w:rFonts w:asciiTheme="majorHAnsi" w:hAnsiTheme="majorHAnsi"/>
          <w:sz w:val="24"/>
          <w:szCs w:val="24"/>
          <w:lang w:val="en-GB"/>
        </w:rPr>
      </w:pPr>
      <w:r w:rsidRPr="003A0CA1">
        <w:rPr>
          <w:rFonts w:asciiTheme="majorHAnsi" w:hAnsiTheme="majorHAnsi"/>
          <w:sz w:val="24"/>
          <w:szCs w:val="24"/>
          <w:lang w:val="en-GB"/>
        </w:rPr>
        <w:t>ZAMA Vitalie</w:t>
      </w:r>
    </w:p>
    <w:p w:rsidR="00343F61" w:rsidRPr="003A0CA1" w:rsidRDefault="00343F61" w:rsidP="00343F61">
      <w:pPr>
        <w:pStyle w:val="NoSpacing"/>
        <w:jc w:val="both"/>
        <w:rPr>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i/>
          <w:lang w:val="en-GB"/>
        </w:rPr>
      </w:pPr>
    </w:p>
    <w:p w:rsidR="00343F61" w:rsidRPr="003A0CA1" w:rsidRDefault="00343F61" w:rsidP="00343F61">
      <w:pPr>
        <w:pStyle w:val="NoSpacing"/>
        <w:jc w:val="both"/>
        <w:rPr>
          <w:rFonts w:ascii="Cambria" w:hAnsi="Cambria" w:cs="Arial"/>
          <w:sz w:val="24"/>
          <w:szCs w:val="24"/>
          <w:lang w:val="en-GB"/>
        </w:rPr>
      </w:pPr>
    </w:p>
    <w:p w:rsidR="00343F61" w:rsidRPr="003A0CA1" w:rsidRDefault="00343F61" w:rsidP="00343F61">
      <w:pPr>
        <w:pStyle w:val="NoSpacing"/>
        <w:jc w:val="both"/>
        <w:rPr>
          <w:rFonts w:ascii="Cambria" w:hAnsi="Cambria" w:cs="Arial"/>
          <w:sz w:val="24"/>
          <w:szCs w:val="24"/>
          <w:lang w:val="en-GB"/>
        </w:rPr>
      </w:pPr>
      <w:r w:rsidRPr="003A0CA1">
        <w:rPr>
          <w:rFonts w:ascii="Cambria" w:hAnsi="Cambria" w:cs="Arial"/>
          <w:sz w:val="24"/>
          <w:szCs w:val="24"/>
          <w:lang w:val="en-GB"/>
        </w:rPr>
        <w:t> </w:t>
      </w:r>
    </w:p>
    <w:p w:rsidR="00B85366" w:rsidRPr="006955C4" w:rsidRDefault="00B84638" w:rsidP="00B85366">
      <w:pPr>
        <w:jc w:val="center"/>
        <w:rPr>
          <w:rFonts w:asciiTheme="majorHAnsi" w:hAnsiTheme="majorHAnsi"/>
          <w:sz w:val="24"/>
          <w:szCs w:val="24"/>
          <w:lang w:val="en-GB"/>
        </w:rPr>
      </w:pPr>
      <w:r w:rsidRPr="006955C4">
        <w:rPr>
          <w:rFonts w:asciiTheme="majorHAnsi" w:hAnsiTheme="majorHAnsi"/>
          <w:sz w:val="24"/>
          <w:szCs w:val="24"/>
          <w:lang w:val="en-GB"/>
        </w:rPr>
        <w:t xml:space="preserve">All rights are reserved to the </w:t>
      </w:r>
      <w:r w:rsidR="001017A9" w:rsidRPr="006955C4">
        <w:rPr>
          <w:rFonts w:asciiTheme="majorHAnsi" w:hAnsiTheme="majorHAnsi"/>
          <w:sz w:val="24"/>
          <w:szCs w:val="24"/>
          <w:lang w:val="en-GB"/>
        </w:rPr>
        <w:t>Public Associat</w:t>
      </w:r>
      <w:r w:rsidR="00B85366" w:rsidRPr="006955C4">
        <w:rPr>
          <w:rFonts w:asciiTheme="majorHAnsi" w:hAnsiTheme="majorHAnsi"/>
          <w:sz w:val="24"/>
          <w:szCs w:val="24"/>
          <w:lang w:val="en-GB"/>
        </w:rPr>
        <w:t xml:space="preserve">ion </w:t>
      </w:r>
      <w:r w:rsidRPr="006955C4">
        <w:rPr>
          <w:rFonts w:asciiTheme="majorHAnsi" w:hAnsiTheme="majorHAnsi"/>
          <w:sz w:val="24"/>
          <w:szCs w:val="24"/>
          <w:lang w:val="en-GB"/>
        </w:rPr>
        <w:t>„Centr</w:t>
      </w:r>
      <w:r w:rsidR="00B85366" w:rsidRPr="006955C4">
        <w:rPr>
          <w:rFonts w:asciiTheme="majorHAnsi" w:hAnsiTheme="majorHAnsi"/>
          <w:sz w:val="24"/>
          <w:szCs w:val="24"/>
          <w:lang w:val="en-GB"/>
        </w:rPr>
        <w:t>e</w:t>
      </w:r>
      <w:r w:rsidRPr="006955C4">
        <w:rPr>
          <w:rFonts w:asciiTheme="majorHAnsi" w:hAnsiTheme="majorHAnsi"/>
          <w:sz w:val="24"/>
          <w:szCs w:val="24"/>
          <w:lang w:val="en-GB"/>
        </w:rPr>
        <w:t xml:space="preserve"> for the Analysis and Prevention of Corruption” (CAPC). </w:t>
      </w:r>
      <w:r w:rsidR="00B85366" w:rsidRPr="006955C4">
        <w:rPr>
          <w:rFonts w:asciiTheme="majorHAnsi" w:hAnsiTheme="majorHAnsi"/>
          <w:sz w:val="24"/>
          <w:szCs w:val="24"/>
          <w:lang w:val="en-GB"/>
        </w:rPr>
        <w:t>The opinions laid down in this paper belong to authors and do not necessarily reflect the official point of view of the Civil Rights Defenders from Sweden.</w:t>
      </w:r>
    </w:p>
    <w:p w:rsidR="00343F61" w:rsidRPr="003A0CA1" w:rsidRDefault="00343F61" w:rsidP="001F70B3">
      <w:pPr>
        <w:pStyle w:val="NoSpacing"/>
        <w:jc w:val="both"/>
        <w:rPr>
          <w:lang w:val="en-GB"/>
        </w:rPr>
      </w:pPr>
    </w:p>
    <w:p w:rsidR="004316F0" w:rsidRPr="003A0CA1" w:rsidRDefault="00B85366" w:rsidP="004316F0">
      <w:pPr>
        <w:pStyle w:val="Heading1"/>
        <w:jc w:val="center"/>
        <w:rPr>
          <w:lang w:val="en-GB"/>
        </w:rPr>
      </w:pPr>
      <w:bookmarkStart w:id="0" w:name="_Toc409457691"/>
      <w:bookmarkStart w:id="1" w:name="_Toc410460481"/>
      <w:r w:rsidRPr="003A0CA1">
        <w:rPr>
          <w:lang w:val="en-GB"/>
        </w:rPr>
        <w:lastRenderedPageBreak/>
        <w:t>CONTENTS</w:t>
      </w:r>
      <w:r w:rsidR="004316F0" w:rsidRPr="003A0CA1">
        <w:rPr>
          <w:lang w:val="en-GB"/>
        </w:rPr>
        <w:t>:</w:t>
      </w:r>
      <w:bookmarkEnd w:id="0"/>
      <w:bookmarkEnd w:id="1"/>
    </w:p>
    <w:sdt>
      <w:sdtPr>
        <w:rPr>
          <w:b/>
          <w:bCs/>
        </w:rPr>
        <w:id w:val="22946231"/>
        <w:docPartObj>
          <w:docPartGallery w:val="Table of Contents"/>
          <w:docPartUnique/>
        </w:docPartObj>
      </w:sdtPr>
      <w:sdtEndPr>
        <w:rPr>
          <w:b w:val="0"/>
          <w:bCs w:val="0"/>
        </w:rPr>
      </w:sdtEndPr>
      <w:sdtContent>
        <w:p w:rsidR="00CA2DAF" w:rsidRDefault="003141A3">
          <w:pPr>
            <w:pStyle w:val="TOC1"/>
            <w:rPr>
              <w:rFonts w:eastAsiaTheme="minorEastAsia"/>
              <w:lang w:val="ru-RU" w:eastAsia="ru-RU"/>
            </w:rPr>
          </w:pPr>
          <w:r w:rsidRPr="003141A3">
            <w:rPr>
              <w:rFonts w:asciiTheme="majorHAnsi" w:eastAsiaTheme="majorEastAsia" w:hAnsiTheme="majorHAnsi" w:cstheme="majorBidi"/>
              <w:b/>
              <w:bCs/>
              <w:color w:val="365F91" w:themeColor="accent1" w:themeShade="BF"/>
              <w:sz w:val="28"/>
              <w:szCs w:val="28"/>
            </w:rPr>
            <w:fldChar w:fldCharType="begin"/>
          </w:r>
          <w:r w:rsidR="008372DF" w:rsidRPr="003A0CA1">
            <w:instrText xml:space="preserve"> TOC \o "1-3" \h \z \u </w:instrText>
          </w:r>
          <w:r w:rsidRPr="003141A3">
            <w:rPr>
              <w:rFonts w:asciiTheme="majorHAnsi" w:eastAsiaTheme="majorEastAsia" w:hAnsiTheme="majorHAnsi" w:cstheme="majorBidi"/>
              <w:b/>
              <w:bCs/>
              <w:color w:val="365F91" w:themeColor="accent1" w:themeShade="BF"/>
              <w:sz w:val="28"/>
              <w:szCs w:val="28"/>
            </w:rPr>
            <w:fldChar w:fldCharType="separate"/>
          </w:r>
          <w:hyperlink w:anchor="_Toc410460481" w:history="1"/>
        </w:p>
        <w:p w:rsidR="00CA2DAF" w:rsidRDefault="003141A3">
          <w:pPr>
            <w:pStyle w:val="TOC1"/>
            <w:rPr>
              <w:rFonts w:eastAsiaTheme="minorEastAsia"/>
              <w:lang w:val="ru-RU" w:eastAsia="ru-RU"/>
            </w:rPr>
          </w:pPr>
          <w:hyperlink w:anchor="_Toc410460482" w:history="1">
            <w:r w:rsidR="00CA2DAF" w:rsidRPr="007A298B">
              <w:rPr>
                <w:rStyle w:val="Hyperlink"/>
              </w:rPr>
              <w:t>LIST OF ABREVIATIONS:</w:t>
            </w:r>
            <w:r w:rsidR="00CA2DAF">
              <w:rPr>
                <w:webHidden/>
              </w:rPr>
              <w:tab/>
            </w:r>
            <w:r>
              <w:rPr>
                <w:webHidden/>
              </w:rPr>
              <w:fldChar w:fldCharType="begin"/>
            </w:r>
            <w:r w:rsidR="00CA2DAF">
              <w:rPr>
                <w:webHidden/>
              </w:rPr>
              <w:instrText xml:space="preserve"> PAGEREF _Toc410460482 \h </w:instrText>
            </w:r>
            <w:r>
              <w:rPr>
                <w:webHidden/>
              </w:rPr>
            </w:r>
            <w:r>
              <w:rPr>
                <w:webHidden/>
              </w:rPr>
              <w:fldChar w:fldCharType="separate"/>
            </w:r>
            <w:r w:rsidR="00CA2DAF">
              <w:rPr>
                <w:webHidden/>
              </w:rPr>
              <w:t>4</w:t>
            </w:r>
            <w:r>
              <w:rPr>
                <w:webHidden/>
              </w:rPr>
              <w:fldChar w:fldCharType="end"/>
            </w:r>
          </w:hyperlink>
        </w:p>
        <w:p w:rsidR="00CA2DAF" w:rsidRDefault="003141A3">
          <w:pPr>
            <w:pStyle w:val="TOC1"/>
            <w:rPr>
              <w:rFonts w:eastAsiaTheme="minorEastAsia"/>
              <w:lang w:val="ru-RU" w:eastAsia="ru-RU"/>
            </w:rPr>
          </w:pPr>
          <w:hyperlink w:anchor="_Toc410460483" w:history="1">
            <w:r w:rsidR="00CA2DAF" w:rsidRPr="007A298B">
              <w:rPr>
                <w:rStyle w:val="Hyperlink"/>
              </w:rPr>
              <w:t>I. GENERAL CONSIDERATIONS</w:t>
            </w:r>
            <w:r w:rsidR="00CA2DAF">
              <w:rPr>
                <w:webHidden/>
              </w:rPr>
              <w:tab/>
            </w:r>
            <w:r>
              <w:rPr>
                <w:webHidden/>
              </w:rPr>
              <w:fldChar w:fldCharType="begin"/>
            </w:r>
            <w:r w:rsidR="00CA2DAF">
              <w:rPr>
                <w:webHidden/>
              </w:rPr>
              <w:instrText xml:space="preserve"> PAGEREF _Toc410460483 \h </w:instrText>
            </w:r>
            <w:r>
              <w:rPr>
                <w:webHidden/>
              </w:rPr>
            </w:r>
            <w:r>
              <w:rPr>
                <w:webHidden/>
              </w:rPr>
              <w:fldChar w:fldCharType="separate"/>
            </w:r>
            <w:r w:rsidR="00CA2DAF">
              <w:rPr>
                <w:webHidden/>
              </w:rPr>
              <w:t>5</w:t>
            </w:r>
            <w:r>
              <w:rPr>
                <w:webHidden/>
              </w:rPr>
              <w:fldChar w:fldCharType="end"/>
            </w:r>
          </w:hyperlink>
        </w:p>
        <w:p w:rsidR="00CA2DAF" w:rsidRDefault="003141A3">
          <w:pPr>
            <w:pStyle w:val="TOC1"/>
            <w:rPr>
              <w:rFonts w:eastAsiaTheme="minorEastAsia"/>
              <w:lang w:val="ru-RU" w:eastAsia="ru-RU"/>
            </w:rPr>
          </w:pPr>
          <w:hyperlink w:anchor="_Toc410460484" w:history="1">
            <w:r w:rsidR="00CA2DAF" w:rsidRPr="007A298B">
              <w:rPr>
                <w:rStyle w:val="Hyperlink"/>
              </w:rPr>
              <w:t>I.1 Premises of legislation expertise from the perspective of human rights</w:t>
            </w:r>
            <w:r w:rsidR="00CA2DAF">
              <w:rPr>
                <w:webHidden/>
              </w:rPr>
              <w:tab/>
            </w:r>
            <w:r>
              <w:rPr>
                <w:webHidden/>
              </w:rPr>
              <w:fldChar w:fldCharType="begin"/>
            </w:r>
            <w:r w:rsidR="00CA2DAF">
              <w:rPr>
                <w:webHidden/>
              </w:rPr>
              <w:instrText xml:space="preserve"> PAGEREF _Toc410460484 \h </w:instrText>
            </w:r>
            <w:r>
              <w:rPr>
                <w:webHidden/>
              </w:rPr>
            </w:r>
            <w:r>
              <w:rPr>
                <w:webHidden/>
              </w:rPr>
              <w:fldChar w:fldCharType="separate"/>
            </w:r>
            <w:r w:rsidR="00CA2DAF">
              <w:rPr>
                <w:webHidden/>
              </w:rPr>
              <w:t>5</w:t>
            </w:r>
            <w:r>
              <w:rPr>
                <w:webHidden/>
              </w:rPr>
              <w:fldChar w:fldCharType="end"/>
            </w:r>
          </w:hyperlink>
        </w:p>
        <w:p w:rsidR="00CA2DAF" w:rsidRDefault="003141A3">
          <w:pPr>
            <w:pStyle w:val="TOC1"/>
            <w:rPr>
              <w:rFonts w:eastAsiaTheme="minorEastAsia"/>
              <w:lang w:val="ru-RU" w:eastAsia="ru-RU"/>
            </w:rPr>
          </w:pPr>
          <w:hyperlink w:anchor="_Toc410460485" w:history="1">
            <w:r w:rsidR="00CA2DAF" w:rsidRPr="007A298B">
              <w:rPr>
                <w:rStyle w:val="Hyperlink"/>
              </w:rPr>
              <w:t>II. TOOLS TO PERFORM LEGISLATION EXPERTISE FROM THE PERSPECTIVE OF HUMAN RIGHTS</w:t>
            </w:r>
            <w:r w:rsidR="00CA2DAF">
              <w:rPr>
                <w:webHidden/>
              </w:rPr>
              <w:tab/>
            </w:r>
            <w:r>
              <w:rPr>
                <w:webHidden/>
              </w:rPr>
              <w:fldChar w:fldCharType="begin"/>
            </w:r>
            <w:r w:rsidR="00CA2DAF">
              <w:rPr>
                <w:webHidden/>
              </w:rPr>
              <w:instrText xml:space="preserve"> PAGEREF _Toc410460485 \h </w:instrText>
            </w:r>
            <w:r>
              <w:rPr>
                <w:webHidden/>
              </w:rPr>
            </w:r>
            <w:r>
              <w:rPr>
                <w:webHidden/>
              </w:rPr>
              <w:fldChar w:fldCharType="separate"/>
            </w:r>
            <w:r w:rsidR="00CA2DAF">
              <w:rPr>
                <w:webHidden/>
              </w:rPr>
              <w:t>7</w:t>
            </w:r>
            <w:r>
              <w:rPr>
                <w:webHidden/>
              </w:rPr>
              <w:fldChar w:fldCharType="end"/>
            </w:r>
          </w:hyperlink>
        </w:p>
        <w:p w:rsidR="00CA2DAF" w:rsidRDefault="003141A3">
          <w:pPr>
            <w:pStyle w:val="TOC1"/>
            <w:rPr>
              <w:rFonts w:eastAsiaTheme="minorEastAsia"/>
              <w:lang w:val="ru-RU" w:eastAsia="ru-RU"/>
            </w:rPr>
          </w:pPr>
          <w:hyperlink w:anchor="_Toc410460486" w:history="1">
            <w:r w:rsidR="00CA2DAF" w:rsidRPr="007A298B">
              <w:rPr>
                <w:rStyle w:val="Hyperlink"/>
              </w:rPr>
              <w:t>II.1 Guide to perform vulnerability expertise of drafts normative acts in terms of human rights and gender equality</w:t>
            </w:r>
            <w:r w:rsidR="00CA2DAF">
              <w:rPr>
                <w:webHidden/>
              </w:rPr>
              <w:tab/>
            </w:r>
            <w:r>
              <w:rPr>
                <w:webHidden/>
              </w:rPr>
              <w:fldChar w:fldCharType="begin"/>
            </w:r>
            <w:r w:rsidR="00CA2DAF">
              <w:rPr>
                <w:webHidden/>
              </w:rPr>
              <w:instrText xml:space="preserve"> PAGEREF _Toc410460486 \h </w:instrText>
            </w:r>
            <w:r>
              <w:rPr>
                <w:webHidden/>
              </w:rPr>
            </w:r>
            <w:r>
              <w:rPr>
                <w:webHidden/>
              </w:rPr>
              <w:fldChar w:fldCharType="separate"/>
            </w:r>
            <w:r w:rsidR="00CA2DAF">
              <w:rPr>
                <w:webHidden/>
              </w:rPr>
              <w:t>7</w:t>
            </w:r>
            <w:r>
              <w:rPr>
                <w:webHidden/>
              </w:rPr>
              <w:fldChar w:fldCharType="end"/>
            </w:r>
          </w:hyperlink>
        </w:p>
        <w:p w:rsidR="00CA2DAF" w:rsidRDefault="003141A3">
          <w:pPr>
            <w:pStyle w:val="TOC1"/>
            <w:rPr>
              <w:rFonts w:eastAsiaTheme="minorEastAsia"/>
              <w:lang w:val="ru-RU" w:eastAsia="ru-RU"/>
            </w:rPr>
          </w:pPr>
          <w:hyperlink w:anchor="_Toc410460487" w:history="1">
            <w:r w:rsidR="00CA2DAF" w:rsidRPr="007A298B">
              <w:rPr>
                <w:rStyle w:val="Hyperlink"/>
              </w:rPr>
              <w:t>II.2 E-template to perform legislation expertise in terms of human rights</w:t>
            </w:r>
            <w:r w:rsidR="00CA2DAF">
              <w:rPr>
                <w:webHidden/>
              </w:rPr>
              <w:tab/>
            </w:r>
            <w:r>
              <w:rPr>
                <w:webHidden/>
              </w:rPr>
              <w:fldChar w:fldCharType="begin"/>
            </w:r>
            <w:r w:rsidR="00CA2DAF">
              <w:rPr>
                <w:webHidden/>
              </w:rPr>
              <w:instrText xml:space="preserve"> PAGEREF _Toc410460487 \h </w:instrText>
            </w:r>
            <w:r>
              <w:rPr>
                <w:webHidden/>
              </w:rPr>
            </w:r>
            <w:r>
              <w:rPr>
                <w:webHidden/>
              </w:rPr>
              <w:fldChar w:fldCharType="separate"/>
            </w:r>
            <w:r w:rsidR="00CA2DAF">
              <w:rPr>
                <w:webHidden/>
              </w:rPr>
              <w:t>8</w:t>
            </w:r>
            <w:r>
              <w:rPr>
                <w:webHidden/>
              </w:rPr>
              <w:fldChar w:fldCharType="end"/>
            </w:r>
          </w:hyperlink>
        </w:p>
        <w:p w:rsidR="00CA2DAF" w:rsidRDefault="003141A3">
          <w:pPr>
            <w:pStyle w:val="TOC1"/>
            <w:rPr>
              <w:rFonts w:eastAsiaTheme="minorEastAsia"/>
              <w:lang w:val="ru-RU" w:eastAsia="ru-RU"/>
            </w:rPr>
          </w:pPr>
          <w:hyperlink w:anchor="_Toc410460488" w:history="1">
            <w:r w:rsidR="00CA2DAF" w:rsidRPr="007A298B">
              <w:rPr>
                <w:rStyle w:val="Hyperlink"/>
              </w:rPr>
              <w:t>III. MONITORING THE LAWMAKING PROCESS FROM THE PERSPECTIVE OF HUMAN RIGHTS</w:t>
            </w:r>
            <w:r w:rsidR="00CA2DAF">
              <w:rPr>
                <w:webHidden/>
              </w:rPr>
              <w:tab/>
            </w:r>
            <w:r>
              <w:rPr>
                <w:webHidden/>
              </w:rPr>
              <w:fldChar w:fldCharType="begin"/>
            </w:r>
            <w:r w:rsidR="00CA2DAF">
              <w:rPr>
                <w:webHidden/>
              </w:rPr>
              <w:instrText xml:space="preserve"> PAGEREF _Toc410460488 \h </w:instrText>
            </w:r>
            <w:r>
              <w:rPr>
                <w:webHidden/>
              </w:rPr>
            </w:r>
            <w:r>
              <w:rPr>
                <w:webHidden/>
              </w:rPr>
              <w:fldChar w:fldCharType="separate"/>
            </w:r>
            <w:r w:rsidR="00CA2DAF">
              <w:rPr>
                <w:webHidden/>
              </w:rPr>
              <w:t>11</w:t>
            </w:r>
            <w:r>
              <w:rPr>
                <w:webHidden/>
              </w:rPr>
              <w:fldChar w:fldCharType="end"/>
            </w:r>
          </w:hyperlink>
        </w:p>
        <w:p w:rsidR="00CA2DAF" w:rsidRDefault="003141A3">
          <w:pPr>
            <w:pStyle w:val="TOC1"/>
            <w:rPr>
              <w:rFonts w:eastAsiaTheme="minorEastAsia"/>
              <w:lang w:val="ru-RU" w:eastAsia="ru-RU"/>
            </w:rPr>
          </w:pPr>
          <w:hyperlink w:anchor="_Toc410460489" w:history="1">
            <w:r w:rsidR="00CA2DAF" w:rsidRPr="007A298B">
              <w:rPr>
                <w:rStyle w:val="Hyperlink"/>
              </w:rPr>
              <w:t>III.1 The sample of the Study</w:t>
            </w:r>
            <w:r w:rsidR="00CA2DAF">
              <w:rPr>
                <w:webHidden/>
              </w:rPr>
              <w:tab/>
            </w:r>
            <w:r>
              <w:rPr>
                <w:webHidden/>
              </w:rPr>
              <w:fldChar w:fldCharType="begin"/>
            </w:r>
            <w:r w:rsidR="00CA2DAF">
              <w:rPr>
                <w:webHidden/>
              </w:rPr>
              <w:instrText xml:space="preserve"> PAGEREF _Toc410460489 \h </w:instrText>
            </w:r>
            <w:r>
              <w:rPr>
                <w:webHidden/>
              </w:rPr>
            </w:r>
            <w:r>
              <w:rPr>
                <w:webHidden/>
              </w:rPr>
              <w:fldChar w:fldCharType="separate"/>
            </w:r>
            <w:r w:rsidR="00CA2DAF">
              <w:rPr>
                <w:webHidden/>
              </w:rPr>
              <w:t>11</w:t>
            </w:r>
            <w:r>
              <w:rPr>
                <w:webHidden/>
              </w:rPr>
              <w:fldChar w:fldCharType="end"/>
            </w:r>
          </w:hyperlink>
        </w:p>
        <w:p w:rsidR="00CA2DAF" w:rsidRDefault="003141A3">
          <w:pPr>
            <w:pStyle w:val="TOC1"/>
            <w:rPr>
              <w:rFonts w:eastAsiaTheme="minorEastAsia"/>
              <w:lang w:val="ru-RU" w:eastAsia="ru-RU"/>
            </w:rPr>
          </w:pPr>
          <w:hyperlink w:anchor="_Toc410460490" w:history="1">
            <w:r w:rsidR="00CA2DAF" w:rsidRPr="007A298B">
              <w:rPr>
                <w:rStyle w:val="Hyperlink"/>
              </w:rPr>
              <w:t>III.2 Draft normative acts vs. areas of expertise</w:t>
            </w:r>
            <w:r w:rsidR="00CA2DAF">
              <w:rPr>
                <w:webHidden/>
              </w:rPr>
              <w:tab/>
            </w:r>
            <w:r>
              <w:rPr>
                <w:webHidden/>
              </w:rPr>
              <w:fldChar w:fldCharType="begin"/>
            </w:r>
            <w:r w:rsidR="00CA2DAF">
              <w:rPr>
                <w:webHidden/>
              </w:rPr>
              <w:instrText xml:space="preserve"> PAGEREF _Toc410460490 \h </w:instrText>
            </w:r>
            <w:r>
              <w:rPr>
                <w:webHidden/>
              </w:rPr>
            </w:r>
            <w:r>
              <w:rPr>
                <w:webHidden/>
              </w:rPr>
              <w:fldChar w:fldCharType="separate"/>
            </w:r>
            <w:r w:rsidR="00CA2DAF">
              <w:rPr>
                <w:webHidden/>
              </w:rPr>
              <w:t>11</w:t>
            </w:r>
            <w:r>
              <w:rPr>
                <w:webHidden/>
              </w:rPr>
              <w:fldChar w:fldCharType="end"/>
            </w:r>
          </w:hyperlink>
        </w:p>
        <w:p w:rsidR="00CA2DAF" w:rsidRDefault="003141A3">
          <w:pPr>
            <w:pStyle w:val="TOC1"/>
            <w:rPr>
              <w:rFonts w:eastAsiaTheme="minorEastAsia"/>
              <w:lang w:val="ru-RU" w:eastAsia="ru-RU"/>
            </w:rPr>
          </w:pPr>
          <w:hyperlink w:anchor="_Toc410460491" w:history="1">
            <w:r w:rsidR="00CA2DAF" w:rsidRPr="007A298B">
              <w:rPr>
                <w:rStyle w:val="Hyperlink"/>
              </w:rPr>
              <w:t>III.3 Draft normative acts vs. category of the legislative act</w:t>
            </w:r>
            <w:r w:rsidR="00CA2DAF">
              <w:rPr>
                <w:webHidden/>
              </w:rPr>
              <w:tab/>
            </w:r>
            <w:r>
              <w:rPr>
                <w:webHidden/>
              </w:rPr>
              <w:fldChar w:fldCharType="begin"/>
            </w:r>
            <w:r w:rsidR="00CA2DAF">
              <w:rPr>
                <w:webHidden/>
              </w:rPr>
              <w:instrText xml:space="preserve"> PAGEREF _Toc410460491 \h </w:instrText>
            </w:r>
            <w:r>
              <w:rPr>
                <w:webHidden/>
              </w:rPr>
            </w:r>
            <w:r>
              <w:rPr>
                <w:webHidden/>
              </w:rPr>
              <w:fldChar w:fldCharType="separate"/>
            </w:r>
            <w:r w:rsidR="00CA2DAF">
              <w:rPr>
                <w:webHidden/>
              </w:rPr>
              <w:t>12</w:t>
            </w:r>
            <w:r>
              <w:rPr>
                <w:webHidden/>
              </w:rPr>
              <w:fldChar w:fldCharType="end"/>
            </w:r>
          </w:hyperlink>
        </w:p>
        <w:p w:rsidR="00CA2DAF" w:rsidRDefault="003141A3">
          <w:pPr>
            <w:pStyle w:val="TOC1"/>
            <w:rPr>
              <w:rFonts w:eastAsiaTheme="minorEastAsia"/>
              <w:lang w:val="ru-RU" w:eastAsia="ru-RU"/>
            </w:rPr>
          </w:pPr>
          <w:hyperlink w:anchor="_Toc410460492" w:history="1">
            <w:r w:rsidR="00CA2DAF" w:rsidRPr="007A298B">
              <w:rPr>
                <w:rStyle w:val="Hyperlink"/>
              </w:rPr>
              <w:t>III.4 Authors of legislative initiatives</w:t>
            </w:r>
            <w:r w:rsidR="00CA2DAF">
              <w:rPr>
                <w:webHidden/>
              </w:rPr>
              <w:tab/>
            </w:r>
            <w:r>
              <w:rPr>
                <w:webHidden/>
              </w:rPr>
              <w:fldChar w:fldCharType="begin"/>
            </w:r>
            <w:r w:rsidR="00CA2DAF">
              <w:rPr>
                <w:webHidden/>
              </w:rPr>
              <w:instrText xml:space="preserve"> PAGEREF _Toc410460492 \h </w:instrText>
            </w:r>
            <w:r>
              <w:rPr>
                <w:webHidden/>
              </w:rPr>
            </w:r>
            <w:r>
              <w:rPr>
                <w:webHidden/>
              </w:rPr>
              <w:fldChar w:fldCharType="separate"/>
            </w:r>
            <w:r w:rsidR="00CA2DAF">
              <w:rPr>
                <w:webHidden/>
              </w:rPr>
              <w:t>13</w:t>
            </w:r>
            <w:r>
              <w:rPr>
                <w:webHidden/>
              </w:rPr>
              <w:fldChar w:fldCharType="end"/>
            </w:r>
          </w:hyperlink>
        </w:p>
        <w:p w:rsidR="00CA2DAF" w:rsidRDefault="003141A3">
          <w:pPr>
            <w:pStyle w:val="TOC1"/>
            <w:rPr>
              <w:rFonts w:eastAsiaTheme="minorEastAsia"/>
              <w:lang w:val="ru-RU" w:eastAsia="ru-RU"/>
            </w:rPr>
          </w:pPr>
          <w:hyperlink w:anchor="_Toc410460493" w:history="1">
            <w:r w:rsidR="00CA2DAF" w:rsidRPr="007A298B">
              <w:rPr>
                <w:rStyle w:val="Hyperlink"/>
              </w:rPr>
              <w:t>III.5 Justification of draft laws promotion</w:t>
            </w:r>
            <w:r w:rsidR="00CA2DAF">
              <w:rPr>
                <w:webHidden/>
              </w:rPr>
              <w:tab/>
            </w:r>
            <w:r>
              <w:rPr>
                <w:webHidden/>
              </w:rPr>
              <w:fldChar w:fldCharType="begin"/>
            </w:r>
            <w:r w:rsidR="00CA2DAF">
              <w:rPr>
                <w:webHidden/>
              </w:rPr>
              <w:instrText xml:space="preserve"> PAGEREF _Toc410460493 \h </w:instrText>
            </w:r>
            <w:r>
              <w:rPr>
                <w:webHidden/>
              </w:rPr>
            </w:r>
            <w:r>
              <w:rPr>
                <w:webHidden/>
              </w:rPr>
              <w:fldChar w:fldCharType="separate"/>
            </w:r>
            <w:r w:rsidR="00CA2DAF">
              <w:rPr>
                <w:webHidden/>
              </w:rPr>
              <w:t>14</w:t>
            </w:r>
            <w:r>
              <w:rPr>
                <w:webHidden/>
              </w:rPr>
              <w:fldChar w:fldCharType="end"/>
            </w:r>
          </w:hyperlink>
        </w:p>
        <w:p w:rsidR="00CA2DAF" w:rsidRDefault="003141A3">
          <w:pPr>
            <w:pStyle w:val="TOC1"/>
            <w:rPr>
              <w:rFonts w:eastAsiaTheme="minorEastAsia"/>
              <w:lang w:val="ru-RU" w:eastAsia="ru-RU"/>
            </w:rPr>
          </w:pPr>
          <w:hyperlink w:anchor="_Toc410460494" w:history="1">
            <w:r w:rsidR="00CA2DAF" w:rsidRPr="007A298B">
              <w:rPr>
                <w:rStyle w:val="Hyperlink"/>
              </w:rPr>
              <w:t>III.6 Respecting of transparency, participation and accountability principles</w:t>
            </w:r>
            <w:r w:rsidR="00CA2DAF">
              <w:rPr>
                <w:webHidden/>
              </w:rPr>
              <w:tab/>
            </w:r>
            <w:r>
              <w:rPr>
                <w:webHidden/>
              </w:rPr>
              <w:fldChar w:fldCharType="begin"/>
            </w:r>
            <w:r w:rsidR="00CA2DAF">
              <w:rPr>
                <w:webHidden/>
              </w:rPr>
              <w:instrText xml:space="preserve"> PAGEREF _Toc410460494 \h </w:instrText>
            </w:r>
            <w:r>
              <w:rPr>
                <w:webHidden/>
              </w:rPr>
            </w:r>
            <w:r>
              <w:rPr>
                <w:webHidden/>
              </w:rPr>
              <w:fldChar w:fldCharType="separate"/>
            </w:r>
            <w:r w:rsidR="00CA2DAF">
              <w:rPr>
                <w:webHidden/>
              </w:rPr>
              <w:t>16</w:t>
            </w:r>
            <w:r>
              <w:rPr>
                <w:webHidden/>
              </w:rPr>
              <w:fldChar w:fldCharType="end"/>
            </w:r>
          </w:hyperlink>
        </w:p>
        <w:p w:rsidR="00CA2DAF" w:rsidRDefault="003141A3">
          <w:pPr>
            <w:pStyle w:val="TOC1"/>
            <w:rPr>
              <w:rFonts w:eastAsiaTheme="minorEastAsia"/>
              <w:lang w:val="ru-RU" w:eastAsia="ru-RU"/>
            </w:rPr>
          </w:pPr>
          <w:hyperlink w:anchor="_Toc410460495" w:history="1">
            <w:r w:rsidR="00CA2DAF" w:rsidRPr="007A298B">
              <w:rPr>
                <w:rStyle w:val="Hyperlink"/>
              </w:rPr>
              <w:t>III.6.1 Principle of transparency</w:t>
            </w:r>
            <w:r w:rsidR="00CA2DAF">
              <w:rPr>
                <w:webHidden/>
              </w:rPr>
              <w:tab/>
            </w:r>
            <w:r>
              <w:rPr>
                <w:webHidden/>
              </w:rPr>
              <w:fldChar w:fldCharType="begin"/>
            </w:r>
            <w:r w:rsidR="00CA2DAF">
              <w:rPr>
                <w:webHidden/>
              </w:rPr>
              <w:instrText xml:space="preserve"> PAGEREF _Toc410460495 \h </w:instrText>
            </w:r>
            <w:r>
              <w:rPr>
                <w:webHidden/>
              </w:rPr>
            </w:r>
            <w:r>
              <w:rPr>
                <w:webHidden/>
              </w:rPr>
              <w:fldChar w:fldCharType="separate"/>
            </w:r>
            <w:r w:rsidR="00CA2DAF">
              <w:rPr>
                <w:webHidden/>
              </w:rPr>
              <w:t>17</w:t>
            </w:r>
            <w:r>
              <w:rPr>
                <w:webHidden/>
              </w:rPr>
              <w:fldChar w:fldCharType="end"/>
            </w:r>
          </w:hyperlink>
        </w:p>
        <w:p w:rsidR="00CA2DAF" w:rsidRDefault="003141A3">
          <w:pPr>
            <w:pStyle w:val="TOC1"/>
            <w:rPr>
              <w:rFonts w:eastAsiaTheme="minorEastAsia"/>
              <w:lang w:val="ru-RU" w:eastAsia="ru-RU"/>
            </w:rPr>
          </w:pPr>
          <w:hyperlink w:anchor="_Toc410460496" w:history="1">
            <w:r w:rsidR="00CA2DAF" w:rsidRPr="007A298B">
              <w:rPr>
                <w:rStyle w:val="Hyperlink"/>
              </w:rPr>
              <w:t>III.6.2 Principle of participation</w:t>
            </w:r>
            <w:r w:rsidR="00CA2DAF">
              <w:rPr>
                <w:webHidden/>
              </w:rPr>
              <w:tab/>
            </w:r>
            <w:r>
              <w:rPr>
                <w:webHidden/>
              </w:rPr>
              <w:fldChar w:fldCharType="begin"/>
            </w:r>
            <w:r w:rsidR="00CA2DAF">
              <w:rPr>
                <w:webHidden/>
              </w:rPr>
              <w:instrText xml:space="preserve"> PAGEREF _Toc410460496 \h </w:instrText>
            </w:r>
            <w:r>
              <w:rPr>
                <w:webHidden/>
              </w:rPr>
            </w:r>
            <w:r>
              <w:rPr>
                <w:webHidden/>
              </w:rPr>
              <w:fldChar w:fldCharType="separate"/>
            </w:r>
            <w:r w:rsidR="00CA2DAF">
              <w:rPr>
                <w:webHidden/>
              </w:rPr>
              <w:t>18</w:t>
            </w:r>
            <w:r>
              <w:rPr>
                <w:webHidden/>
              </w:rPr>
              <w:fldChar w:fldCharType="end"/>
            </w:r>
          </w:hyperlink>
        </w:p>
        <w:p w:rsidR="00CA2DAF" w:rsidRDefault="003141A3">
          <w:pPr>
            <w:pStyle w:val="TOC1"/>
            <w:rPr>
              <w:rFonts w:eastAsiaTheme="minorEastAsia"/>
              <w:lang w:val="ru-RU" w:eastAsia="ru-RU"/>
            </w:rPr>
          </w:pPr>
          <w:hyperlink w:anchor="_Toc410460497" w:history="1">
            <w:r w:rsidR="00CA2DAF" w:rsidRPr="007A298B">
              <w:rPr>
                <w:rStyle w:val="Hyperlink"/>
              </w:rPr>
              <w:t>III.6.3 Principle of accountability</w:t>
            </w:r>
            <w:r w:rsidR="00CA2DAF">
              <w:rPr>
                <w:webHidden/>
              </w:rPr>
              <w:tab/>
            </w:r>
            <w:r>
              <w:rPr>
                <w:webHidden/>
              </w:rPr>
              <w:fldChar w:fldCharType="begin"/>
            </w:r>
            <w:r w:rsidR="00CA2DAF">
              <w:rPr>
                <w:webHidden/>
              </w:rPr>
              <w:instrText xml:space="preserve"> PAGEREF _Toc410460497 \h </w:instrText>
            </w:r>
            <w:r>
              <w:rPr>
                <w:webHidden/>
              </w:rPr>
            </w:r>
            <w:r>
              <w:rPr>
                <w:webHidden/>
              </w:rPr>
              <w:fldChar w:fldCharType="separate"/>
            </w:r>
            <w:r w:rsidR="00CA2DAF">
              <w:rPr>
                <w:webHidden/>
              </w:rPr>
              <w:t>20</w:t>
            </w:r>
            <w:r>
              <w:rPr>
                <w:webHidden/>
              </w:rPr>
              <w:fldChar w:fldCharType="end"/>
            </w:r>
          </w:hyperlink>
        </w:p>
        <w:p w:rsidR="00CA2DAF" w:rsidRDefault="003141A3">
          <w:pPr>
            <w:pStyle w:val="TOC1"/>
            <w:rPr>
              <w:rFonts w:eastAsiaTheme="minorEastAsia"/>
              <w:lang w:val="ru-RU" w:eastAsia="ru-RU"/>
            </w:rPr>
          </w:pPr>
          <w:hyperlink w:anchor="_Toc410460498" w:history="1">
            <w:r w:rsidR="00CA2DAF" w:rsidRPr="007A298B">
              <w:rPr>
                <w:rStyle w:val="Hyperlink"/>
              </w:rPr>
              <w:t>III.7 Draft laws vs. human rights regulated by the Constitution of the Republic of Moldova</w:t>
            </w:r>
            <w:r w:rsidR="00CA2DAF">
              <w:rPr>
                <w:webHidden/>
              </w:rPr>
              <w:tab/>
            </w:r>
            <w:r>
              <w:rPr>
                <w:webHidden/>
              </w:rPr>
              <w:fldChar w:fldCharType="begin"/>
            </w:r>
            <w:r w:rsidR="00CA2DAF">
              <w:rPr>
                <w:webHidden/>
              </w:rPr>
              <w:instrText xml:space="preserve"> PAGEREF _Toc410460498 \h </w:instrText>
            </w:r>
            <w:r>
              <w:rPr>
                <w:webHidden/>
              </w:rPr>
            </w:r>
            <w:r>
              <w:rPr>
                <w:webHidden/>
              </w:rPr>
              <w:fldChar w:fldCharType="separate"/>
            </w:r>
            <w:r w:rsidR="00CA2DAF">
              <w:rPr>
                <w:webHidden/>
              </w:rPr>
              <w:t>22</w:t>
            </w:r>
            <w:r>
              <w:rPr>
                <w:webHidden/>
              </w:rPr>
              <w:fldChar w:fldCharType="end"/>
            </w:r>
          </w:hyperlink>
        </w:p>
        <w:p w:rsidR="00CA2DAF" w:rsidRDefault="003141A3">
          <w:pPr>
            <w:pStyle w:val="TOC1"/>
            <w:rPr>
              <w:rFonts w:eastAsiaTheme="minorEastAsia"/>
              <w:lang w:val="ru-RU" w:eastAsia="ru-RU"/>
            </w:rPr>
          </w:pPr>
          <w:hyperlink w:anchor="_Toc410460499" w:history="1">
            <w:r w:rsidR="00CA2DAF" w:rsidRPr="007A298B">
              <w:rPr>
                <w:rStyle w:val="Hyperlink"/>
              </w:rPr>
              <w:t>III.7.1 Individual rights and freedoms</w:t>
            </w:r>
            <w:r w:rsidR="00CA2DAF">
              <w:rPr>
                <w:webHidden/>
              </w:rPr>
              <w:tab/>
            </w:r>
            <w:r>
              <w:rPr>
                <w:webHidden/>
              </w:rPr>
              <w:fldChar w:fldCharType="begin"/>
            </w:r>
            <w:r w:rsidR="00CA2DAF">
              <w:rPr>
                <w:webHidden/>
              </w:rPr>
              <w:instrText xml:space="preserve"> PAGEREF _Toc410460499 \h </w:instrText>
            </w:r>
            <w:r>
              <w:rPr>
                <w:webHidden/>
              </w:rPr>
            </w:r>
            <w:r>
              <w:rPr>
                <w:webHidden/>
              </w:rPr>
              <w:fldChar w:fldCharType="separate"/>
            </w:r>
            <w:r w:rsidR="00CA2DAF">
              <w:rPr>
                <w:webHidden/>
              </w:rPr>
              <w:t>22</w:t>
            </w:r>
            <w:r>
              <w:rPr>
                <w:webHidden/>
              </w:rPr>
              <w:fldChar w:fldCharType="end"/>
            </w:r>
          </w:hyperlink>
        </w:p>
        <w:p w:rsidR="00CA2DAF" w:rsidRDefault="003141A3">
          <w:pPr>
            <w:pStyle w:val="TOC1"/>
            <w:rPr>
              <w:rFonts w:eastAsiaTheme="minorEastAsia"/>
              <w:lang w:val="ru-RU" w:eastAsia="ru-RU"/>
            </w:rPr>
          </w:pPr>
          <w:hyperlink w:anchor="_Toc410460500" w:history="1">
            <w:r w:rsidR="00CA2DAF" w:rsidRPr="007A298B">
              <w:rPr>
                <w:rStyle w:val="Hyperlink"/>
              </w:rPr>
              <w:t>III.7.2 Social and economic rights and freedoms</w:t>
            </w:r>
            <w:r w:rsidR="00CA2DAF">
              <w:rPr>
                <w:webHidden/>
              </w:rPr>
              <w:tab/>
            </w:r>
            <w:r>
              <w:rPr>
                <w:webHidden/>
              </w:rPr>
              <w:fldChar w:fldCharType="begin"/>
            </w:r>
            <w:r w:rsidR="00CA2DAF">
              <w:rPr>
                <w:webHidden/>
              </w:rPr>
              <w:instrText xml:space="preserve"> PAGEREF _Toc410460500 \h </w:instrText>
            </w:r>
            <w:r>
              <w:rPr>
                <w:webHidden/>
              </w:rPr>
            </w:r>
            <w:r>
              <w:rPr>
                <w:webHidden/>
              </w:rPr>
              <w:fldChar w:fldCharType="separate"/>
            </w:r>
            <w:r w:rsidR="00CA2DAF">
              <w:rPr>
                <w:webHidden/>
              </w:rPr>
              <w:t>22</w:t>
            </w:r>
            <w:r>
              <w:rPr>
                <w:webHidden/>
              </w:rPr>
              <w:fldChar w:fldCharType="end"/>
            </w:r>
          </w:hyperlink>
        </w:p>
        <w:p w:rsidR="00CA2DAF" w:rsidRDefault="003141A3">
          <w:pPr>
            <w:pStyle w:val="TOC1"/>
            <w:rPr>
              <w:rFonts w:eastAsiaTheme="minorEastAsia"/>
              <w:lang w:val="ru-RU" w:eastAsia="ru-RU"/>
            </w:rPr>
          </w:pPr>
          <w:hyperlink w:anchor="_Toc410460501" w:history="1">
            <w:r w:rsidR="00CA2DAF" w:rsidRPr="007A298B">
              <w:rPr>
                <w:rStyle w:val="Hyperlink"/>
              </w:rPr>
              <w:t>III.7.3 Civil and political rights and freedoms</w:t>
            </w:r>
            <w:r w:rsidR="00CA2DAF">
              <w:rPr>
                <w:webHidden/>
              </w:rPr>
              <w:tab/>
            </w:r>
            <w:r>
              <w:rPr>
                <w:webHidden/>
              </w:rPr>
              <w:fldChar w:fldCharType="begin"/>
            </w:r>
            <w:r w:rsidR="00CA2DAF">
              <w:rPr>
                <w:webHidden/>
              </w:rPr>
              <w:instrText xml:space="preserve"> PAGEREF _Toc410460501 \h </w:instrText>
            </w:r>
            <w:r>
              <w:rPr>
                <w:webHidden/>
              </w:rPr>
            </w:r>
            <w:r>
              <w:rPr>
                <w:webHidden/>
              </w:rPr>
              <w:fldChar w:fldCharType="separate"/>
            </w:r>
            <w:r w:rsidR="00CA2DAF">
              <w:rPr>
                <w:webHidden/>
              </w:rPr>
              <w:t>23</w:t>
            </w:r>
            <w:r>
              <w:rPr>
                <w:webHidden/>
              </w:rPr>
              <w:fldChar w:fldCharType="end"/>
            </w:r>
          </w:hyperlink>
        </w:p>
        <w:p w:rsidR="00CA2DAF" w:rsidRDefault="003141A3">
          <w:pPr>
            <w:pStyle w:val="TOC1"/>
            <w:rPr>
              <w:rFonts w:eastAsiaTheme="minorEastAsia"/>
              <w:lang w:val="ru-RU" w:eastAsia="ru-RU"/>
            </w:rPr>
          </w:pPr>
          <w:hyperlink w:anchor="_Toc410460502" w:history="1">
            <w:r w:rsidR="00CA2DAF" w:rsidRPr="007A298B">
              <w:rPr>
                <w:rStyle w:val="Hyperlink"/>
              </w:rPr>
              <w:t>III.7.4 Cultural rights and freedoms</w:t>
            </w:r>
            <w:r w:rsidR="00CA2DAF">
              <w:rPr>
                <w:webHidden/>
              </w:rPr>
              <w:tab/>
            </w:r>
            <w:r>
              <w:rPr>
                <w:webHidden/>
              </w:rPr>
              <w:fldChar w:fldCharType="begin"/>
            </w:r>
            <w:r w:rsidR="00CA2DAF">
              <w:rPr>
                <w:webHidden/>
              </w:rPr>
              <w:instrText xml:space="preserve"> PAGEREF _Toc410460502 \h </w:instrText>
            </w:r>
            <w:r>
              <w:rPr>
                <w:webHidden/>
              </w:rPr>
            </w:r>
            <w:r>
              <w:rPr>
                <w:webHidden/>
              </w:rPr>
              <w:fldChar w:fldCharType="separate"/>
            </w:r>
            <w:r w:rsidR="00CA2DAF">
              <w:rPr>
                <w:webHidden/>
              </w:rPr>
              <w:t>23</w:t>
            </w:r>
            <w:r>
              <w:rPr>
                <w:webHidden/>
              </w:rPr>
              <w:fldChar w:fldCharType="end"/>
            </w:r>
          </w:hyperlink>
        </w:p>
        <w:p w:rsidR="00CA2DAF" w:rsidRDefault="003141A3">
          <w:pPr>
            <w:pStyle w:val="TOC1"/>
            <w:rPr>
              <w:rFonts w:eastAsiaTheme="minorEastAsia"/>
              <w:lang w:val="ru-RU" w:eastAsia="ru-RU"/>
            </w:rPr>
          </w:pPr>
          <w:hyperlink w:anchor="_Toc410460503" w:history="1">
            <w:r w:rsidR="00CA2DAF" w:rsidRPr="007A298B">
              <w:rPr>
                <w:rStyle w:val="Hyperlink"/>
              </w:rPr>
              <w:t>III.7.5 Guarantees rights</w:t>
            </w:r>
            <w:r w:rsidR="00CA2DAF">
              <w:rPr>
                <w:webHidden/>
              </w:rPr>
              <w:tab/>
            </w:r>
            <w:r>
              <w:rPr>
                <w:webHidden/>
              </w:rPr>
              <w:fldChar w:fldCharType="begin"/>
            </w:r>
            <w:r w:rsidR="00CA2DAF">
              <w:rPr>
                <w:webHidden/>
              </w:rPr>
              <w:instrText xml:space="preserve"> PAGEREF _Toc410460503 \h </w:instrText>
            </w:r>
            <w:r>
              <w:rPr>
                <w:webHidden/>
              </w:rPr>
            </w:r>
            <w:r>
              <w:rPr>
                <w:webHidden/>
              </w:rPr>
              <w:fldChar w:fldCharType="separate"/>
            </w:r>
            <w:r w:rsidR="00CA2DAF">
              <w:rPr>
                <w:webHidden/>
              </w:rPr>
              <w:t>23</w:t>
            </w:r>
            <w:r>
              <w:rPr>
                <w:webHidden/>
              </w:rPr>
              <w:fldChar w:fldCharType="end"/>
            </w:r>
          </w:hyperlink>
        </w:p>
        <w:p w:rsidR="00CA2DAF" w:rsidRDefault="003141A3">
          <w:pPr>
            <w:pStyle w:val="TOC1"/>
            <w:rPr>
              <w:rFonts w:eastAsiaTheme="minorEastAsia"/>
              <w:lang w:val="ru-RU" w:eastAsia="ru-RU"/>
            </w:rPr>
          </w:pPr>
          <w:hyperlink w:anchor="_Toc410460504" w:history="1">
            <w:r w:rsidR="00CA2DAF" w:rsidRPr="007A298B">
              <w:rPr>
                <w:rStyle w:val="Hyperlink"/>
              </w:rPr>
              <w:t>III.8 Gender impact of draft laws</w:t>
            </w:r>
            <w:r w:rsidR="00CA2DAF">
              <w:rPr>
                <w:webHidden/>
              </w:rPr>
              <w:tab/>
            </w:r>
            <w:r>
              <w:rPr>
                <w:webHidden/>
              </w:rPr>
              <w:fldChar w:fldCharType="begin"/>
            </w:r>
            <w:r w:rsidR="00CA2DAF">
              <w:rPr>
                <w:webHidden/>
              </w:rPr>
              <w:instrText xml:space="preserve"> PAGEREF _Toc410460504 \h </w:instrText>
            </w:r>
            <w:r>
              <w:rPr>
                <w:webHidden/>
              </w:rPr>
            </w:r>
            <w:r>
              <w:rPr>
                <w:webHidden/>
              </w:rPr>
              <w:fldChar w:fldCharType="separate"/>
            </w:r>
            <w:r w:rsidR="00CA2DAF">
              <w:rPr>
                <w:webHidden/>
              </w:rPr>
              <w:t>24</w:t>
            </w:r>
            <w:r>
              <w:rPr>
                <w:webHidden/>
              </w:rPr>
              <w:fldChar w:fldCharType="end"/>
            </w:r>
          </w:hyperlink>
        </w:p>
        <w:p w:rsidR="00CA2DAF" w:rsidRDefault="003141A3">
          <w:pPr>
            <w:pStyle w:val="TOC1"/>
            <w:rPr>
              <w:rFonts w:eastAsiaTheme="minorEastAsia"/>
              <w:lang w:val="ru-RU" w:eastAsia="ru-RU"/>
            </w:rPr>
          </w:pPr>
          <w:hyperlink w:anchor="_Toc410460505" w:history="1">
            <w:r w:rsidR="00CA2DAF" w:rsidRPr="007A298B">
              <w:rPr>
                <w:rStyle w:val="Hyperlink"/>
              </w:rPr>
              <w:t>CHAPTER IV. VULNERABILITY FACTORS IN REVIEWED DRAFT LAWS</w:t>
            </w:r>
            <w:r w:rsidR="00CA2DAF">
              <w:rPr>
                <w:webHidden/>
              </w:rPr>
              <w:tab/>
            </w:r>
            <w:r>
              <w:rPr>
                <w:webHidden/>
              </w:rPr>
              <w:fldChar w:fldCharType="begin"/>
            </w:r>
            <w:r w:rsidR="00CA2DAF">
              <w:rPr>
                <w:webHidden/>
              </w:rPr>
              <w:instrText xml:space="preserve"> PAGEREF _Toc410460505 \h </w:instrText>
            </w:r>
            <w:r>
              <w:rPr>
                <w:webHidden/>
              </w:rPr>
            </w:r>
            <w:r>
              <w:rPr>
                <w:webHidden/>
              </w:rPr>
              <w:fldChar w:fldCharType="separate"/>
            </w:r>
            <w:r w:rsidR="00CA2DAF">
              <w:rPr>
                <w:webHidden/>
              </w:rPr>
              <w:t>25</w:t>
            </w:r>
            <w:r>
              <w:rPr>
                <w:webHidden/>
              </w:rPr>
              <w:fldChar w:fldCharType="end"/>
            </w:r>
          </w:hyperlink>
        </w:p>
        <w:p w:rsidR="00CA2DAF" w:rsidRDefault="003141A3">
          <w:pPr>
            <w:pStyle w:val="TOC1"/>
            <w:rPr>
              <w:rFonts w:eastAsiaTheme="minorEastAsia"/>
              <w:lang w:val="ru-RU" w:eastAsia="ru-RU"/>
            </w:rPr>
          </w:pPr>
          <w:hyperlink w:anchor="_Toc410460506" w:history="1">
            <w:r w:rsidR="00CA2DAF" w:rsidRPr="007A298B">
              <w:rPr>
                <w:rStyle w:val="Hyperlink"/>
              </w:rPr>
              <w:t>IV.1 The spread of vulnerability factors in draft laws and the effectiveness of formulated objections</w:t>
            </w:r>
            <w:r w:rsidR="00CA2DAF">
              <w:rPr>
                <w:webHidden/>
              </w:rPr>
              <w:tab/>
            </w:r>
            <w:r>
              <w:rPr>
                <w:webHidden/>
              </w:rPr>
              <w:fldChar w:fldCharType="begin"/>
            </w:r>
            <w:r w:rsidR="00CA2DAF">
              <w:rPr>
                <w:webHidden/>
              </w:rPr>
              <w:instrText xml:space="preserve"> PAGEREF _Toc410460506 \h </w:instrText>
            </w:r>
            <w:r>
              <w:rPr>
                <w:webHidden/>
              </w:rPr>
            </w:r>
            <w:r>
              <w:rPr>
                <w:webHidden/>
              </w:rPr>
              <w:fldChar w:fldCharType="separate"/>
            </w:r>
            <w:r w:rsidR="00CA2DAF">
              <w:rPr>
                <w:webHidden/>
              </w:rPr>
              <w:t>25</w:t>
            </w:r>
            <w:r>
              <w:rPr>
                <w:webHidden/>
              </w:rPr>
              <w:fldChar w:fldCharType="end"/>
            </w:r>
          </w:hyperlink>
        </w:p>
        <w:p w:rsidR="00CA2DAF" w:rsidRDefault="003141A3">
          <w:pPr>
            <w:pStyle w:val="TOC1"/>
            <w:rPr>
              <w:rFonts w:eastAsiaTheme="minorEastAsia"/>
              <w:lang w:val="ru-RU" w:eastAsia="ru-RU"/>
            </w:rPr>
          </w:pPr>
          <w:hyperlink w:anchor="_Toc410460507" w:history="1">
            <w:r w:rsidR="00CA2DAF" w:rsidRPr="007A298B">
              <w:rPr>
                <w:rStyle w:val="Hyperlink"/>
              </w:rPr>
              <w:t>IV.2 Provisions that violate rights/freedoms</w:t>
            </w:r>
            <w:r w:rsidR="00CA2DAF">
              <w:rPr>
                <w:webHidden/>
              </w:rPr>
              <w:tab/>
            </w:r>
            <w:r>
              <w:rPr>
                <w:webHidden/>
              </w:rPr>
              <w:fldChar w:fldCharType="begin"/>
            </w:r>
            <w:r w:rsidR="00CA2DAF">
              <w:rPr>
                <w:webHidden/>
              </w:rPr>
              <w:instrText xml:space="preserve"> PAGEREF _Toc410460507 \h </w:instrText>
            </w:r>
            <w:r>
              <w:rPr>
                <w:webHidden/>
              </w:rPr>
            </w:r>
            <w:r>
              <w:rPr>
                <w:webHidden/>
              </w:rPr>
              <w:fldChar w:fldCharType="separate"/>
            </w:r>
            <w:r w:rsidR="00CA2DAF">
              <w:rPr>
                <w:webHidden/>
              </w:rPr>
              <w:t>27</w:t>
            </w:r>
            <w:r>
              <w:rPr>
                <w:webHidden/>
              </w:rPr>
              <w:fldChar w:fldCharType="end"/>
            </w:r>
          </w:hyperlink>
        </w:p>
        <w:p w:rsidR="00CA2DAF" w:rsidRDefault="003141A3">
          <w:pPr>
            <w:pStyle w:val="TOC1"/>
            <w:rPr>
              <w:rFonts w:eastAsiaTheme="minorEastAsia"/>
              <w:lang w:val="ru-RU" w:eastAsia="ru-RU"/>
            </w:rPr>
          </w:pPr>
          <w:hyperlink w:anchor="_Toc410460508" w:history="1">
            <w:r w:rsidR="00CA2DAF" w:rsidRPr="007A298B">
              <w:rPr>
                <w:rStyle w:val="Hyperlink"/>
              </w:rPr>
              <w:t>IV.3 Omission/ignorance of rights/freedoms</w:t>
            </w:r>
            <w:r w:rsidR="00CA2DAF">
              <w:rPr>
                <w:webHidden/>
              </w:rPr>
              <w:tab/>
            </w:r>
            <w:r>
              <w:rPr>
                <w:webHidden/>
              </w:rPr>
              <w:fldChar w:fldCharType="begin"/>
            </w:r>
            <w:r w:rsidR="00CA2DAF">
              <w:rPr>
                <w:webHidden/>
              </w:rPr>
              <w:instrText xml:space="preserve"> PAGEREF _Toc410460508 \h </w:instrText>
            </w:r>
            <w:r>
              <w:rPr>
                <w:webHidden/>
              </w:rPr>
            </w:r>
            <w:r>
              <w:rPr>
                <w:webHidden/>
              </w:rPr>
              <w:fldChar w:fldCharType="separate"/>
            </w:r>
            <w:r w:rsidR="00CA2DAF">
              <w:rPr>
                <w:webHidden/>
              </w:rPr>
              <w:t>29</w:t>
            </w:r>
            <w:r>
              <w:rPr>
                <w:webHidden/>
              </w:rPr>
              <w:fldChar w:fldCharType="end"/>
            </w:r>
          </w:hyperlink>
        </w:p>
        <w:p w:rsidR="00CA2DAF" w:rsidRDefault="003141A3">
          <w:pPr>
            <w:pStyle w:val="TOC1"/>
            <w:rPr>
              <w:rFonts w:eastAsiaTheme="minorEastAsia"/>
              <w:lang w:val="ru-RU" w:eastAsia="ru-RU"/>
            </w:rPr>
          </w:pPr>
          <w:hyperlink w:anchor="_Toc410460509" w:history="1">
            <w:r w:rsidR="00CA2DAF" w:rsidRPr="007A298B">
              <w:rPr>
                <w:rStyle w:val="Hyperlink"/>
              </w:rPr>
              <w:t>IV.4 Provisions that do not correspond to ECtHR jurisprudence</w:t>
            </w:r>
            <w:r w:rsidR="00CA2DAF">
              <w:rPr>
                <w:webHidden/>
              </w:rPr>
              <w:tab/>
            </w:r>
            <w:r>
              <w:rPr>
                <w:webHidden/>
              </w:rPr>
              <w:fldChar w:fldCharType="begin"/>
            </w:r>
            <w:r w:rsidR="00CA2DAF">
              <w:rPr>
                <w:webHidden/>
              </w:rPr>
              <w:instrText xml:space="preserve"> PAGEREF _Toc410460509 \h </w:instrText>
            </w:r>
            <w:r>
              <w:rPr>
                <w:webHidden/>
              </w:rPr>
            </w:r>
            <w:r>
              <w:rPr>
                <w:webHidden/>
              </w:rPr>
              <w:fldChar w:fldCharType="separate"/>
            </w:r>
            <w:r w:rsidR="00CA2DAF">
              <w:rPr>
                <w:webHidden/>
              </w:rPr>
              <w:t>30</w:t>
            </w:r>
            <w:r>
              <w:rPr>
                <w:webHidden/>
              </w:rPr>
              <w:fldChar w:fldCharType="end"/>
            </w:r>
          </w:hyperlink>
        </w:p>
        <w:p w:rsidR="00CA2DAF" w:rsidRDefault="003141A3">
          <w:pPr>
            <w:pStyle w:val="TOC1"/>
            <w:rPr>
              <w:rFonts w:eastAsiaTheme="minorEastAsia"/>
              <w:lang w:val="ru-RU" w:eastAsia="ru-RU"/>
            </w:rPr>
          </w:pPr>
          <w:hyperlink w:anchor="_Toc410460510" w:history="1">
            <w:r w:rsidR="00CA2DAF" w:rsidRPr="007A298B">
              <w:rPr>
                <w:rStyle w:val="Hyperlink"/>
              </w:rPr>
              <w:t>IV.5 Provisions that limit rights/freedoms</w:t>
            </w:r>
            <w:r w:rsidR="00CA2DAF">
              <w:rPr>
                <w:webHidden/>
              </w:rPr>
              <w:tab/>
            </w:r>
            <w:r>
              <w:rPr>
                <w:webHidden/>
              </w:rPr>
              <w:fldChar w:fldCharType="begin"/>
            </w:r>
            <w:r w:rsidR="00CA2DAF">
              <w:rPr>
                <w:webHidden/>
              </w:rPr>
              <w:instrText xml:space="preserve"> PAGEREF _Toc410460510 \h </w:instrText>
            </w:r>
            <w:r>
              <w:rPr>
                <w:webHidden/>
              </w:rPr>
            </w:r>
            <w:r>
              <w:rPr>
                <w:webHidden/>
              </w:rPr>
              <w:fldChar w:fldCharType="separate"/>
            </w:r>
            <w:r w:rsidR="00CA2DAF">
              <w:rPr>
                <w:webHidden/>
              </w:rPr>
              <w:t>32</w:t>
            </w:r>
            <w:r>
              <w:rPr>
                <w:webHidden/>
              </w:rPr>
              <w:fldChar w:fldCharType="end"/>
            </w:r>
          </w:hyperlink>
        </w:p>
        <w:p w:rsidR="00CA2DAF" w:rsidRDefault="003141A3">
          <w:pPr>
            <w:pStyle w:val="TOC1"/>
            <w:rPr>
              <w:rFonts w:eastAsiaTheme="minorEastAsia"/>
              <w:lang w:val="ru-RU" w:eastAsia="ru-RU"/>
            </w:rPr>
          </w:pPr>
          <w:hyperlink w:anchor="_Toc410460511" w:history="1">
            <w:r w:rsidR="00CA2DAF" w:rsidRPr="007A298B">
              <w:rPr>
                <w:rStyle w:val="Hyperlink"/>
              </w:rPr>
              <w:t>IV.6 Provisions that do not correspond to constitutional norms</w:t>
            </w:r>
            <w:r w:rsidR="00CA2DAF">
              <w:rPr>
                <w:webHidden/>
              </w:rPr>
              <w:tab/>
            </w:r>
            <w:r>
              <w:rPr>
                <w:webHidden/>
              </w:rPr>
              <w:fldChar w:fldCharType="begin"/>
            </w:r>
            <w:r w:rsidR="00CA2DAF">
              <w:rPr>
                <w:webHidden/>
              </w:rPr>
              <w:instrText xml:space="preserve"> PAGEREF _Toc410460511 \h </w:instrText>
            </w:r>
            <w:r>
              <w:rPr>
                <w:webHidden/>
              </w:rPr>
            </w:r>
            <w:r>
              <w:rPr>
                <w:webHidden/>
              </w:rPr>
              <w:fldChar w:fldCharType="separate"/>
            </w:r>
            <w:r w:rsidR="00CA2DAF">
              <w:rPr>
                <w:webHidden/>
              </w:rPr>
              <w:t>33</w:t>
            </w:r>
            <w:r>
              <w:rPr>
                <w:webHidden/>
              </w:rPr>
              <w:fldChar w:fldCharType="end"/>
            </w:r>
          </w:hyperlink>
        </w:p>
        <w:p w:rsidR="00CA2DAF" w:rsidRDefault="003141A3">
          <w:pPr>
            <w:pStyle w:val="TOC1"/>
            <w:rPr>
              <w:rFonts w:eastAsiaTheme="minorEastAsia"/>
              <w:lang w:val="ru-RU" w:eastAsia="ru-RU"/>
            </w:rPr>
          </w:pPr>
          <w:hyperlink w:anchor="_Toc410460512" w:history="1">
            <w:r w:rsidR="00CA2DAF" w:rsidRPr="007A298B">
              <w:rPr>
                <w:rStyle w:val="Hyperlink"/>
              </w:rPr>
              <w:t>IV.7 Provisions that do not correspond to correlative legislative norms</w:t>
            </w:r>
            <w:r w:rsidR="00CA2DAF">
              <w:rPr>
                <w:webHidden/>
              </w:rPr>
              <w:tab/>
            </w:r>
            <w:r>
              <w:rPr>
                <w:webHidden/>
              </w:rPr>
              <w:fldChar w:fldCharType="begin"/>
            </w:r>
            <w:r w:rsidR="00CA2DAF">
              <w:rPr>
                <w:webHidden/>
              </w:rPr>
              <w:instrText xml:space="preserve"> PAGEREF _Toc410460512 \h </w:instrText>
            </w:r>
            <w:r>
              <w:rPr>
                <w:webHidden/>
              </w:rPr>
            </w:r>
            <w:r>
              <w:rPr>
                <w:webHidden/>
              </w:rPr>
              <w:fldChar w:fldCharType="separate"/>
            </w:r>
            <w:r w:rsidR="00CA2DAF">
              <w:rPr>
                <w:webHidden/>
              </w:rPr>
              <w:t>35</w:t>
            </w:r>
            <w:r>
              <w:rPr>
                <w:webHidden/>
              </w:rPr>
              <w:fldChar w:fldCharType="end"/>
            </w:r>
          </w:hyperlink>
        </w:p>
        <w:p w:rsidR="00CA2DAF" w:rsidRDefault="003141A3">
          <w:pPr>
            <w:pStyle w:val="TOC1"/>
            <w:rPr>
              <w:rFonts w:eastAsiaTheme="minorEastAsia"/>
              <w:lang w:val="ru-RU" w:eastAsia="ru-RU"/>
            </w:rPr>
          </w:pPr>
          <w:hyperlink w:anchor="_Toc410460514" w:history="1">
            <w:r w:rsidR="00CA2DAF" w:rsidRPr="007A298B">
              <w:rPr>
                <w:rStyle w:val="Hyperlink"/>
              </w:rPr>
              <w:t>IV.8 Provisions that do not correspond to international standards</w:t>
            </w:r>
            <w:r w:rsidR="00CA2DAF">
              <w:rPr>
                <w:webHidden/>
              </w:rPr>
              <w:tab/>
            </w:r>
            <w:r>
              <w:rPr>
                <w:webHidden/>
              </w:rPr>
              <w:fldChar w:fldCharType="begin"/>
            </w:r>
            <w:r w:rsidR="00CA2DAF">
              <w:rPr>
                <w:webHidden/>
              </w:rPr>
              <w:instrText xml:space="preserve"> PAGEREF _Toc410460514 \h </w:instrText>
            </w:r>
            <w:r>
              <w:rPr>
                <w:webHidden/>
              </w:rPr>
            </w:r>
            <w:r>
              <w:rPr>
                <w:webHidden/>
              </w:rPr>
              <w:fldChar w:fldCharType="separate"/>
            </w:r>
            <w:r w:rsidR="00CA2DAF">
              <w:rPr>
                <w:webHidden/>
              </w:rPr>
              <w:t>37</w:t>
            </w:r>
            <w:r>
              <w:rPr>
                <w:webHidden/>
              </w:rPr>
              <w:fldChar w:fldCharType="end"/>
            </w:r>
          </w:hyperlink>
        </w:p>
        <w:p w:rsidR="00CA2DAF" w:rsidRDefault="003141A3">
          <w:pPr>
            <w:pStyle w:val="TOC1"/>
            <w:rPr>
              <w:rFonts w:eastAsiaTheme="minorEastAsia"/>
              <w:lang w:val="ru-RU" w:eastAsia="ru-RU"/>
            </w:rPr>
          </w:pPr>
          <w:hyperlink w:anchor="_Toc410460515" w:history="1">
            <w:r w:rsidR="00CA2DAF" w:rsidRPr="007A298B">
              <w:rPr>
                <w:rStyle w:val="Hyperlink"/>
              </w:rPr>
              <w:t>IV.9 Provisions that do not correspond to the Constitutional Court jurisprudence</w:t>
            </w:r>
            <w:r w:rsidR="00CA2DAF">
              <w:rPr>
                <w:webHidden/>
              </w:rPr>
              <w:tab/>
            </w:r>
            <w:r>
              <w:rPr>
                <w:webHidden/>
              </w:rPr>
              <w:fldChar w:fldCharType="begin"/>
            </w:r>
            <w:r w:rsidR="00CA2DAF">
              <w:rPr>
                <w:webHidden/>
              </w:rPr>
              <w:instrText xml:space="preserve"> PAGEREF _Toc410460515 \h </w:instrText>
            </w:r>
            <w:r>
              <w:rPr>
                <w:webHidden/>
              </w:rPr>
            </w:r>
            <w:r>
              <w:rPr>
                <w:webHidden/>
              </w:rPr>
              <w:fldChar w:fldCharType="separate"/>
            </w:r>
            <w:r w:rsidR="00CA2DAF">
              <w:rPr>
                <w:webHidden/>
              </w:rPr>
              <w:t>38</w:t>
            </w:r>
            <w:r>
              <w:rPr>
                <w:webHidden/>
              </w:rPr>
              <w:fldChar w:fldCharType="end"/>
            </w:r>
          </w:hyperlink>
        </w:p>
        <w:p w:rsidR="00CA2DAF" w:rsidRDefault="003141A3">
          <w:pPr>
            <w:pStyle w:val="TOC1"/>
            <w:rPr>
              <w:rFonts w:eastAsiaTheme="minorEastAsia"/>
              <w:lang w:val="ru-RU" w:eastAsia="ru-RU"/>
            </w:rPr>
          </w:pPr>
          <w:hyperlink w:anchor="_Toc410460516" w:history="1">
            <w:r w:rsidR="00CA2DAF" w:rsidRPr="007A298B">
              <w:rPr>
                <w:rStyle w:val="Hyperlink"/>
              </w:rPr>
              <w:t>IV.10 Discriminatory provisions</w:t>
            </w:r>
            <w:r w:rsidR="00CA2DAF">
              <w:rPr>
                <w:webHidden/>
              </w:rPr>
              <w:tab/>
            </w:r>
            <w:r>
              <w:rPr>
                <w:webHidden/>
              </w:rPr>
              <w:fldChar w:fldCharType="begin"/>
            </w:r>
            <w:r w:rsidR="00CA2DAF">
              <w:rPr>
                <w:webHidden/>
              </w:rPr>
              <w:instrText xml:space="preserve"> PAGEREF _Toc410460516 \h </w:instrText>
            </w:r>
            <w:r>
              <w:rPr>
                <w:webHidden/>
              </w:rPr>
            </w:r>
            <w:r>
              <w:rPr>
                <w:webHidden/>
              </w:rPr>
              <w:fldChar w:fldCharType="separate"/>
            </w:r>
            <w:r w:rsidR="00CA2DAF">
              <w:rPr>
                <w:webHidden/>
              </w:rPr>
              <w:t>39</w:t>
            </w:r>
            <w:r>
              <w:rPr>
                <w:webHidden/>
              </w:rPr>
              <w:fldChar w:fldCharType="end"/>
            </w:r>
          </w:hyperlink>
        </w:p>
        <w:p w:rsidR="00CA2DAF" w:rsidRDefault="003141A3">
          <w:pPr>
            <w:pStyle w:val="TOC1"/>
            <w:rPr>
              <w:rFonts w:eastAsiaTheme="minorEastAsia"/>
              <w:lang w:val="ru-RU" w:eastAsia="ru-RU"/>
            </w:rPr>
          </w:pPr>
          <w:hyperlink w:anchor="_Toc410460518" w:history="1">
            <w:r w:rsidR="00CA2DAF" w:rsidRPr="007A298B">
              <w:rPr>
                <w:rStyle w:val="Hyperlink"/>
              </w:rPr>
              <w:t>CONCLUSIONS</w:t>
            </w:r>
            <w:r w:rsidR="00CA2DAF">
              <w:rPr>
                <w:webHidden/>
              </w:rPr>
              <w:tab/>
            </w:r>
            <w:r>
              <w:rPr>
                <w:webHidden/>
              </w:rPr>
              <w:fldChar w:fldCharType="begin"/>
            </w:r>
            <w:r w:rsidR="00CA2DAF">
              <w:rPr>
                <w:webHidden/>
              </w:rPr>
              <w:instrText xml:space="preserve"> PAGEREF _Toc410460518 \h </w:instrText>
            </w:r>
            <w:r>
              <w:rPr>
                <w:webHidden/>
              </w:rPr>
            </w:r>
            <w:r>
              <w:rPr>
                <w:webHidden/>
              </w:rPr>
              <w:fldChar w:fldCharType="separate"/>
            </w:r>
            <w:r w:rsidR="00CA2DAF">
              <w:rPr>
                <w:webHidden/>
              </w:rPr>
              <w:t>41</w:t>
            </w:r>
            <w:r>
              <w:rPr>
                <w:webHidden/>
              </w:rPr>
              <w:fldChar w:fldCharType="end"/>
            </w:r>
          </w:hyperlink>
        </w:p>
        <w:p w:rsidR="008372DF" w:rsidRPr="003A0CA1" w:rsidRDefault="003141A3" w:rsidP="00B64D57">
          <w:pPr>
            <w:pStyle w:val="TOC1"/>
            <w:rPr>
              <w:noProof w:val="0"/>
            </w:rPr>
          </w:pPr>
          <w:r w:rsidRPr="003A0CA1">
            <w:rPr>
              <w:noProof w:val="0"/>
            </w:rPr>
            <w:fldChar w:fldCharType="end"/>
          </w:r>
        </w:p>
      </w:sdtContent>
    </w:sdt>
    <w:p w:rsidR="005D5508" w:rsidRPr="003A0CA1" w:rsidRDefault="004F212E" w:rsidP="004316F0">
      <w:pPr>
        <w:pStyle w:val="Heading1"/>
        <w:rPr>
          <w:lang w:val="en-GB"/>
        </w:rPr>
      </w:pPr>
      <w:bookmarkStart w:id="2" w:name="_Toc410460482"/>
      <w:r w:rsidRPr="003A0CA1">
        <w:rPr>
          <w:lang w:val="en-GB"/>
        </w:rPr>
        <w:lastRenderedPageBreak/>
        <w:t>LIST</w:t>
      </w:r>
      <w:r w:rsidR="00AC2DCB" w:rsidRPr="003A0CA1">
        <w:rPr>
          <w:lang w:val="en-GB"/>
        </w:rPr>
        <w:t xml:space="preserve"> OF</w:t>
      </w:r>
      <w:r w:rsidRPr="003A0CA1">
        <w:rPr>
          <w:lang w:val="en-GB"/>
        </w:rPr>
        <w:t xml:space="preserve"> </w:t>
      </w:r>
      <w:r w:rsidR="009E6232" w:rsidRPr="003A0CA1">
        <w:rPr>
          <w:lang w:val="en-GB"/>
        </w:rPr>
        <w:t>ABREVI</w:t>
      </w:r>
      <w:r w:rsidR="00AC2DCB" w:rsidRPr="003A0CA1">
        <w:rPr>
          <w:lang w:val="en-GB"/>
        </w:rPr>
        <w:t>ATIONS</w:t>
      </w:r>
      <w:r w:rsidR="009E6232" w:rsidRPr="003A0CA1">
        <w:rPr>
          <w:lang w:val="en-GB"/>
        </w:rPr>
        <w:t>:</w:t>
      </w:r>
      <w:bookmarkEnd w:id="2"/>
    </w:p>
    <w:p w:rsidR="00985EBC" w:rsidRPr="003A0CA1" w:rsidRDefault="00985EBC">
      <w:pPr>
        <w:rPr>
          <w:rFonts w:asciiTheme="majorHAnsi" w:hAnsiTheme="majorHAnsi"/>
          <w:b/>
          <w:sz w:val="24"/>
          <w:szCs w:val="24"/>
          <w:lang w:val="en-GB"/>
        </w:rPr>
      </w:pPr>
    </w:p>
    <w:p w:rsidR="005D5508" w:rsidRPr="003A0CA1" w:rsidRDefault="005D5508">
      <w:pPr>
        <w:rPr>
          <w:rFonts w:asciiTheme="majorHAnsi" w:hAnsiTheme="majorHAnsi"/>
          <w:sz w:val="24"/>
          <w:szCs w:val="24"/>
          <w:lang w:val="en-GB"/>
        </w:rPr>
      </w:pPr>
    </w:p>
    <w:tbl>
      <w:tblPr>
        <w:tblStyle w:val="TableGrid"/>
        <w:tblW w:w="0" w:type="auto"/>
        <w:tblInd w:w="-601" w:type="dxa"/>
        <w:tblLook w:val="04A0"/>
      </w:tblPr>
      <w:tblGrid>
        <w:gridCol w:w="4537"/>
        <w:gridCol w:w="2693"/>
      </w:tblGrid>
      <w:tr w:rsidR="005D5508" w:rsidRPr="003A0CA1" w:rsidTr="001F70B3">
        <w:trPr>
          <w:trHeight w:val="844"/>
        </w:trPr>
        <w:tc>
          <w:tcPr>
            <w:tcW w:w="4537" w:type="dxa"/>
            <w:shd w:val="clear" w:color="auto" w:fill="B8CCE4" w:themeFill="accent1" w:themeFillTint="66"/>
          </w:tcPr>
          <w:p w:rsidR="00AC2DCB" w:rsidRPr="003A0CA1" w:rsidRDefault="00AC2DCB" w:rsidP="00AC2DCB">
            <w:pPr>
              <w:spacing w:before="60" w:after="60"/>
              <w:jc w:val="both"/>
              <w:rPr>
                <w:rFonts w:asciiTheme="majorHAnsi" w:hAnsiTheme="majorHAnsi"/>
                <w:sz w:val="24"/>
                <w:szCs w:val="24"/>
                <w:lang w:val="en-GB"/>
              </w:rPr>
            </w:pPr>
            <w:r w:rsidRPr="003A0CA1">
              <w:rPr>
                <w:rFonts w:asciiTheme="majorHAnsi" w:hAnsiTheme="majorHAnsi"/>
                <w:sz w:val="24"/>
                <w:szCs w:val="24"/>
                <w:lang w:val="en-GB"/>
              </w:rPr>
              <w:t xml:space="preserve">Centre for the Analysis and Prevention of Corruption </w:t>
            </w:r>
          </w:p>
          <w:p w:rsidR="005D5508" w:rsidRPr="003A0CA1" w:rsidRDefault="005D5508">
            <w:pPr>
              <w:rPr>
                <w:rFonts w:asciiTheme="majorHAnsi" w:hAnsiTheme="majorHAnsi"/>
                <w:sz w:val="24"/>
                <w:szCs w:val="24"/>
                <w:lang w:val="en-GB"/>
              </w:rPr>
            </w:pPr>
          </w:p>
        </w:tc>
        <w:tc>
          <w:tcPr>
            <w:tcW w:w="2693" w:type="dxa"/>
            <w:shd w:val="clear" w:color="auto" w:fill="DBE5F1" w:themeFill="accent1" w:themeFillTint="33"/>
          </w:tcPr>
          <w:p w:rsidR="005D5508" w:rsidRPr="003A0CA1" w:rsidRDefault="00CD47D5" w:rsidP="005D5508">
            <w:pPr>
              <w:rPr>
                <w:rFonts w:asciiTheme="majorHAnsi" w:hAnsiTheme="majorHAnsi"/>
                <w:sz w:val="24"/>
                <w:szCs w:val="24"/>
                <w:lang w:val="en-GB"/>
              </w:rPr>
            </w:pPr>
            <w:r w:rsidRPr="003A0CA1">
              <w:rPr>
                <w:rFonts w:asciiTheme="majorHAnsi" w:hAnsiTheme="majorHAnsi"/>
                <w:sz w:val="24"/>
                <w:szCs w:val="24"/>
                <w:lang w:val="en-GB"/>
              </w:rPr>
              <w:t>CAPC</w:t>
            </w:r>
          </w:p>
        </w:tc>
      </w:tr>
      <w:tr w:rsidR="00CD47D5" w:rsidRPr="003A0CA1" w:rsidTr="001F70B3">
        <w:trPr>
          <w:trHeight w:val="844"/>
        </w:trPr>
        <w:tc>
          <w:tcPr>
            <w:tcW w:w="4537" w:type="dxa"/>
            <w:shd w:val="clear" w:color="auto" w:fill="B8CCE4" w:themeFill="accent1" w:themeFillTint="66"/>
          </w:tcPr>
          <w:p w:rsidR="00CD47D5" w:rsidRPr="003A0CA1" w:rsidRDefault="00CD47D5" w:rsidP="001408CB">
            <w:pPr>
              <w:rPr>
                <w:rFonts w:asciiTheme="majorHAnsi" w:hAnsiTheme="majorHAnsi"/>
                <w:sz w:val="24"/>
                <w:szCs w:val="24"/>
                <w:lang w:val="en-GB"/>
              </w:rPr>
            </w:pPr>
            <w:r w:rsidRPr="003A0CA1">
              <w:rPr>
                <w:rFonts w:asciiTheme="majorHAnsi" w:hAnsiTheme="majorHAnsi"/>
                <w:sz w:val="24"/>
                <w:szCs w:val="24"/>
                <w:lang w:val="en-GB"/>
              </w:rPr>
              <w:t xml:space="preserve">E-template </w:t>
            </w:r>
            <w:r w:rsidR="001408CB" w:rsidRPr="003A0CA1">
              <w:rPr>
                <w:rFonts w:asciiTheme="majorHAnsi" w:hAnsiTheme="majorHAnsi"/>
                <w:sz w:val="24"/>
                <w:szCs w:val="24"/>
                <w:lang w:val="en-GB"/>
              </w:rPr>
              <w:t xml:space="preserve">to perform legislation expertise from the perspective of human rights </w:t>
            </w:r>
          </w:p>
        </w:tc>
        <w:tc>
          <w:tcPr>
            <w:tcW w:w="2693" w:type="dxa"/>
            <w:shd w:val="clear" w:color="auto" w:fill="DBE5F1" w:themeFill="accent1" w:themeFillTint="33"/>
          </w:tcPr>
          <w:p w:rsidR="00CD47D5" w:rsidRPr="003A0CA1" w:rsidRDefault="00CD47D5" w:rsidP="00CD47D5">
            <w:pPr>
              <w:rPr>
                <w:rFonts w:asciiTheme="majorHAnsi" w:hAnsiTheme="majorHAnsi"/>
                <w:sz w:val="24"/>
                <w:szCs w:val="24"/>
                <w:lang w:val="en-GB"/>
              </w:rPr>
            </w:pPr>
            <w:r w:rsidRPr="003A0CA1">
              <w:rPr>
                <w:rFonts w:asciiTheme="majorHAnsi" w:hAnsiTheme="majorHAnsi"/>
                <w:sz w:val="24"/>
                <w:szCs w:val="24"/>
                <w:lang w:val="en-GB"/>
              </w:rPr>
              <w:t xml:space="preserve">E-template </w:t>
            </w:r>
          </w:p>
        </w:tc>
      </w:tr>
      <w:tr w:rsidR="00CD47D5" w:rsidRPr="003A0CA1" w:rsidTr="001F70B3">
        <w:trPr>
          <w:trHeight w:val="844"/>
        </w:trPr>
        <w:tc>
          <w:tcPr>
            <w:tcW w:w="4537" w:type="dxa"/>
            <w:shd w:val="clear" w:color="auto" w:fill="B8CCE4" w:themeFill="accent1" w:themeFillTint="66"/>
          </w:tcPr>
          <w:p w:rsidR="00CD47D5" w:rsidRPr="003A0CA1" w:rsidRDefault="001408CB" w:rsidP="001408CB">
            <w:pPr>
              <w:rPr>
                <w:rFonts w:asciiTheme="majorHAnsi" w:hAnsiTheme="majorHAnsi"/>
                <w:sz w:val="24"/>
                <w:szCs w:val="24"/>
                <w:lang w:val="en-GB"/>
              </w:rPr>
            </w:pPr>
            <w:r w:rsidRPr="003A0CA1">
              <w:rPr>
                <w:rFonts w:asciiTheme="majorHAnsi" w:hAnsiTheme="majorHAnsi" w:cs="Arial"/>
                <w:sz w:val="24"/>
                <w:szCs w:val="24"/>
                <w:lang w:val="en-GB"/>
              </w:rPr>
              <w:t xml:space="preserve">Guide to perform vulnerability expertise of drafts normative acts in terms of human rights and gender equality (hereinafter -  the Guide) </w:t>
            </w:r>
          </w:p>
        </w:tc>
        <w:tc>
          <w:tcPr>
            <w:tcW w:w="2693" w:type="dxa"/>
            <w:shd w:val="clear" w:color="auto" w:fill="DBE5F1" w:themeFill="accent1" w:themeFillTint="33"/>
          </w:tcPr>
          <w:p w:rsidR="00CD47D5" w:rsidRPr="003A0CA1" w:rsidRDefault="00CD47D5" w:rsidP="005D5508">
            <w:pPr>
              <w:rPr>
                <w:rFonts w:asciiTheme="majorHAnsi" w:hAnsiTheme="majorHAnsi"/>
                <w:sz w:val="24"/>
                <w:szCs w:val="24"/>
                <w:lang w:val="en-GB"/>
              </w:rPr>
            </w:pPr>
            <w:r w:rsidRPr="003A0CA1">
              <w:rPr>
                <w:rFonts w:asciiTheme="majorHAnsi" w:hAnsiTheme="majorHAnsi" w:cs="Arial"/>
                <w:sz w:val="24"/>
                <w:szCs w:val="24"/>
                <w:lang w:val="en-GB"/>
              </w:rPr>
              <w:t>G</w:t>
            </w:r>
            <w:r w:rsidR="001408CB" w:rsidRPr="003A0CA1">
              <w:rPr>
                <w:rFonts w:asciiTheme="majorHAnsi" w:hAnsiTheme="majorHAnsi" w:cs="Arial"/>
                <w:sz w:val="24"/>
                <w:szCs w:val="24"/>
                <w:lang w:val="en-GB"/>
              </w:rPr>
              <w:t>uide</w:t>
            </w:r>
          </w:p>
        </w:tc>
      </w:tr>
      <w:tr w:rsidR="007A7329" w:rsidRPr="003A0CA1" w:rsidTr="001F70B3">
        <w:trPr>
          <w:trHeight w:val="844"/>
        </w:trPr>
        <w:tc>
          <w:tcPr>
            <w:tcW w:w="4537" w:type="dxa"/>
            <w:shd w:val="clear" w:color="auto" w:fill="B8CCE4" w:themeFill="accent1" w:themeFillTint="66"/>
          </w:tcPr>
          <w:p w:rsidR="007A7329" w:rsidRPr="003A0CA1" w:rsidRDefault="007A7329" w:rsidP="001408CB">
            <w:pPr>
              <w:rPr>
                <w:rFonts w:asciiTheme="majorHAnsi" w:hAnsiTheme="majorHAnsi" w:cs="Arial"/>
                <w:sz w:val="24"/>
                <w:szCs w:val="24"/>
                <w:lang w:val="en-GB"/>
              </w:rPr>
            </w:pPr>
            <w:r w:rsidRPr="003A0CA1">
              <w:rPr>
                <w:rFonts w:asciiTheme="majorHAnsi" w:hAnsiTheme="majorHAnsi" w:cs="Arial"/>
                <w:sz w:val="24"/>
                <w:szCs w:val="24"/>
                <w:lang w:val="en-GB"/>
              </w:rPr>
              <w:t>European</w:t>
            </w:r>
            <w:r w:rsidR="001408CB" w:rsidRPr="003A0CA1">
              <w:rPr>
                <w:rFonts w:asciiTheme="majorHAnsi" w:hAnsiTheme="majorHAnsi" w:cs="Arial"/>
                <w:sz w:val="24"/>
                <w:szCs w:val="24"/>
                <w:lang w:val="en-GB"/>
              </w:rPr>
              <w:t xml:space="preserve"> Court of Human Rights</w:t>
            </w:r>
            <w:r w:rsidRPr="003A0CA1">
              <w:rPr>
                <w:rFonts w:asciiTheme="majorHAnsi" w:hAnsiTheme="majorHAnsi" w:cs="Arial"/>
                <w:sz w:val="24"/>
                <w:szCs w:val="24"/>
                <w:lang w:val="en-GB"/>
              </w:rPr>
              <w:t xml:space="preserve"> </w:t>
            </w:r>
          </w:p>
        </w:tc>
        <w:tc>
          <w:tcPr>
            <w:tcW w:w="2693" w:type="dxa"/>
            <w:shd w:val="clear" w:color="auto" w:fill="DBE5F1" w:themeFill="accent1" w:themeFillTint="33"/>
          </w:tcPr>
          <w:p w:rsidR="007A7329" w:rsidRPr="003A0CA1" w:rsidRDefault="001408CB" w:rsidP="001408CB">
            <w:pPr>
              <w:rPr>
                <w:rFonts w:asciiTheme="majorHAnsi" w:hAnsiTheme="majorHAnsi" w:cs="Arial"/>
                <w:sz w:val="24"/>
                <w:szCs w:val="24"/>
                <w:lang w:val="en-GB"/>
              </w:rPr>
            </w:pPr>
            <w:r w:rsidRPr="003A0CA1">
              <w:rPr>
                <w:rFonts w:asciiTheme="majorHAnsi" w:hAnsiTheme="majorHAnsi" w:cs="Arial"/>
                <w:sz w:val="24"/>
                <w:szCs w:val="24"/>
                <w:lang w:val="en-GB"/>
              </w:rPr>
              <w:t xml:space="preserve">ECtHR </w:t>
            </w:r>
          </w:p>
        </w:tc>
      </w:tr>
      <w:tr w:rsidR="00CD47D5" w:rsidRPr="003A0CA1" w:rsidTr="001F70B3">
        <w:trPr>
          <w:trHeight w:val="844"/>
        </w:trPr>
        <w:tc>
          <w:tcPr>
            <w:tcW w:w="4537" w:type="dxa"/>
            <w:shd w:val="clear" w:color="auto" w:fill="B8CCE4" w:themeFill="accent1" w:themeFillTint="66"/>
          </w:tcPr>
          <w:p w:rsidR="00CD47D5" w:rsidRPr="003A0CA1" w:rsidRDefault="001408CB">
            <w:pPr>
              <w:rPr>
                <w:rFonts w:asciiTheme="majorHAnsi" w:hAnsiTheme="majorHAnsi" w:cs="Arial"/>
                <w:sz w:val="24"/>
                <w:szCs w:val="24"/>
                <w:lang w:val="en-GB"/>
              </w:rPr>
            </w:pPr>
            <w:r w:rsidRPr="003A0CA1">
              <w:rPr>
                <w:rFonts w:asciiTheme="majorHAnsi" w:hAnsiTheme="majorHAnsi" w:cs="Arial"/>
                <w:sz w:val="24"/>
                <w:szCs w:val="24"/>
                <w:lang w:val="en-GB"/>
              </w:rPr>
              <w:t>Official Gazette</w:t>
            </w:r>
          </w:p>
        </w:tc>
        <w:tc>
          <w:tcPr>
            <w:tcW w:w="2693" w:type="dxa"/>
            <w:shd w:val="clear" w:color="auto" w:fill="DBE5F1" w:themeFill="accent1" w:themeFillTint="33"/>
          </w:tcPr>
          <w:p w:rsidR="00CD47D5" w:rsidRPr="003A0CA1" w:rsidRDefault="001408CB" w:rsidP="005D5508">
            <w:pPr>
              <w:rPr>
                <w:rFonts w:asciiTheme="majorHAnsi" w:hAnsiTheme="majorHAnsi" w:cs="Arial"/>
                <w:sz w:val="24"/>
                <w:szCs w:val="24"/>
                <w:lang w:val="en-GB"/>
              </w:rPr>
            </w:pPr>
            <w:r w:rsidRPr="003A0CA1">
              <w:rPr>
                <w:rFonts w:asciiTheme="majorHAnsi" w:hAnsiTheme="majorHAnsi" w:cs="Arial"/>
                <w:sz w:val="24"/>
                <w:szCs w:val="24"/>
                <w:lang w:val="en-GB"/>
              </w:rPr>
              <w:t>OG</w:t>
            </w:r>
          </w:p>
        </w:tc>
      </w:tr>
      <w:tr w:rsidR="00DB2DE2" w:rsidRPr="003A0CA1" w:rsidTr="001F70B3">
        <w:trPr>
          <w:trHeight w:val="844"/>
        </w:trPr>
        <w:tc>
          <w:tcPr>
            <w:tcW w:w="4537" w:type="dxa"/>
            <w:shd w:val="clear" w:color="auto" w:fill="B8CCE4" w:themeFill="accent1" w:themeFillTint="66"/>
          </w:tcPr>
          <w:p w:rsidR="00DB2DE2" w:rsidRPr="003A0CA1" w:rsidRDefault="001408CB" w:rsidP="001408CB">
            <w:pPr>
              <w:rPr>
                <w:rFonts w:asciiTheme="majorHAnsi" w:hAnsiTheme="majorHAnsi" w:cs="Arial"/>
                <w:sz w:val="24"/>
                <w:szCs w:val="24"/>
                <w:lang w:val="en-GB"/>
              </w:rPr>
            </w:pPr>
            <w:r w:rsidRPr="003A0CA1">
              <w:rPr>
                <w:rFonts w:asciiTheme="majorHAnsi" w:hAnsiTheme="majorHAnsi" w:cs="Arial"/>
                <w:sz w:val="24"/>
                <w:szCs w:val="24"/>
                <w:lang w:val="en-GB"/>
              </w:rPr>
              <w:t xml:space="preserve">Law on Legislative Acts No.780-XV of 27 December 2001 </w:t>
            </w:r>
          </w:p>
        </w:tc>
        <w:tc>
          <w:tcPr>
            <w:tcW w:w="2693" w:type="dxa"/>
            <w:shd w:val="clear" w:color="auto" w:fill="DBE5F1" w:themeFill="accent1" w:themeFillTint="33"/>
          </w:tcPr>
          <w:p w:rsidR="00DB2DE2" w:rsidRPr="003A0CA1" w:rsidRDefault="001408CB" w:rsidP="001408CB">
            <w:pPr>
              <w:rPr>
                <w:rFonts w:asciiTheme="majorHAnsi" w:hAnsiTheme="majorHAnsi" w:cs="Arial"/>
                <w:sz w:val="24"/>
                <w:szCs w:val="24"/>
                <w:lang w:val="en-GB"/>
              </w:rPr>
            </w:pPr>
            <w:r w:rsidRPr="003A0CA1">
              <w:rPr>
                <w:rFonts w:asciiTheme="majorHAnsi" w:hAnsiTheme="majorHAnsi" w:cs="Arial"/>
                <w:sz w:val="24"/>
                <w:szCs w:val="24"/>
                <w:lang w:val="en-GB"/>
              </w:rPr>
              <w:t xml:space="preserve">Law on Legislative Acts </w:t>
            </w:r>
          </w:p>
        </w:tc>
      </w:tr>
    </w:tbl>
    <w:p w:rsidR="005D5508" w:rsidRPr="003A0CA1" w:rsidRDefault="005D5508">
      <w:pPr>
        <w:rPr>
          <w:rFonts w:asciiTheme="majorHAnsi" w:hAnsiTheme="majorHAnsi"/>
          <w:sz w:val="24"/>
          <w:szCs w:val="24"/>
          <w:lang w:val="en-GB"/>
        </w:rPr>
      </w:pPr>
    </w:p>
    <w:p w:rsidR="005D5508" w:rsidRPr="003A0CA1" w:rsidRDefault="005D5508">
      <w:pPr>
        <w:rPr>
          <w:rFonts w:asciiTheme="majorHAnsi" w:hAnsiTheme="majorHAnsi"/>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D5508" w:rsidRPr="003A0CA1" w:rsidRDefault="005D5508">
      <w:pPr>
        <w:rPr>
          <w:rFonts w:asciiTheme="majorHAnsi" w:hAnsiTheme="majorHAnsi"/>
          <w:b/>
          <w:sz w:val="24"/>
          <w:szCs w:val="24"/>
          <w:lang w:val="en-GB"/>
        </w:rPr>
      </w:pPr>
    </w:p>
    <w:p w:rsidR="005941C1" w:rsidRPr="003A0CA1" w:rsidRDefault="00A32197" w:rsidP="007139C9">
      <w:pPr>
        <w:pStyle w:val="Heading1"/>
        <w:rPr>
          <w:lang w:val="en-GB"/>
        </w:rPr>
      </w:pPr>
      <w:bookmarkStart w:id="3" w:name="_Toc410460483"/>
      <w:r w:rsidRPr="003A0CA1">
        <w:rPr>
          <w:lang w:val="en-GB"/>
        </w:rPr>
        <w:lastRenderedPageBreak/>
        <w:t>I. GENERAL</w:t>
      </w:r>
      <w:r w:rsidR="001408CB" w:rsidRPr="003A0CA1">
        <w:rPr>
          <w:lang w:val="en-GB"/>
        </w:rPr>
        <w:t xml:space="preserve"> CONSIDERATIONS</w:t>
      </w:r>
      <w:bookmarkEnd w:id="3"/>
    </w:p>
    <w:p w:rsidR="00A32197" w:rsidRPr="003A0CA1" w:rsidRDefault="00A32197">
      <w:pPr>
        <w:rPr>
          <w:rFonts w:ascii="Cambria" w:hAnsi="Cambria" w:cs="Arial"/>
          <w:color w:val="000000"/>
          <w:sz w:val="24"/>
          <w:szCs w:val="24"/>
          <w:shd w:val="clear" w:color="auto" w:fill="FFFFFF"/>
          <w:lang w:val="en-GB"/>
        </w:rPr>
      </w:pPr>
    </w:p>
    <w:p w:rsidR="00CA47E8" w:rsidRPr="003A0CA1" w:rsidRDefault="001408CB">
      <w:pPr>
        <w:rPr>
          <w:rFonts w:ascii="Cambria" w:hAnsi="Cambria" w:cs="Arial"/>
          <w:color w:val="000000"/>
          <w:sz w:val="24"/>
          <w:szCs w:val="24"/>
          <w:shd w:val="clear" w:color="auto" w:fill="FFFFFF"/>
          <w:lang w:val="en-GB"/>
        </w:rPr>
      </w:pPr>
      <w:r w:rsidRPr="003A0CA1">
        <w:rPr>
          <w:rFonts w:ascii="Cambria" w:hAnsi="Cambria" w:cs="Arial"/>
          <w:color w:val="000000"/>
          <w:sz w:val="24"/>
          <w:szCs w:val="24"/>
          <w:shd w:val="clear" w:color="auto" w:fill="FFFFFF"/>
          <w:lang w:val="en-GB"/>
        </w:rPr>
        <w:t xml:space="preserve">Study on effectiveness of legislation expertise in terms of human rights represents a generalization of the Center for </w:t>
      </w:r>
      <w:r w:rsidR="00CA47E8" w:rsidRPr="003A0CA1">
        <w:rPr>
          <w:rFonts w:ascii="Cambria" w:hAnsi="Cambria" w:cs="Arial"/>
          <w:color w:val="000000"/>
          <w:sz w:val="24"/>
          <w:szCs w:val="24"/>
          <w:shd w:val="clear" w:color="auto" w:fill="FFFFFF"/>
          <w:lang w:val="en-GB"/>
        </w:rPr>
        <w:t xml:space="preserve">the </w:t>
      </w:r>
      <w:r w:rsidRPr="003A0CA1">
        <w:rPr>
          <w:rFonts w:ascii="Cambria" w:hAnsi="Cambria" w:cs="Arial"/>
          <w:color w:val="000000"/>
          <w:sz w:val="24"/>
          <w:szCs w:val="24"/>
          <w:shd w:val="clear" w:color="auto" w:fill="FFFFFF"/>
          <w:lang w:val="en-GB"/>
        </w:rPr>
        <w:t>Analysis and Prevention of Corruption</w:t>
      </w:r>
      <w:r w:rsidR="00CA47E8" w:rsidRPr="003A0CA1">
        <w:rPr>
          <w:rFonts w:ascii="Cambria" w:hAnsi="Cambria" w:cs="Arial"/>
          <w:color w:val="000000"/>
          <w:sz w:val="24"/>
          <w:szCs w:val="24"/>
          <w:shd w:val="clear" w:color="auto" w:fill="FFFFFF"/>
          <w:lang w:val="en-GB"/>
        </w:rPr>
        <w:t xml:space="preserve"> activity</w:t>
      </w:r>
      <w:r w:rsidRPr="003A0CA1">
        <w:rPr>
          <w:rFonts w:ascii="Cambria" w:hAnsi="Cambria" w:cs="Arial"/>
          <w:color w:val="000000"/>
          <w:sz w:val="24"/>
          <w:szCs w:val="24"/>
          <w:shd w:val="clear" w:color="auto" w:fill="FFFFFF"/>
          <w:lang w:val="en-GB"/>
        </w:rPr>
        <w:t xml:space="preserve"> in this area, </w:t>
      </w:r>
      <w:r w:rsidR="00CA47E8" w:rsidRPr="003A0CA1">
        <w:rPr>
          <w:rFonts w:ascii="Cambria" w:hAnsi="Cambria" w:cs="Arial"/>
          <w:color w:val="000000"/>
          <w:sz w:val="24"/>
          <w:szCs w:val="24"/>
          <w:shd w:val="clear" w:color="auto" w:fill="FFFFFF"/>
          <w:lang w:val="en-GB"/>
        </w:rPr>
        <w:t>carried out</w:t>
      </w:r>
      <w:r w:rsidRPr="003A0CA1">
        <w:rPr>
          <w:rFonts w:ascii="Cambria" w:hAnsi="Cambria" w:cs="Arial"/>
          <w:color w:val="000000"/>
          <w:sz w:val="24"/>
          <w:szCs w:val="24"/>
          <w:shd w:val="clear" w:color="auto" w:fill="FFFFFF"/>
          <w:lang w:val="en-GB"/>
        </w:rPr>
        <w:t xml:space="preserve"> with the support of Civil Rights Defenders </w:t>
      </w:r>
      <w:r w:rsidR="00CA47E8" w:rsidRPr="003A0CA1">
        <w:rPr>
          <w:rFonts w:ascii="Cambria" w:hAnsi="Cambria" w:cs="Arial"/>
          <w:color w:val="000000"/>
          <w:sz w:val="24"/>
          <w:szCs w:val="24"/>
          <w:shd w:val="clear" w:color="auto" w:fill="FFFFFF"/>
          <w:lang w:val="en-GB"/>
        </w:rPr>
        <w:t>from</w:t>
      </w:r>
      <w:r w:rsidRPr="003A0CA1">
        <w:rPr>
          <w:rFonts w:ascii="Cambria" w:hAnsi="Cambria" w:cs="Arial"/>
          <w:color w:val="000000"/>
          <w:sz w:val="24"/>
          <w:szCs w:val="24"/>
          <w:shd w:val="clear" w:color="auto" w:fill="FFFFFF"/>
          <w:lang w:val="en-GB"/>
        </w:rPr>
        <w:t xml:space="preserve"> Sweden, </w:t>
      </w:r>
      <w:r w:rsidR="00CA47E8" w:rsidRPr="003A0CA1">
        <w:rPr>
          <w:rFonts w:ascii="Cambria" w:hAnsi="Cambria" w:cs="Arial"/>
          <w:color w:val="000000"/>
          <w:sz w:val="24"/>
          <w:szCs w:val="24"/>
          <w:shd w:val="clear" w:color="auto" w:fill="FFFFFF"/>
          <w:lang w:val="en-GB"/>
        </w:rPr>
        <w:t>with</w:t>
      </w:r>
      <w:r w:rsidRPr="003A0CA1">
        <w:rPr>
          <w:rFonts w:ascii="Cambria" w:hAnsi="Cambria" w:cs="Arial"/>
          <w:color w:val="000000"/>
          <w:sz w:val="24"/>
          <w:szCs w:val="24"/>
          <w:shd w:val="clear" w:color="auto" w:fill="FFFFFF"/>
          <w:lang w:val="en-GB"/>
        </w:rPr>
        <w:t xml:space="preserve">in three consecutive projects </w:t>
      </w:r>
      <w:r w:rsidR="00CA47E8" w:rsidRPr="003A0CA1">
        <w:rPr>
          <w:rFonts w:ascii="Cambria" w:hAnsi="Cambria" w:cs="Arial"/>
          <w:color w:val="000000"/>
          <w:sz w:val="24"/>
          <w:szCs w:val="24"/>
          <w:shd w:val="clear" w:color="auto" w:fill="FFFFFF"/>
          <w:lang w:val="en-GB"/>
        </w:rPr>
        <w:t>conducted</w:t>
      </w:r>
      <w:r w:rsidRPr="003A0CA1">
        <w:rPr>
          <w:rFonts w:ascii="Cambria" w:hAnsi="Cambria" w:cs="Arial"/>
          <w:color w:val="000000"/>
          <w:sz w:val="24"/>
          <w:szCs w:val="24"/>
          <w:shd w:val="clear" w:color="auto" w:fill="FFFFFF"/>
          <w:lang w:val="en-GB"/>
        </w:rPr>
        <w:t xml:space="preserve"> over a year and a half</w:t>
      </w:r>
      <w:r w:rsidR="00CA47E8" w:rsidRPr="003A0CA1">
        <w:rPr>
          <w:rFonts w:ascii="Cambria" w:hAnsi="Cambria" w:cs="Arial"/>
          <w:color w:val="000000"/>
          <w:sz w:val="24"/>
          <w:szCs w:val="24"/>
          <w:shd w:val="clear" w:color="auto" w:fill="FFFFFF"/>
          <w:lang w:val="en-GB"/>
        </w:rPr>
        <w:t>:</w:t>
      </w:r>
      <w:r w:rsidRPr="003A0CA1">
        <w:rPr>
          <w:rFonts w:ascii="Cambria" w:hAnsi="Cambria" w:cs="Arial"/>
          <w:color w:val="000000"/>
          <w:sz w:val="24"/>
          <w:szCs w:val="24"/>
          <w:shd w:val="clear" w:color="auto" w:fill="FFFFFF"/>
          <w:lang w:val="en-GB"/>
        </w:rPr>
        <w:t xml:space="preserve"> "</w:t>
      </w:r>
      <w:r w:rsidR="00CA47E8" w:rsidRPr="003A0CA1">
        <w:rPr>
          <w:rFonts w:ascii="Cambria" w:hAnsi="Cambria" w:cs="Arial"/>
          <w:color w:val="000000"/>
          <w:sz w:val="24"/>
          <w:szCs w:val="24"/>
          <w:shd w:val="clear" w:color="auto" w:fill="FFFFFF"/>
          <w:lang w:val="en-GB"/>
        </w:rPr>
        <w:t>Developing</w:t>
      </w:r>
      <w:r w:rsidRPr="003A0CA1">
        <w:rPr>
          <w:rFonts w:ascii="Cambria" w:hAnsi="Cambria" w:cs="Arial"/>
          <w:color w:val="000000"/>
          <w:sz w:val="24"/>
          <w:szCs w:val="24"/>
          <w:shd w:val="clear" w:color="auto" w:fill="FFFFFF"/>
          <w:lang w:val="en-GB"/>
        </w:rPr>
        <w:t xml:space="preserve"> tools </w:t>
      </w:r>
      <w:r w:rsidR="00CA47E8" w:rsidRPr="003A0CA1">
        <w:rPr>
          <w:rFonts w:ascii="Cambria" w:hAnsi="Cambria" w:cs="Arial"/>
          <w:color w:val="000000"/>
          <w:sz w:val="24"/>
          <w:szCs w:val="24"/>
          <w:shd w:val="clear" w:color="auto" w:fill="FFFFFF"/>
          <w:lang w:val="en-GB"/>
        </w:rPr>
        <w:t>to perform legislation expertise in terms of human rights and gender equality”</w:t>
      </w:r>
      <w:r w:rsidRPr="003A0CA1">
        <w:rPr>
          <w:rFonts w:ascii="Cambria" w:hAnsi="Cambria" w:cs="Arial"/>
          <w:color w:val="000000"/>
          <w:sz w:val="24"/>
          <w:szCs w:val="24"/>
          <w:shd w:val="clear" w:color="auto" w:fill="FFFFFF"/>
          <w:lang w:val="en-GB"/>
        </w:rPr>
        <w:t>;</w:t>
      </w:r>
      <w:r w:rsidR="00E5143E" w:rsidRPr="003A0CA1">
        <w:rPr>
          <w:rFonts w:ascii="Cambria" w:hAnsi="Cambria" w:cs="Arial"/>
          <w:color w:val="000000"/>
          <w:sz w:val="24"/>
          <w:szCs w:val="24"/>
          <w:shd w:val="clear" w:color="auto" w:fill="FFFFFF"/>
          <w:lang w:val="en-GB"/>
        </w:rPr>
        <w:t xml:space="preserve"> </w:t>
      </w:r>
      <w:r w:rsidRPr="003A0CA1">
        <w:rPr>
          <w:rFonts w:ascii="Cambria" w:hAnsi="Cambria" w:cs="Arial"/>
          <w:color w:val="000000"/>
          <w:sz w:val="24"/>
          <w:szCs w:val="24"/>
          <w:shd w:val="clear" w:color="auto" w:fill="FFFFFF"/>
          <w:lang w:val="en-GB"/>
        </w:rPr>
        <w:t>"</w:t>
      </w:r>
      <w:r w:rsidR="00CA47E8" w:rsidRPr="003A0CA1">
        <w:rPr>
          <w:rFonts w:ascii="Cambria" w:hAnsi="Cambria" w:cs="Arial"/>
          <w:color w:val="000000"/>
          <w:sz w:val="24"/>
          <w:szCs w:val="24"/>
          <w:shd w:val="clear" w:color="auto" w:fill="FFFFFF"/>
          <w:lang w:val="en-GB"/>
        </w:rPr>
        <w:t>Vulnerability e</w:t>
      </w:r>
      <w:r w:rsidRPr="003A0CA1">
        <w:rPr>
          <w:rFonts w:ascii="Cambria" w:hAnsi="Cambria" w:cs="Arial"/>
          <w:color w:val="000000"/>
          <w:sz w:val="24"/>
          <w:szCs w:val="24"/>
          <w:shd w:val="clear" w:color="auto" w:fill="FFFFFF"/>
          <w:lang w:val="en-GB"/>
        </w:rPr>
        <w:t xml:space="preserve">xpertise </w:t>
      </w:r>
      <w:r w:rsidR="00CA47E8" w:rsidRPr="003A0CA1">
        <w:rPr>
          <w:rFonts w:ascii="Cambria" w:hAnsi="Cambria" w:cs="Arial"/>
          <w:color w:val="000000"/>
          <w:sz w:val="24"/>
          <w:szCs w:val="24"/>
          <w:shd w:val="clear" w:color="auto" w:fill="FFFFFF"/>
          <w:lang w:val="en-GB"/>
        </w:rPr>
        <w:t>of normative acts</w:t>
      </w:r>
      <w:r w:rsidRPr="003A0CA1">
        <w:rPr>
          <w:rFonts w:ascii="Cambria" w:hAnsi="Cambria" w:cs="Arial"/>
          <w:color w:val="000000"/>
          <w:sz w:val="24"/>
          <w:szCs w:val="24"/>
          <w:shd w:val="clear" w:color="auto" w:fill="FFFFFF"/>
          <w:lang w:val="en-GB"/>
        </w:rPr>
        <w:t xml:space="preserve"> in terms of human rights" and "Harmonization of legislation </w:t>
      </w:r>
      <w:r w:rsidR="00CA47E8" w:rsidRPr="003A0CA1">
        <w:rPr>
          <w:rFonts w:ascii="Cambria" w:hAnsi="Cambria" w:cs="Arial"/>
          <w:color w:val="000000"/>
          <w:sz w:val="24"/>
          <w:szCs w:val="24"/>
          <w:shd w:val="clear" w:color="auto" w:fill="FFFFFF"/>
          <w:lang w:val="en-GB"/>
        </w:rPr>
        <w:t>with</w:t>
      </w:r>
      <w:r w:rsidRPr="003A0CA1">
        <w:rPr>
          <w:rFonts w:ascii="Cambria" w:hAnsi="Cambria" w:cs="Arial"/>
          <w:color w:val="000000"/>
          <w:sz w:val="24"/>
          <w:szCs w:val="24"/>
          <w:shd w:val="clear" w:color="auto" w:fill="FFFFFF"/>
          <w:lang w:val="en-GB"/>
        </w:rPr>
        <w:t xml:space="preserve"> international human rights</w:t>
      </w:r>
      <w:r w:rsidR="00CA47E8" w:rsidRPr="003A0CA1">
        <w:rPr>
          <w:rFonts w:ascii="Cambria" w:hAnsi="Cambria" w:cs="Arial"/>
          <w:color w:val="000000"/>
          <w:sz w:val="24"/>
          <w:szCs w:val="24"/>
          <w:shd w:val="clear" w:color="auto" w:fill="FFFFFF"/>
          <w:lang w:val="en-GB"/>
        </w:rPr>
        <w:t xml:space="preserve"> law</w:t>
      </w:r>
      <w:r w:rsidRPr="003A0CA1">
        <w:rPr>
          <w:rFonts w:ascii="Cambria" w:hAnsi="Cambria" w:cs="Arial"/>
          <w:color w:val="000000"/>
          <w:sz w:val="24"/>
          <w:szCs w:val="24"/>
          <w:shd w:val="clear" w:color="auto" w:fill="FFFFFF"/>
          <w:lang w:val="en-GB"/>
        </w:rPr>
        <w:t>".</w:t>
      </w:r>
      <w:r w:rsidR="00CA47E8" w:rsidRPr="003A0CA1">
        <w:rPr>
          <w:rFonts w:ascii="Cambria" w:hAnsi="Cambria" w:cs="Arial"/>
          <w:color w:val="000000"/>
          <w:sz w:val="24"/>
          <w:szCs w:val="24"/>
          <w:shd w:val="clear" w:color="auto" w:fill="FFFFFF"/>
          <w:lang w:val="en-GB"/>
        </w:rPr>
        <w:t xml:space="preserve"> </w:t>
      </w:r>
    </w:p>
    <w:p w:rsidR="00CA47E8" w:rsidRPr="003A0CA1" w:rsidRDefault="00CA47E8">
      <w:pPr>
        <w:rPr>
          <w:rFonts w:ascii="Cambria" w:hAnsi="Cambria" w:cs="Arial"/>
          <w:color w:val="000000"/>
          <w:sz w:val="24"/>
          <w:szCs w:val="24"/>
          <w:shd w:val="clear" w:color="auto" w:fill="FFFFFF"/>
          <w:lang w:val="en-GB"/>
        </w:rPr>
      </w:pPr>
    </w:p>
    <w:p w:rsidR="001408CB" w:rsidRPr="003A0CA1" w:rsidRDefault="001408CB">
      <w:pPr>
        <w:rPr>
          <w:rFonts w:ascii="Cambria" w:hAnsi="Cambria" w:cs="Arial"/>
          <w:color w:val="000000"/>
          <w:sz w:val="24"/>
          <w:szCs w:val="24"/>
          <w:shd w:val="clear" w:color="auto" w:fill="FFFFFF"/>
          <w:lang w:val="en-GB"/>
        </w:rPr>
      </w:pPr>
      <w:r w:rsidRPr="003A0CA1">
        <w:rPr>
          <w:rFonts w:ascii="Cambria" w:hAnsi="Cambria" w:cs="Arial"/>
          <w:color w:val="000000"/>
          <w:sz w:val="24"/>
          <w:szCs w:val="24"/>
          <w:shd w:val="clear" w:color="auto" w:fill="FFFFFF"/>
          <w:lang w:val="en-GB"/>
        </w:rPr>
        <w:t>In Chapter I</w:t>
      </w:r>
      <w:r w:rsidR="00CA47E8" w:rsidRPr="003A0CA1">
        <w:rPr>
          <w:rFonts w:ascii="Cambria" w:hAnsi="Cambria" w:cs="Arial"/>
          <w:color w:val="000000"/>
          <w:sz w:val="24"/>
          <w:szCs w:val="24"/>
          <w:shd w:val="clear" w:color="auto" w:fill="FFFFFF"/>
          <w:lang w:val="en-GB"/>
        </w:rPr>
        <w:t>,</w:t>
      </w:r>
      <w:r w:rsidRPr="003A0CA1">
        <w:rPr>
          <w:rFonts w:ascii="Cambria" w:hAnsi="Cambria" w:cs="Arial"/>
          <w:color w:val="000000"/>
          <w:sz w:val="24"/>
          <w:szCs w:val="24"/>
          <w:shd w:val="clear" w:color="auto" w:fill="FFFFFF"/>
          <w:lang w:val="en-GB"/>
        </w:rPr>
        <w:t xml:space="preserve"> in a concise manner</w:t>
      </w:r>
      <w:r w:rsidR="00CA47E8" w:rsidRPr="003A0CA1">
        <w:rPr>
          <w:rFonts w:ascii="Cambria" w:hAnsi="Cambria" w:cs="Arial"/>
          <w:color w:val="000000"/>
          <w:sz w:val="24"/>
          <w:szCs w:val="24"/>
          <w:shd w:val="clear" w:color="auto" w:fill="FFFFFF"/>
          <w:lang w:val="en-GB"/>
        </w:rPr>
        <w:t>,</w:t>
      </w:r>
      <w:r w:rsidRPr="003A0CA1">
        <w:rPr>
          <w:rFonts w:ascii="Cambria" w:hAnsi="Cambria" w:cs="Arial"/>
          <w:color w:val="000000"/>
          <w:sz w:val="24"/>
          <w:szCs w:val="24"/>
          <w:shd w:val="clear" w:color="auto" w:fill="FFFFFF"/>
          <w:lang w:val="en-GB"/>
        </w:rPr>
        <w:t xml:space="preserve"> </w:t>
      </w:r>
      <w:r w:rsidR="00CA47E8" w:rsidRPr="003A0CA1">
        <w:rPr>
          <w:rFonts w:ascii="Cambria" w:hAnsi="Cambria" w:cs="Arial"/>
          <w:color w:val="000000"/>
          <w:sz w:val="24"/>
          <w:szCs w:val="24"/>
          <w:shd w:val="clear" w:color="auto" w:fill="FFFFFF"/>
          <w:lang w:val="en-GB"/>
        </w:rPr>
        <w:t xml:space="preserve">there </w:t>
      </w:r>
      <w:r w:rsidR="003A0CA1">
        <w:rPr>
          <w:rFonts w:ascii="Cambria" w:hAnsi="Cambria" w:cs="Arial"/>
          <w:color w:val="000000"/>
          <w:sz w:val="24"/>
          <w:szCs w:val="24"/>
          <w:shd w:val="clear" w:color="auto" w:fill="FFFFFF"/>
          <w:lang w:val="en-GB"/>
        </w:rPr>
        <w:t xml:space="preserve">are presented </w:t>
      </w:r>
      <w:r w:rsidR="00CA47E8" w:rsidRPr="003A0CA1">
        <w:rPr>
          <w:rFonts w:ascii="Cambria" w:hAnsi="Cambria" w:cs="Arial"/>
          <w:color w:val="000000"/>
          <w:sz w:val="24"/>
          <w:szCs w:val="24"/>
          <w:shd w:val="clear" w:color="auto" w:fill="FFFFFF"/>
          <w:lang w:val="en-GB"/>
        </w:rPr>
        <w:t xml:space="preserve">the </w:t>
      </w:r>
      <w:r w:rsidRPr="003A0CA1">
        <w:rPr>
          <w:rFonts w:ascii="Cambria" w:hAnsi="Cambria" w:cs="Arial"/>
          <w:color w:val="000000"/>
          <w:sz w:val="24"/>
          <w:szCs w:val="24"/>
          <w:shd w:val="clear" w:color="auto" w:fill="FFFFFF"/>
          <w:lang w:val="en-GB"/>
        </w:rPr>
        <w:t xml:space="preserve">premises and </w:t>
      </w:r>
      <w:r w:rsidR="00CA47E8" w:rsidRPr="003A0CA1">
        <w:rPr>
          <w:rFonts w:ascii="Cambria" w:hAnsi="Cambria" w:cs="Arial"/>
          <w:color w:val="000000"/>
          <w:sz w:val="24"/>
          <w:szCs w:val="24"/>
          <w:shd w:val="clear" w:color="auto" w:fill="FFFFFF"/>
          <w:lang w:val="en-GB"/>
        </w:rPr>
        <w:t xml:space="preserve">the stages of performing the expertise of draft normative acts </w:t>
      </w:r>
      <w:r w:rsidRPr="003A0CA1">
        <w:rPr>
          <w:rFonts w:ascii="Cambria" w:hAnsi="Cambria" w:cs="Arial"/>
          <w:color w:val="000000"/>
          <w:sz w:val="24"/>
          <w:szCs w:val="24"/>
          <w:shd w:val="clear" w:color="auto" w:fill="FFFFFF"/>
          <w:lang w:val="en-GB"/>
        </w:rPr>
        <w:t>from the perspective of human rights.</w:t>
      </w:r>
    </w:p>
    <w:p w:rsidR="00F56431" w:rsidRPr="003A0CA1" w:rsidRDefault="00F56431" w:rsidP="00343F61">
      <w:pPr>
        <w:pStyle w:val="Heading1"/>
        <w:rPr>
          <w:sz w:val="24"/>
          <w:szCs w:val="24"/>
          <w:lang w:val="en-GB"/>
        </w:rPr>
      </w:pPr>
      <w:bookmarkStart w:id="4" w:name="_Toc410460484"/>
      <w:r w:rsidRPr="003A0CA1">
        <w:rPr>
          <w:sz w:val="24"/>
          <w:szCs w:val="24"/>
          <w:lang w:val="en-GB"/>
        </w:rPr>
        <w:t xml:space="preserve">I.1 </w:t>
      </w:r>
      <w:r w:rsidR="00C769AA" w:rsidRPr="003A0CA1">
        <w:rPr>
          <w:sz w:val="24"/>
          <w:szCs w:val="24"/>
          <w:lang w:val="en-GB"/>
        </w:rPr>
        <w:t xml:space="preserve">Premises </w:t>
      </w:r>
      <w:r w:rsidR="00387CB8" w:rsidRPr="003A0CA1">
        <w:rPr>
          <w:sz w:val="24"/>
          <w:szCs w:val="24"/>
          <w:lang w:val="en-GB"/>
        </w:rPr>
        <w:t xml:space="preserve">of legislation </w:t>
      </w:r>
      <w:r w:rsidR="00C769AA" w:rsidRPr="003A0CA1">
        <w:rPr>
          <w:sz w:val="24"/>
          <w:szCs w:val="24"/>
          <w:lang w:val="en-GB"/>
        </w:rPr>
        <w:t>expertise from the perspective of human rights</w:t>
      </w:r>
      <w:bookmarkEnd w:id="4"/>
    </w:p>
    <w:p w:rsidR="00E30818" w:rsidRPr="003A0CA1" w:rsidRDefault="00E30818">
      <w:pPr>
        <w:rPr>
          <w:lang w:val="en-GB"/>
        </w:rPr>
      </w:pPr>
    </w:p>
    <w:p w:rsidR="00387CB8" w:rsidRPr="003A0CA1" w:rsidRDefault="00387CB8" w:rsidP="00387CB8">
      <w:pPr>
        <w:tabs>
          <w:tab w:val="left" w:pos="360"/>
        </w:tabs>
        <w:rPr>
          <w:rFonts w:ascii="Cambria" w:hAnsi="Cambria" w:cs="Arial"/>
          <w:color w:val="000000"/>
          <w:sz w:val="24"/>
          <w:szCs w:val="24"/>
          <w:shd w:val="clear" w:color="auto" w:fill="FFFFFF"/>
          <w:lang w:val="en-GB"/>
        </w:rPr>
      </w:pPr>
      <w:r w:rsidRPr="003A0CA1">
        <w:rPr>
          <w:rFonts w:ascii="Cambria" w:hAnsi="Cambria" w:cs="Arial"/>
          <w:color w:val="000000"/>
          <w:sz w:val="24"/>
          <w:szCs w:val="24"/>
          <w:shd w:val="clear" w:color="auto" w:fill="FFFFFF"/>
          <w:lang w:val="en-GB"/>
        </w:rPr>
        <w:t>Since independence, Republic of Moldova has ratified and adhered to most international instruments devoted to fundamental human rights. In this regard, our country was committed to ensure respect of human rights - supreme value of the rule of law</w:t>
      </w:r>
      <w:r w:rsidR="003A0CA1">
        <w:rPr>
          <w:rFonts w:ascii="Cambria" w:hAnsi="Cambria" w:cs="Arial"/>
          <w:color w:val="000000"/>
          <w:sz w:val="24"/>
          <w:szCs w:val="24"/>
          <w:shd w:val="clear" w:color="auto" w:fill="FFFFFF"/>
          <w:lang w:val="en-GB"/>
        </w:rPr>
        <w:t>,</w:t>
      </w:r>
      <w:r w:rsidRPr="003A0CA1">
        <w:rPr>
          <w:rFonts w:ascii="Cambria" w:hAnsi="Cambria" w:cs="Arial"/>
          <w:color w:val="000000"/>
          <w:sz w:val="24"/>
          <w:szCs w:val="24"/>
          <w:shd w:val="clear" w:color="auto" w:fill="FFFFFF"/>
          <w:lang w:val="en-GB"/>
        </w:rPr>
        <w:t xml:space="preserve"> and assumed pledges at international level sh</w:t>
      </w:r>
      <w:r w:rsidR="003A0CA1">
        <w:rPr>
          <w:rFonts w:ascii="Cambria" w:hAnsi="Cambria" w:cs="Arial"/>
          <w:color w:val="000000"/>
          <w:sz w:val="24"/>
          <w:szCs w:val="24"/>
          <w:shd w:val="clear" w:color="auto" w:fill="FFFFFF"/>
          <w:lang w:val="en-GB"/>
        </w:rPr>
        <w:t>ould</w:t>
      </w:r>
      <w:r w:rsidRPr="003A0CA1">
        <w:rPr>
          <w:rFonts w:ascii="Cambria" w:hAnsi="Cambria" w:cs="Arial"/>
          <w:color w:val="000000"/>
          <w:sz w:val="24"/>
          <w:szCs w:val="24"/>
          <w:shd w:val="clear" w:color="auto" w:fill="FFFFFF"/>
          <w:lang w:val="en-GB"/>
        </w:rPr>
        <w:t xml:space="preserve"> be harness at national level by adopting a suitable legal framework.</w:t>
      </w:r>
    </w:p>
    <w:p w:rsidR="002A6D54" w:rsidRPr="003A0CA1" w:rsidRDefault="002A6D54" w:rsidP="002A6D54">
      <w:pPr>
        <w:tabs>
          <w:tab w:val="left" w:pos="360"/>
        </w:tabs>
        <w:rPr>
          <w:rFonts w:ascii="Cambria" w:hAnsi="Cambria" w:cs="Arial"/>
          <w:color w:val="000000"/>
          <w:sz w:val="24"/>
          <w:szCs w:val="24"/>
          <w:shd w:val="clear" w:color="auto" w:fill="FFFFFF"/>
          <w:lang w:val="en-GB"/>
        </w:rPr>
      </w:pPr>
    </w:p>
    <w:p w:rsidR="002A6D54" w:rsidRPr="003A0CA1" w:rsidRDefault="00387CB8" w:rsidP="002A6D54">
      <w:pPr>
        <w:tabs>
          <w:tab w:val="left" w:pos="360"/>
        </w:tabs>
        <w:rPr>
          <w:rFonts w:ascii="Cambria" w:hAnsi="Cambria" w:cs="Arial"/>
          <w:color w:val="000000"/>
          <w:sz w:val="24"/>
          <w:szCs w:val="24"/>
          <w:shd w:val="clear" w:color="auto" w:fill="FFFFFF"/>
          <w:lang w:val="en-GB"/>
        </w:rPr>
      </w:pPr>
      <w:r w:rsidRPr="003A0CA1">
        <w:rPr>
          <w:rFonts w:ascii="Cambria" w:hAnsi="Cambria" w:cs="Arial"/>
          <w:color w:val="000000"/>
          <w:sz w:val="24"/>
          <w:szCs w:val="24"/>
          <w:shd w:val="clear" w:color="auto" w:fill="FFFFFF"/>
          <w:lang w:val="en-GB"/>
        </w:rPr>
        <w:t xml:space="preserve">Althrough the respect of human rights in </w:t>
      </w:r>
      <w:r w:rsidR="003A0CA1">
        <w:rPr>
          <w:rFonts w:ascii="Cambria" w:hAnsi="Cambria" w:cs="Arial"/>
          <w:color w:val="000000"/>
          <w:sz w:val="24"/>
          <w:szCs w:val="24"/>
          <w:shd w:val="clear" w:color="auto" w:fill="FFFFFF"/>
          <w:lang w:val="en-GB"/>
        </w:rPr>
        <w:t xml:space="preserve">the </w:t>
      </w:r>
      <w:r w:rsidRPr="003A0CA1">
        <w:rPr>
          <w:rFonts w:ascii="Cambria" w:hAnsi="Cambria" w:cs="Arial"/>
          <w:color w:val="000000"/>
          <w:sz w:val="24"/>
          <w:szCs w:val="24"/>
          <w:shd w:val="clear" w:color="auto" w:fill="FFFFFF"/>
          <w:lang w:val="en-GB"/>
        </w:rPr>
        <w:t xml:space="preserve">Republic of Moldova is constantly monitored both by international structures, as well as by public institutions and </w:t>
      </w:r>
      <w:r w:rsidR="00EE37AE" w:rsidRPr="003A0CA1">
        <w:rPr>
          <w:rFonts w:ascii="Cambria" w:hAnsi="Cambria" w:cs="Arial"/>
          <w:color w:val="000000"/>
          <w:sz w:val="24"/>
          <w:szCs w:val="24"/>
          <w:shd w:val="clear" w:color="auto" w:fill="FFFFFF"/>
          <w:lang w:val="en-GB"/>
        </w:rPr>
        <w:t>civil society at national level a</w:t>
      </w:r>
      <w:r w:rsidRPr="003A0CA1">
        <w:rPr>
          <w:rFonts w:ascii="Cambria" w:hAnsi="Cambria" w:cs="Arial"/>
          <w:color w:val="000000"/>
          <w:sz w:val="24"/>
          <w:szCs w:val="24"/>
          <w:shd w:val="clear" w:color="auto" w:fill="FFFFFF"/>
          <w:lang w:val="en-GB"/>
        </w:rPr>
        <w:t>nd whether public authorities assert that human rights in our country are ensured, external monitoring reports and European Court of Human Rights’ decisions frequently find limitation and</w:t>
      </w:r>
      <w:r w:rsidR="00EE37AE" w:rsidRPr="003A0CA1">
        <w:rPr>
          <w:rFonts w:ascii="Cambria" w:hAnsi="Cambria" w:cs="Arial"/>
          <w:color w:val="000000"/>
          <w:sz w:val="24"/>
          <w:szCs w:val="24"/>
          <w:shd w:val="clear" w:color="auto" w:fill="FFFFFF"/>
          <w:lang w:val="en-GB"/>
        </w:rPr>
        <w:t>/or</w:t>
      </w:r>
      <w:r w:rsidRPr="003A0CA1">
        <w:rPr>
          <w:rFonts w:ascii="Cambria" w:hAnsi="Cambria" w:cs="Arial"/>
          <w:color w:val="000000"/>
          <w:sz w:val="24"/>
          <w:szCs w:val="24"/>
          <w:shd w:val="clear" w:color="auto" w:fill="FFFFFF"/>
          <w:lang w:val="en-GB"/>
        </w:rPr>
        <w:t xml:space="preserve"> violation of </w:t>
      </w:r>
      <w:r w:rsidR="00EE37AE" w:rsidRPr="003A0CA1">
        <w:rPr>
          <w:rFonts w:ascii="Cambria" w:hAnsi="Cambria" w:cs="Arial"/>
          <w:color w:val="000000"/>
          <w:sz w:val="24"/>
          <w:szCs w:val="24"/>
          <w:shd w:val="clear" w:color="auto" w:fill="FFFFFF"/>
          <w:lang w:val="en-GB"/>
        </w:rPr>
        <w:t>fundamental human rights</w:t>
      </w:r>
      <w:r w:rsidRPr="003A0CA1">
        <w:rPr>
          <w:rFonts w:ascii="Cambria" w:hAnsi="Cambria" w:cs="Arial"/>
          <w:color w:val="000000"/>
          <w:sz w:val="24"/>
          <w:szCs w:val="24"/>
          <w:shd w:val="clear" w:color="auto" w:fill="FFFFFF"/>
          <w:lang w:val="en-GB"/>
        </w:rPr>
        <w:t>. There are many reasons of such situation and one of the problems would be the imperfect legislation</w:t>
      </w:r>
      <w:r w:rsidR="00EE37AE" w:rsidRPr="003A0CA1">
        <w:rPr>
          <w:rFonts w:ascii="Cambria" w:hAnsi="Cambria" w:cs="Arial"/>
          <w:color w:val="000000"/>
          <w:sz w:val="24"/>
          <w:szCs w:val="24"/>
          <w:shd w:val="clear" w:color="auto" w:fill="FFFFFF"/>
          <w:lang w:val="en-GB"/>
        </w:rPr>
        <w:t>.</w:t>
      </w:r>
      <w:r w:rsidR="002A6D54" w:rsidRPr="003A0CA1">
        <w:rPr>
          <w:rStyle w:val="FootnoteReference"/>
          <w:rFonts w:ascii="Cambria" w:hAnsi="Cambria" w:cs="Arial"/>
          <w:color w:val="000000"/>
          <w:sz w:val="24"/>
          <w:szCs w:val="24"/>
          <w:shd w:val="clear" w:color="auto" w:fill="FFFFFF"/>
          <w:lang w:val="en-GB"/>
        </w:rPr>
        <w:footnoteReference w:id="1"/>
      </w:r>
      <w:r w:rsidR="002A6D54" w:rsidRPr="003A0CA1">
        <w:rPr>
          <w:rFonts w:ascii="Cambria" w:hAnsi="Cambria" w:cs="Arial"/>
          <w:color w:val="000000"/>
          <w:sz w:val="24"/>
          <w:szCs w:val="24"/>
          <w:shd w:val="clear" w:color="auto" w:fill="FFFFFF"/>
          <w:lang w:val="en-GB"/>
        </w:rPr>
        <w:t xml:space="preserve"> </w:t>
      </w:r>
    </w:p>
    <w:p w:rsidR="00B83B84" w:rsidRPr="003A0CA1" w:rsidRDefault="00B83B84" w:rsidP="00710E75">
      <w:pPr>
        <w:rPr>
          <w:rStyle w:val="hps"/>
          <w:lang w:val="en-GB"/>
        </w:rPr>
      </w:pPr>
    </w:p>
    <w:p w:rsidR="00BB2A0C" w:rsidRDefault="00BB2A0C" w:rsidP="00710E75">
      <w:pPr>
        <w:rPr>
          <w:rFonts w:asciiTheme="majorHAnsi" w:eastAsia="Times New Roman" w:hAnsiTheme="majorHAnsi" w:cs="Times New Roman"/>
          <w:sz w:val="24"/>
          <w:szCs w:val="24"/>
          <w:lang w:val="en-GB" w:eastAsia="sv-SE"/>
        </w:rPr>
      </w:pPr>
      <w:r>
        <w:rPr>
          <w:rFonts w:asciiTheme="majorHAnsi" w:eastAsia="Times New Roman" w:hAnsiTheme="majorHAnsi" w:cs="Times New Roman"/>
          <w:sz w:val="24"/>
          <w:szCs w:val="24"/>
          <w:lang w:val="en-GB" w:eastAsia="sv-SE"/>
        </w:rPr>
        <w:t>Taking into account</w:t>
      </w:r>
      <w:r w:rsidR="00B83B84" w:rsidRPr="003A0CA1">
        <w:rPr>
          <w:rFonts w:asciiTheme="majorHAnsi" w:eastAsia="Times New Roman" w:hAnsiTheme="majorHAnsi" w:cs="Times New Roman"/>
          <w:sz w:val="24"/>
          <w:szCs w:val="24"/>
          <w:lang w:val="en-GB" w:eastAsia="sv-SE"/>
        </w:rPr>
        <w:t xml:space="preserve"> these reasons, CAPC initiated legislation expertise in terms of</w:t>
      </w:r>
      <w:r>
        <w:rPr>
          <w:rFonts w:asciiTheme="majorHAnsi" w:eastAsia="Times New Roman" w:hAnsiTheme="majorHAnsi" w:cs="Times New Roman"/>
          <w:sz w:val="24"/>
          <w:szCs w:val="24"/>
          <w:lang w:val="en-GB" w:eastAsia="sv-SE"/>
        </w:rPr>
        <w:t xml:space="preserve"> human rights, which was perform</w:t>
      </w:r>
      <w:r w:rsidR="00B83B84" w:rsidRPr="003A0CA1">
        <w:rPr>
          <w:rFonts w:asciiTheme="majorHAnsi" w:eastAsia="Times New Roman" w:hAnsiTheme="majorHAnsi" w:cs="Times New Roman"/>
          <w:sz w:val="24"/>
          <w:szCs w:val="24"/>
          <w:lang w:val="en-GB" w:eastAsia="sv-SE"/>
        </w:rPr>
        <w:t xml:space="preserve"> according to a model already tested by CAPC - corruption proofing of legislation.</w:t>
      </w:r>
      <w:r>
        <w:rPr>
          <w:rFonts w:asciiTheme="majorHAnsi" w:eastAsia="Times New Roman" w:hAnsiTheme="majorHAnsi" w:cs="Times New Roman"/>
          <w:sz w:val="24"/>
          <w:szCs w:val="24"/>
          <w:lang w:val="en-GB" w:eastAsia="sv-SE"/>
        </w:rPr>
        <w:t xml:space="preserve"> </w:t>
      </w:r>
    </w:p>
    <w:p w:rsidR="00BB2A0C" w:rsidRDefault="00BB2A0C" w:rsidP="00710E75">
      <w:pPr>
        <w:rPr>
          <w:rFonts w:asciiTheme="majorHAnsi" w:eastAsia="Times New Roman" w:hAnsiTheme="majorHAnsi" w:cs="Times New Roman"/>
          <w:sz w:val="24"/>
          <w:szCs w:val="24"/>
          <w:lang w:val="en-GB" w:eastAsia="sv-SE"/>
        </w:rPr>
      </w:pPr>
    </w:p>
    <w:p w:rsidR="00B83B84" w:rsidRPr="003A0CA1" w:rsidRDefault="00B83B84" w:rsidP="00710E75">
      <w:pPr>
        <w:rPr>
          <w:rFonts w:asciiTheme="majorHAnsi" w:eastAsia="Times New Roman" w:hAnsiTheme="majorHAnsi" w:cs="Times New Roman"/>
          <w:sz w:val="24"/>
          <w:szCs w:val="24"/>
          <w:lang w:val="en-GB" w:eastAsia="sv-SE"/>
        </w:rPr>
      </w:pPr>
      <w:r w:rsidRPr="003A0CA1">
        <w:rPr>
          <w:rFonts w:asciiTheme="majorHAnsi" w:eastAsia="Times New Roman" w:hAnsiTheme="majorHAnsi" w:cs="Times New Roman"/>
          <w:sz w:val="24"/>
          <w:szCs w:val="24"/>
          <w:lang w:val="en-GB" w:eastAsia="sv-SE"/>
        </w:rPr>
        <w:t xml:space="preserve">The main preconditions for implementing legislation expertise in terms of human rights are: </w:t>
      </w:r>
    </w:p>
    <w:p w:rsidR="00B83B84" w:rsidRPr="003A0CA1" w:rsidRDefault="00B83B84" w:rsidP="00B66A31">
      <w:pPr>
        <w:pStyle w:val="ListParagraph"/>
        <w:numPr>
          <w:ilvl w:val="0"/>
          <w:numId w:val="10"/>
        </w:numPr>
        <w:rPr>
          <w:rFonts w:asciiTheme="majorHAnsi" w:hAnsiTheme="majorHAnsi"/>
          <w:lang w:val="en-GB"/>
        </w:rPr>
      </w:pPr>
      <w:r w:rsidRPr="003A0CA1">
        <w:rPr>
          <w:rFonts w:asciiTheme="majorHAnsi" w:hAnsiTheme="majorHAnsi"/>
          <w:lang w:val="en-GB"/>
        </w:rPr>
        <w:t xml:space="preserve">Law no. 239-XVI of 13.11.2008 on transparency in decision making process; </w:t>
      </w:r>
    </w:p>
    <w:p w:rsidR="00B83B84" w:rsidRPr="003A0CA1" w:rsidRDefault="00B83B84" w:rsidP="00B66A31">
      <w:pPr>
        <w:pStyle w:val="ListParagraph"/>
        <w:numPr>
          <w:ilvl w:val="0"/>
          <w:numId w:val="10"/>
        </w:numPr>
        <w:rPr>
          <w:rFonts w:asciiTheme="majorHAnsi" w:hAnsiTheme="majorHAnsi"/>
          <w:lang w:val="en-GB"/>
        </w:rPr>
      </w:pPr>
      <w:r w:rsidRPr="003A0CA1">
        <w:rPr>
          <w:rFonts w:asciiTheme="majorHAnsi" w:hAnsiTheme="majorHAnsi"/>
          <w:lang w:val="en-GB"/>
        </w:rPr>
        <w:t xml:space="preserve">Concept on cooperation between Parliament and civil society (approved by the Parliament Decision no.373-XVI of 29.12.2005); </w:t>
      </w:r>
    </w:p>
    <w:p w:rsidR="00B83B84" w:rsidRPr="003A0CA1" w:rsidRDefault="00B83B84" w:rsidP="00B66A31">
      <w:pPr>
        <w:pStyle w:val="ListParagraph"/>
        <w:numPr>
          <w:ilvl w:val="0"/>
          <w:numId w:val="10"/>
        </w:numPr>
        <w:rPr>
          <w:rFonts w:asciiTheme="majorHAnsi" w:hAnsiTheme="majorHAnsi"/>
          <w:lang w:val="en-GB"/>
        </w:rPr>
      </w:pPr>
      <w:r w:rsidRPr="003A0CA1">
        <w:rPr>
          <w:rFonts w:asciiTheme="majorHAnsi" w:hAnsiTheme="majorHAnsi"/>
          <w:lang w:val="en-GB"/>
        </w:rPr>
        <w:t>Placing by the Parliament of the draft laws on</w:t>
      </w:r>
      <w:r w:rsidRPr="003A0CA1">
        <w:rPr>
          <w:lang w:val="en-GB"/>
        </w:rPr>
        <w:t xml:space="preserve"> </w:t>
      </w:r>
      <w:hyperlink r:id="rId11" w:history="1">
        <w:r w:rsidRPr="003A0CA1">
          <w:rPr>
            <w:rStyle w:val="Hyperlink"/>
            <w:lang w:val="en-GB"/>
          </w:rPr>
          <w:t>www.parlament.md</w:t>
        </w:r>
      </w:hyperlink>
      <w:r w:rsidRPr="003A0CA1">
        <w:rPr>
          <w:rStyle w:val="hps"/>
          <w:lang w:val="en-GB"/>
        </w:rPr>
        <w:t xml:space="preserve"> </w:t>
      </w:r>
      <w:r w:rsidRPr="003A0CA1">
        <w:rPr>
          <w:rFonts w:asciiTheme="majorHAnsi" w:hAnsiTheme="majorHAnsi"/>
          <w:lang w:val="en-GB"/>
        </w:rPr>
        <w:t xml:space="preserve">web page; </w:t>
      </w:r>
    </w:p>
    <w:p w:rsidR="00815BA1" w:rsidRPr="003A0CA1" w:rsidRDefault="00BB2A0C" w:rsidP="00B66A31">
      <w:pPr>
        <w:pStyle w:val="ListParagraph"/>
        <w:numPr>
          <w:ilvl w:val="0"/>
          <w:numId w:val="10"/>
        </w:numPr>
        <w:rPr>
          <w:rFonts w:asciiTheme="majorHAnsi" w:hAnsiTheme="majorHAnsi"/>
          <w:lang w:val="en-GB"/>
        </w:rPr>
      </w:pPr>
      <w:r>
        <w:rPr>
          <w:rFonts w:asciiTheme="majorHAnsi" w:hAnsiTheme="majorHAnsi"/>
          <w:lang w:val="en-GB"/>
        </w:rPr>
        <w:t xml:space="preserve">CAPC experience, since 2006, of </w:t>
      </w:r>
      <w:r w:rsidR="00B83B84" w:rsidRPr="003A0CA1">
        <w:rPr>
          <w:rFonts w:asciiTheme="majorHAnsi" w:hAnsiTheme="majorHAnsi"/>
          <w:lang w:val="en-GB"/>
        </w:rPr>
        <w:t>cooperat</w:t>
      </w:r>
      <w:r>
        <w:rPr>
          <w:rFonts w:asciiTheme="majorHAnsi" w:hAnsiTheme="majorHAnsi"/>
          <w:lang w:val="en-GB"/>
        </w:rPr>
        <w:t>ion</w:t>
      </w:r>
      <w:r w:rsidR="00B83B84" w:rsidRPr="003A0CA1">
        <w:rPr>
          <w:rFonts w:asciiTheme="majorHAnsi" w:hAnsiTheme="majorHAnsi"/>
          <w:lang w:val="en-GB"/>
        </w:rPr>
        <w:t xml:space="preserve"> with the Moldovan </w:t>
      </w:r>
      <w:r w:rsidR="001F4562" w:rsidRPr="003A0CA1">
        <w:rPr>
          <w:rFonts w:asciiTheme="majorHAnsi" w:hAnsiTheme="majorHAnsi"/>
          <w:lang w:val="en-GB"/>
        </w:rPr>
        <w:t xml:space="preserve">Parliament </w:t>
      </w:r>
      <w:r w:rsidR="00B83B84" w:rsidRPr="003A0CA1">
        <w:rPr>
          <w:rFonts w:asciiTheme="majorHAnsi" w:hAnsiTheme="majorHAnsi"/>
          <w:lang w:val="en-GB"/>
        </w:rPr>
        <w:t xml:space="preserve">on </w:t>
      </w:r>
      <w:r w:rsidR="001F4562" w:rsidRPr="003A0CA1">
        <w:rPr>
          <w:rFonts w:asciiTheme="majorHAnsi" w:hAnsiTheme="majorHAnsi"/>
          <w:lang w:val="en-GB"/>
        </w:rPr>
        <w:t xml:space="preserve">carring out the </w:t>
      </w:r>
      <w:r w:rsidR="00B83B84" w:rsidRPr="003A0CA1">
        <w:rPr>
          <w:rFonts w:asciiTheme="majorHAnsi" w:hAnsiTheme="majorHAnsi"/>
          <w:lang w:val="en-GB"/>
        </w:rPr>
        <w:t xml:space="preserve">corruption </w:t>
      </w:r>
      <w:r w:rsidR="001F4562" w:rsidRPr="003A0CA1">
        <w:rPr>
          <w:rFonts w:asciiTheme="majorHAnsi" w:hAnsiTheme="majorHAnsi"/>
          <w:lang w:val="en-GB"/>
        </w:rPr>
        <w:t>proofing</w:t>
      </w:r>
      <w:r w:rsidR="00B83B84" w:rsidRPr="003A0CA1">
        <w:rPr>
          <w:rFonts w:asciiTheme="majorHAnsi" w:hAnsiTheme="majorHAnsi"/>
          <w:lang w:val="en-GB"/>
        </w:rPr>
        <w:t xml:space="preserve"> of legislation.</w:t>
      </w:r>
    </w:p>
    <w:p w:rsidR="00B83B84" w:rsidRPr="003A0CA1" w:rsidRDefault="00B83B84" w:rsidP="00710E75">
      <w:pPr>
        <w:rPr>
          <w:rFonts w:asciiTheme="majorHAnsi" w:eastAsia="Times New Roman" w:hAnsiTheme="majorHAnsi" w:cs="Times New Roman"/>
          <w:sz w:val="24"/>
          <w:szCs w:val="24"/>
          <w:lang w:val="en-GB" w:eastAsia="sv-SE"/>
        </w:rPr>
      </w:pPr>
    </w:p>
    <w:p w:rsidR="00B64D57" w:rsidRPr="003A0CA1" w:rsidRDefault="00B64D57" w:rsidP="00710E75">
      <w:pPr>
        <w:rPr>
          <w:rFonts w:asciiTheme="majorHAnsi" w:eastAsia="Times New Roman" w:hAnsiTheme="majorHAnsi" w:cs="Times New Roman"/>
          <w:sz w:val="24"/>
          <w:szCs w:val="24"/>
          <w:lang w:val="en-GB" w:eastAsia="sv-SE"/>
        </w:rPr>
      </w:pPr>
      <w:r w:rsidRPr="003A0CA1">
        <w:rPr>
          <w:rFonts w:asciiTheme="majorHAnsi" w:eastAsia="Times New Roman" w:hAnsiTheme="majorHAnsi" w:cs="Times New Roman"/>
          <w:sz w:val="24"/>
          <w:szCs w:val="24"/>
          <w:lang w:val="en-GB" w:eastAsia="sv-SE"/>
        </w:rPr>
        <w:t xml:space="preserve">Legislation expertise in terms of human rights offers many advantages, including: </w:t>
      </w:r>
    </w:p>
    <w:p w:rsidR="00B64D57" w:rsidRPr="003A0CA1" w:rsidRDefault="00B64D57" w:rsidP="00B66A31">
      <w:pPr>
        <w:pStyle w:val="ListParagraph"/>
        <w:numPr>
          <w:ilvl w:val="0"/>
          <w:numId w:val="11"/>
        </w:numPr>
        <w:jc w:val="both"/>
        <w:rPr>
          <w:rFonts w:asciiTheme="majorHAnsi" w:hAnsiTheme="majorHAnsi"/>
          <w:lang w:val="en-GB"/>
        </w:rPr>
      </w:pPr>
      <w:r w:rsidRPr="003A0CA1">
        <w:rPr>
          <w:rFonts w:asciiTheme="majorHAnsi" w:hAnsiTheme="majorHAnsi"/>
          <w:lang w:val="en-GB"/>
        </w:rPr>
        <w:t xml:space="preserve">identifying and eliminating vulnerabilities of legislative and regulatory framework that favors the appearance, perpetuation or increasing any violation of human rights, including gender equality; </w:t>
      </w:r>
    </w:p>
    <w:p w:rsidR="00B64D57" w:rsidRPr="003A0CA1" w:rsidRDefault="00B64D57" w:rsidP="00B64D57">
      <w:pPr>
        <w:pStyle w:val="ListParagraph"/>
        <w:rPr>
          <w:rFonts w:asciiTheme="majorHAnsi" w:hAnsiTheme="majorHAnsi"/>
          <w:lang w:val="en-GB"/>
        </w:rPr>
      </w:pPr>
    </w:p>
    <w:p w:rsidR="00B64D57" w:rsidRPr="003A0CA1" w:rsidRDefault="00B64D57" w:rsidP="00B66A31">
      <w:pPr>
        <w:pStyle w:val="ListParagraph"/>
        <w:numPr>
          <w:ilvl w:val="0"/>
          <w:numId w:val="11"/>
        </w:numPr>
        <w:jc w:val="both"/>
        <w:rPr>
          <w:rFonts w:asciiTheme="majorHAnsi" w:hAnsiTheme="majorHAnsi"/>
          <w:lang w:val="en-GB"/>
        </w:rPr>
      </w:pPr>
      <w:r w:rsidRPr="003A0CA1">
        <w:rPr>
          <w:rFonts w:asciiTheme="majorHAnsi" w:hAnsiTheme="majorHAnsi"/>
          <w:lang w:val="en-GB"/>
        </w:rPr>
        <w:lastRenderedPageBreak/>
        <w:t xml:space="preserve">ensuring a real and permanent monitoring of civil society on the legislative process in Moldova and involving civil society representatives in this process by providing qualified expertise; </w:t>
      </w:r>
    </w:p>
    <w:p w:rsidR="00B83B84" w:rsidRPr="003A0CA1" w:rsidRDefault="00B64D57" w:rsidP="00B66A31">
      <w:pPr>
        <w:pStyle w:val="ListParagraph"/>
        <w:numPr>
          <w:ilvl w:val="0"/>
          <w:numId w:val="11"/>
        </w:numPr>
        <w:jc w:val="both"/>
        <w:rPr>
          <w:rFonts w:asciiTheme="majorHAnsi" w:hAnsiTheme="majorHAnsi"/>
          <w:lang w:val="en-GB"/>
        </w:rPr>
      </w:pPr>
      <w:r w:rsidRPr="003A0CA1">
        <w:rPr>
          <w:rFonts w:asciiTheme="majorHAnsi" w:hAnsiTheme="majorHAnsi"/>
          <w:lang w:val="en-GB"/>
        </w:rPr>
        <w:t>informing the public about the content of draft laws and media coverage of discriminatory draft laws.</w:t>
      </w:r>
    </w:p>
    <w:p w:rsidR="008A5906" w:rsidRPr="003A0CA1" w:rsidRDefault="008A5906" w:rsidP="00B64D57">
      <w:pPr>
        <w:pStyle w:val="TOC1"/>
        <w:rPr>
          <w:rFonts w:asciiTheme="majorHAnsi" w:eastAsiaTheme="majorEastAsia" w:hAnsiTheme="majorHAnsi" w:cstheme="majorBidi"/>
          <w:b/>
          <w:bCs/>
          <w:noProof w:val="0"/>
          <w:color w:val="365F91" w:themeColor="accent1" w:themeShade="BF"/>
          <w:sz w:val="24"/>
          <w:szCs w:val="24"/>
        </w:rPr>
      </w:pPr>
    </w:p>
    <w:p w:rsidR="00B64D57" w:rsidRPr="003A0CA1" w:rsidRDefault="00B64D57" w:rsidP="00B64D57">
      <w:pPr>
        <w:pStyle w:val="TOC1"/>
        <w:rPr>
          <w:rFonts w:asciiTheme="majorHAnsi" w:eastAsiaTheme="majorEastAsia" w:hAnsiTheme="majorHAnsi" w:cstheme="majorBidi"/>
          <w:b/>
          <w:bCs/>
          <w:noProof w:val="0"/>
          <w:color w:val="365F91" w:themeColor="accent1" w:themeShade="BF"/>
          <w:sz w:val="24"/>
          <w:szCs w:val="24"/>
        </w:rPr>
      </w:pPr>
      <w:r w:rsidRPr="003A0CA1">
        <w:rPr>
          <w:rFonts w:asciiTheme="majorHAnsi" w:eastAsiaTheme="majorEastAsia" w:hAnsiTheme="majorHAnsi" w:cstheme="majorBidi"/>
          <w:b/>
          <w:bCs/>
          <w:noProof w:val="0"/>
          <w:color w:val="365F91" w:themeColor="accent1" w:themeShade="BF"/>
          <w:sz w:val="24"/>
          <w:szCs w:val="24"/>
        </w:rPr>
        <w:t>I.2. Project „Harmonization of Legislation with Internationl Human Rights Law</w:t>
      </w:r>
      <w:r w:rsidR="008A5906" w:rsidRPr="003A0CA1">
        <w:rPr>
          <w:rFonts w:asciiTheme="majorHAnsi" w:eastAsiaTheme="majorEastAsia" w:hAnsiTheme="majorHAnsi" w:cstheme="majorBidi"/>
          <w:b/>
          <w:bCs/>
          <w:noProof w:val="0"/>
          <w:color w:val="365F91" w:themeColor="accent1" w:themeShade="BF"/>
          <w:sz w:val="24"/>
          <w:szCs w:val="24"/>
        </w:rPr>
        <w:t>”</w:t>
      </w:r>
    </w:p>
    <w:p w:rsidR="008A5906" w:rsidRPr="003A0CA1" w:rsidRDefault="005E1958" w:rsidP="008A5906">
      <w:pPr>
        <w:jc w:val="left"/>
        <w:rPr>
          <w:rFonts w:ascii="Times New Roman" w:eastAsia="Times New Roman" w:hAnsi="Times New Roman" w:cs="Times New Roman"/>
          <w:sz w:val="24"/>
          <w:szCs w:val="24"/>
          <w:lang w:val="en-GB" w:eastAsia="ro-RO"/>
        </w:rPr>
      </w:pPr>
      <w:r w:rsidRPr="003A0CA1">
        <w:rPr>
          <w:rFonts w:ascii="Times New Roman" w:eastAsia="Times New Roman" w:hAnsi="Times New Roman" w:cs="Times New Roman"/>
          <w:sz w:val="24"/>
          <w:szCs w:val="24"/>
          <w:lang w:val="en-GB" w:eastAsia="ro-RO"/>
        </w:rPr>
        <w:t xml:space="preserve"> </w:t>
      </w:r>
    </w:p>
    <w:p w:rsidR="008A5906" w:rsidRPr="003A0CA1" w:rsidRDefault="008A5906" w:rsidP="008A5906">
      <w:pPr>
        <w:rPr>
          <w:rFonts w:asciiTheme="majorHAnsi" w:eastAsia="Times New Roman" w:hAnsiTheme="majorHAnsi" w:cs="Times New Roman"/>
          <w:sz w:val="24"/>
          <w:szCs w:val="24"/>
          <w:lang w:val="en-GB" w:eastAsia="sv-SE"/>
        </w:rPr>
      </w:pPr>
      <w:r w:rsidRPr="003A0CA1">
        <w:rPr>
          <w:rFonts w:asciiTheme="majorHAnsi" w:eastAsia="Times New Roman" w:hAnsiTheme="majorHAnsi" w:cs="Times New Roman"/>
          <w:sz w:val="24"/>
          <w:szCs w:val="24"/>
          <w:lang w:val="en-GB" w:eastAsia="sv-SE"/>
        </w:rPr>
        <w:t>Legislation expertise</w:t>
      </w:r>
      <w:r w:rsidR="005E1958" w:rsidRPr="003A0CA1">
        <w:rPr>
          <w:rFonts w:asciiTheme="majorHAnsi" w:eastAsia="Times New Roman" w:hAnsiTheme="majorHAnsi" w:cs="Times New Roman"/>
          <w:sz w:val="24"/>
          <w:szCs w:val="24"/>
          <w:lang w:val="en-GB" w:eastAsia="sv-SE"/>
        </w:rPr>
        <w:t xml:space="preserve"> </w:t>
      </w:r>
      <w:r w:rsidRPr="003A0CA1">
        <w:rPr>
          <w:rFonts w:asciiTheme="majorHAnsi" w:eastAsia="Times New Roman" w:hAnsiTheme="majorHAnsi" w:cs="Times New Roman"/>
          <w:sz w:val="24"/>
          <w:szCs w:val="24"/>
          <w:lang w:val="en-GB" w:eastAsia="sv-SE"/>
        </w:rPr>
        <w:t xml:space="preserve">in terms of human rights </w:t>
      </w:r>
      <w:r w:rsidR="00BB2A0C">
        <w:rPr>
          <w:rFonts w:asciiTheme="majorHAnsi" w:eastAsia="Times New Roman" w:hAnsiTheme="majorHAnsi" w:cs="Times New Roman"/>
          <w:sz w:val="24"/>
          <w:szCs w:val="24"/>
          <w:lang w:val="en-GB" w:eastAsia="sv-SE"/>
        </w:rPr>
        <w:t>h</w:t>
      </w:r>
      <w:r w:rsidRPr="003A0CA1">
        <w:rPr>
          <w:rFonts w:asciiTheme="majorHAnsi" w:eastAsia="Times New Roman" w:hAnsiTheme="majorHAnsi" w:cs="Times New Roman"/>
          <w:sz w:val="24"/>
          <w:szCs w:val="24"/>
          <w:lang w:val="en-GB" w:eastAsia="sv-SE"/>
        </w:rPr>
        <w:t xml:space="preserve">as conducted by CAPC with the support of Civil Rights Defenders from Sweden in two stages: </w:t>
      </w:r>
    </w:p>
    <w:p w:rsidR="008A5906" w:rsidRPr="003A0CA1" w:rsidRDefault="008A5906" w:rsidP="008A5906">
      <w:pPr>
        <w:rPr>
          <w:rFonts w:asciiTheme="majorHAnsi" w:eastAsia="Times New Roman" w:hAnsiTheme="majorHAnsi" w:cs="Times New Roman"/>
          <w:sz w:val="24"/>
          <w:szCs w:val="24"/>
          <w:lang w:val="en-GB" w:eastAsia="sv-SE"/>
        </w:rPr>
      </w:pPr>
    </w:p>
    <w:p w:rsidR="008A5906" w:rsidRPr="003A0CA1" w:rsidRDefault="008A5906" w:rsidP="008A5906">
      <w:pPr>
        <w:rPr>
          <w:rFonts w:asciiTheme="majorHAnsi" w:eastAsia="Times New Roman" w:hAnsiTheme="majorHAnsi" w:cs="Times New Roman"/>
          <w:sz w:val="24"/>
          <w:szCs w:val="24"/>
          <w:lang w:val="en-GB" w:eastAsia="sv-SE"/>
        </w:rPr>
      </w:pPr>
      <w:r w:rsidRPr="003A0CA1">
        <w:rPr>
          <w:rFonts w:asciiTheme="majorHAnsi" w:eastAsia="Times New Roman" w:hAnsiTheme="majorHAnsi" w:cs="Times New Roman"/>
          <w:i/>
          <w:sz w:val="24"/>
          <w:szCs w:val="24"/>
          <w:u w:val="single"/>
          <w:lang w:val="en-GB" w:eastAsia="sv-SE"/>
        </w:rPr>
        <w:t>I</w:t>
      </w:r>
      <w:r w:rsidR="00560CAC" w:rsidRPr="003A0CA1">
        <w:rPr>
          <w:rFonts w:asciiTheme="majorHAnsi" w:eastAsia="Times New Roman" w:hAnsiTheme="majorHAnsi" w:cs="Times New Roman"/>
          <w:i/>
          <w:sz w:val="24"/>
          <w:szCs w:val="24"/>
          <w:u w:val="single"/>
          <w:lang w:val="en-GB" w:eastAsia="sv-SE"/>
        </w:rPr>
        <w:t xml:space="preserve">st </w:t>
      </w:r>
      <w:r w:rsidRPr="003A0CA1">
        <w:rPr>
          <w:rFonts w:asciiTheme="majorHAnsi" w:eastAsia="Times New Roman" w:hAnsiTheme="majorHAnsi" w:cs="Times New Roman"/>
          <w:i/>
          <w:sz w:val="24"/>
          <w:szCs w:val="24"/>
          <w:u w:val="single"/>
          <w:lang w:val="en-GB" w:eastAsia="sv-SE"/>
        </w:rPr>
        <w:t>st</w:t>
      </w:r>
      <w:r w:rsidR="00560CAC" w:rsidRPr="003A0CA1">
        <w:rPr>
          <w:rFonts w:asciiTheme="majorHAnsi" w:eastAsia="Times New Roman" w:hAnsiTheme="majorHAnsi" w:cs="Times New Roman"/>
          <w:i/>
          <w:sz w:val="24"/>
          <w:szCs w:val="24"/>
          <w:u w:val="single"/>
          <w:lang w:val="en-GB" w:eastAsia="sv-SE"/>
        </w:rPr>
        <w:t>age</w:t>
      </w:r>
      <w:r w:rsidRPr="003A0CA1">
        <w:rPr>
          <w:rFonts w:asciiTheme="majorHAnsi" w:eastAsia="Times New Roman" w:hAnsiTheme="majorHAnsi" w:cs="Times New Roman"/>
          <w:sz w:val="24"/>
          <w:szCs w:val="24"/>
          <w:lang w:val="en-GB" w:eastAsia="sv-SE"/>
        </w:rPr>
        <w:t xml:space="preserve">: developing tools to perform legislation expertise in terms of human rights: </w:t>
      </w:r>
    </w:p>
    <w:p w:rsidR="008A5906" w:rsidRPr="003A0CA1" w:rsidRDefault="008A5906" w:rsidP="008A5906">
      <w:pPr>
        <w:rPr>
          <w:rFonts w:asciiTheme="majorHAnsi" w:eastAsia="Times New Roman" w:hAnsiTheme="majorHAnsi" w:cs="Times New Roman"/>
          <w:sz w:val="24"/>
          <w:szCs w:val="24"/>
          <w:lang w:val="en-GB" w:eastAsia="sv-SE"/>
        </w:rPr>
      </w:pPr>
    </w:p>
    <w:p w:rsidR="009721B8" w:rsidRPr="003A0CA1" w:rsidRDefault="008A5906" w:rsidP="008A5906">
      <w:pPr>
        <w:rPr>
          <w:rFonts w:asciiTheme="majorHAnsi" w:eastAsia="Times New Roman" w:hAnsiTheme="majorHAnsi" w:cs="Times New Roman"/>
          <w:sz w:val="24"/>
          <w:szCs w:val="24"/>
          <w:lang w:val="en-GB" w:eastAsia="sv-SE"/>
        </w:rPr>
      </w:pPr>
      <w:r w:rsidRPr="003A0CA1">
        <w:rPr>
          <w:rFonts w:asciiTheme="majorHAnsi" w:eastAsia="Times New Roman" w:hAnsiTheme="majorHAnsi" w:cs="Times New Roman"/>
          <w:sz w:val="24"/>
          <w:szCs w:val="24"/>
          <w:lang w:val="en-GB" w:eastAsia="sv-SE"/>
        </w:rPr>
        <w:t xml:space="preserve">Within this stage, during November 1, 2012 - January 31, 2013 CAPC implemented the project </w:t>
      </w:r>
      <w:r w:rsidR="009721B8" w:rsidRPr="003A0CA1">
        <w:rPr>
          <w:rFonts w:asciiTheme="majorHAnsi" w:eastAsia="Times New Roman" w:hAnsiTheme="majorHAnsi" w:cs="Times New Roman"/>
          <w:sz w:val="24"/>
          <w:szCs w:val="24"/>
          <w:lang w:val="en-GB" w:eastAsia="sv-SE"/>
        </w:rPr>
        <w:t xml:space="preserve">“Developing tools to perform legislation expertise in terms of human rights and gender equality” </w:t>
      </w:r>
      <w:r w:rsidRPr="003A0CA1">
        <w:rPr>
          <w:rFonts w:asciiTheme="majorHAnsi" w:eastAsia="Times New Roman" w:hAnsiTheme="majorHAnsi" w:cs="Times New Roman"/>
          <w:sz w:val="24"/>
          <w:szCs w:val="24"/>
          <w:lang w:val="en-GB" w:eastAsia="sv-SE"/>
        </w:rPr>
        <w:t>and elaborated:</w:t>
      </w:r>
      <w:r w:rsidR="009721B8" w:rsidRPr="003A0CA1">
        <w:rPr>
          <w:rFonts w:asciiTheme="majorHAnsi" w:eastAsia="Times New Roman" w:hAnsiTheme="majorHAnsi" w:cs="Times New Roman"/>
          <w:sz w:val="24"/>
          <w:szCs w:val="24"/>
          <w:lang w:val="en-GB" w:eastAsia="sv-SE"/>
        </w:rPr>
        <w:t xml:space="preserve"> </w:t>
      </w:r>
    </w:p>
    <w:p w:rsidR="009721B8" w:rsidRPr="003A0CA1" w:rsidRDefault="009721B8" w:rsidP="008A5906">
      <w:pPr>
        <w:rPr>
          <w:rFonts w:asciiTheme="majorHAnsi" w:eastAsia="Times New Roman" w:hAnsiTheme="majorHAnsi" w:cs="Times New Roman"/>
          <w:sz w:val="24"/>
          <w:szCs w:val="24"/>
          <w:lang w:val="en-GB" w:eastAsia="sv-SE"/>
        </w:rPr>
      </w:pPr>
    </w:p>
    <w:p w:rsidR="009721B8" w:rsidRPr="003A0CA1" w:rsidRDefault="009721B8" w:rsidP="00B66A31">
      <w:pPr>
        <w:pStyle w:val="ListParagraph"/>
        <w:numPr>
          <w:ilvl w:val="0"/>
          <w:numId w:val="12"/>
        </w:numPr>
        <w:rPr>
          <w:rFonts w:asciiTheme="majorHAnsi" w:hAnsiTheme="majorHAnsi"/>
          <w:lang w:val="en-GB"/>
        </w:rPr>
      </w:pPr>
      <w:r w:rsidRPr="003A0CA1">
        <w:rPr>
          <w:rFonts w:asciiTheme="majorHAnsi" w:hAnsiTheme="majorHAnsi"/>
          <w:lang w:val="en-GB"/>
        </w:rPr>
        <w:t>Guide to perform vulnerability expertise of drafts normative acts in terms of human rights and gender equalit</w:t>
      </w:r>
      <w:r w:rsidR="008A5906" w:rsidRPr="003A0CA1">
        <w:rPr>
          <w:rFonts w:asciiTheme="majorHAnsi" w:hAnsiTheme="majorHAnsi"/>
          <w:lang w:val="en-GB"/>
        </w:rPr>
        <w:t>y;</w:t>
      </w:r>
      <w:r w:rsidRPr="003A0CA1">
        <w:rPr>
          <w:rFonts w:asciiTheme="majorHAnsi" w:hAnsiTheme="majorHAnsi"/>
          <w:lang w:val="en-GB"/>
        </w:rPr>
        <w:t xml:space="preserve"> </w:t>
      </w:r>
    </w:p>
    <w:p w:rsidR="009721B8" w:rsidRPr="003A0CA1" w:rsidRDefault="009721B8" w:rsidP="008A5906">
      <w:pPr>
        <w:rPr>
          <w:rFonts w:asciiTheme="majorHAnsi" w:eastAsia="Times New Roman" w:hAnsiTheme="majorHAnsi" w:cs="Times New Roman"/>
          <w:sz w:val="24"/>
          <w:szCs w:val="24"/>
          <w:lang w:val="en-GB" w:eastAsia="sv-SE"/>
        </w:rPr>
      </w:pPr>
    </w:p>
    <w:p w:rsidR="009721B8" w:rsidRPr="003A0CA1" w:rsidRDefault="008A5906" w:rsidP="00B66A31">
      <w:pPr>
        <w:pStyle w:val="ListParagraph"/>
        <w:numPr>
          <w:ilvl w:val="0"/>
          <w:numId w:val="12"/>
        </w:numPr>
        <w:rPr>
          <w:rFonts w:asciiTheme="majorHAnsi" w:hAnsiTheme="majorHAnsi"/>
          <w:lang w:val="en-GB"/>
        </w:rPr>
      </w:pPr>
      <w:r w:rsidRPr="003A0CA1">
        <w:rPr>
          <w:rFonts w:asciiTheme="majorHAnsi" w:hAnsiTheme="majorHAnsi"/>
          <w:lang w:val="en-GB"/>
        </w:rPr>
        <w:t xml:space="preserve">E-template </w:t>
      </w:r>
      <w:r w:rsidR="009721B8" w:rsidRPr="003A0CA1">
        <w:rPr>
          <w:rFonts w:asciiTheme="majorHAnsi" w:hAnsiTheme="majorHAnsi"/>
          <w:lang w:val="en-GB"/>
        </w:rPr>
        <w:t xml:space="preserve">to perform vulnerability expertise of drafts normative acts </w:t>
      </w:r>
      <w:r w:rsidRPr="003A0CA1">
        <w:rPr>
          <w:rFonts w:asciiTheme="majorHAnsi" w:hAnsiTheme="majorHAnsi"/>
          <w:lang w:val="en-GB"/>
        </w:rPr>
        <w:t>in terms of human rights and gender equality.</w:t>
      </w:r>
      <w:r w:rsidR="009721B8" w:rsidRPr="003A0CA1">
        <w:rPr>
          <w:rFonts w:asciiTheme="majorHAnsi" w:hAnsiTheme="majorHAnsi"/>
          <w:lang w:val="en-GB"/>
        </w:rPr>
        <w:t xml:space="preserve"> </w:t>
      </w:r>
    </w:p>
    <w:p w:rsidR="009721B8" w:rsidRPr="003A0CA1" w:rsidRDefault="009721B8" w:rsidP="008A5906">
      <w:pPr>
        <w:rPr>
          <w:rFonts w:asciiTheme="majorHAnsi" w:eastAsia="Times New Roman" w:hAnsiTheme="majorHAnsi" w:cs="Times New Roman"/>
          <w:sz w:val="24"/>
          <w:szCs w:val="24"/>
          <w:lang w:val="en-GB" w:eastAsia="sv-SE"/>
        </w:rPr>
      </w:pPr>
    </w:p>
    <w:p w:rsidR="009721B8" w:rsidRPr="003A0CA1" w:rsidRDefault="008A5906" w:rsidP="008A5906">
      <w:pPr>
        <w:rPr>
          <w:rFonts w:asciiTheme="majorHAnsi" w:eastAsia="Times New Roman" w:hAnsiTheme="majorHAnsi" w:cs="Times New Roman"/>
          <w:sz w:val="24"/>
          <w:szCs w:val="24"/>
          <w:lang w:val="en-GB" w:eastAsia="sv-SE"/>
        </w:rPr>
      </w:pPr>
      <w:r w:rsidRPr="003A0CA1">
        <w:rPr>
          <w:rFonts w:asciiTheme="majorHAnsi" w:eastAsia="Times New Roman" w:hAnsiTheme="majorHAnsi" w:cs="Times New Roman"/>
          <w:i/>
          <w:sz w:val="24"/>
          <w:szCs w:val="24"/>
          <w:u w:val="single"/>
          <w:lang w:val="en-GB" w:eastAsia="sv-SE"/>
        </w:rPr>
        <w:t>II</w:t>
      </w:r>
      <w:r w:rsidR="00560CAC" w:rsidRPr="003A0CA1">
        <w:rPr>
          <w:rFonts w:asciiTheme="majorHAnsi" w:eastAsia="Times New Roman" w:hAnsiTheme="majorHAnsi" w:cs="Times New Roman"/>
          <w:i/>
          <w:sz w:val="24"/>
          <w:szCs w:val="24"/>
          <w:u w:val="single"/>
          <w:lang w:val="en-GB" w:eastAsia="sv-SE"/>
        </w:rPr>
        <w:t xml:space="preserve">nd </w:t>
      </w:r>
      <w:r w:rsidRPr="003A0CA1">
        <w:rPr>
          <w:rFonts w:asciiTheme="majorHAnsi" w:eastAsia="Times New Roman" w:hAnsiTheme="majorHAnsi" w:cs="Times New Roman"/>
          <w:i/>
          <w:sz w:val="24"/>
          <w:szCs w:val="24"/>
          <w:u w:val="single"/>
          <w:lang w:val="en-GB" w:eastAsia="sv-SE"/>
        </w:rPr>
        <w:t>stage</w:t>
      </w:r>
      <w:r w:rsidRPr="003A0CA1">
        <w:rPr>
          <w:rFonts w:asciiTheme="majorHAnsi" w:eastAsia="Times New Roman" w:hAnsiTheme="majorHAnsi" w:cs="Times New Roman"/>
          <w:sz w:val="24"/>
          <w:szCs w:val="24"/>
          <w:lang w:val="en-GB" w:eastAsia="sv-SE"/>
        </w:rPr>
        <w:t xml:space="preserve">: </w:t>
      </w:r>
      <w:r w:rsidR="004B053E" w:rsidRPr="003A0CA1">
        <w:rPr>
          <w:rFonts w:asciiTheme="majorHAnsi" w:eastAsia="Times New Roman" w:hAnsiTheme="majorHAnsi" w:cs="Times New Roman"/>
          <w:sz w:val="24"/>
          <w:szCs w:val="24"/>
          <w:lang w:val="en-GB" w:eastAsia="sv-SE"/>
        </w:rPr>
        <w:t xml:space="preserve">performing legislation </w:t>
      </w:r>
      <w:r w:rsidRPr="003A0CA1">
        <w:rPr>
          <w:rFonts w:asciiTheme="majorHAnsi" w:eastAsia="Times New Roman" w:hAnsiTheme="majorHAnsi" w:cs="Times New Roman"/>
          <w:sz w:val="24"/>
          <w:szCs w:val="24"/>
          <w:lang w:val="en-GB" w:eastAsia="sv-SE"/>
        </w:rPr>
        <w:t xml:space="preserve">expertise in </w:t>
      </w:r>
      <w:r w:rsidR="004B053E" w:rsidRPr="003A0CA1">
        <w:rPr>
          <w:rFonts w:asciiTheme="majorHAnsi" w:eastAsia="Times New Roman" w:hAnsiTheme="majorHAnsi" w:cs="Times New Roman"/>
          <w:sz w:val="24"/>
          <w:szCs w:val="24"/>
          <w:lang w:val="en-GB" w:eastAsia="sv-SE"/>
        </w:rPr>
        <w:t>terms of human rights</w:t>
      </w:r>
      <w:r w:rsidRPr="003A0CA1">
        <w:rPr>
          <w:rFonts w:asciiTheme="majorHAnsi" w:eastAsia="Times New Roman" w:hAnsiTheme="majorHAnsi" w:cs="Times New Roman"/>
          <w:sz w:val="24"/>
          <w:szCs w:val="24"/>
          <w:lang w:val="en-GB" w:eastAsia="sv-SE"/>
        </w:rPr>
        <w:t xml:space="preserve">, </w:t>
      </w:r>
      <w:r w:rsidR="004B053E" w:rsidRPr="003A0CA1">
        <w:rPr>
          <w:rFonts w:asciiTheme="majorHAnsi" w:eastAsia="Times New Roman" w:hAnsiTheme="majorHAnsi" w:cs="Times New Roman"/>
          <w:sz w:val="24"/>
          <w:szCs w:val="24"/>
          <w:lang w:val="en-GB" w:eastAsia="sv-SE"/>
        </w:rPr>
        <w:t xml:space="preserve">within which 2 </w:t>
      </w:r>
      <w:r w:rsidRPr="003A0CA1">
        <w:rPr>
          <w:rFonts w:asciiTheme="majorHAnsi" w:eastAsia="Times New Roman" w:hAnsiTheme="majorHAnsi" w:cs="Times New Roman"/>
          <w:sz w:val="24"/>
          <w:szCs w:val="24"/>
          <w:lang w:val="en-GB" w:eastAsia="sv-SE"/>
        </w:rPr>
        <w:t>projects have been implemented:</w:t>
      </w:r>
      <w:r w:rsidR="009721B8" w:rsidRPr="003A0CA1">
        <w:rPr>
          <w:rFonts w:asciiTheme="majorHAnsi" w:eastAsia="Times New Roman" w:hAnsiTheme="majorHAnsi" w:cs="Times New Roman"/>
          <w:sz w:val="24"/>
          <w:szCs w:val="24"/>
          <w:lang w:val="en-GB" w:eastAsia="sv-SE"/>
        </w:rPr>
        <w:t xml:space="preserve"> </w:t>
      </w:r>
    </w:p>
    <w:p w:rsidR="009721B8" w:rsidRPr="003A0CA1" w:rsidRDefault="009721B8" w:rsidP="008A5906">
      <w:pPr>
        <w:rPr>
          <w:rFonts w:asciiTheme="majorHAnsi" w:eastAsia="Times New Roman" w:hAnsiTheme="majorHAnsi" w:cs="Times New Roman"/>
          <w:sz w:val="24"/>
          <w:szCs w:val="24"/>
          <w:lang w:val="en-GB" w:eastAsia="sv-SE"/>
        </w:rPr>
      </w:pPr>
    </w:p>
    <w:p w:rsidR="004B053E" w:rsidRPr="003A0CA1" w:rsidRDefault="008A5906" w:rsidP="00B66A31">
      <w:pPr>
        <w:pStyle w:val="ListParagraph"/>
        <w:numPr>
          <w:ilvl w:val="0"/>
          <w:numId w:val="13"/>
        </w:numPr>
        <w:jc w:val="both"/>
        <w:rPr>
          <w:rFonts w:asciiTheme="majorHAnsi" w:hAnsiTheme="majorHAnsi"/>
          <w:lang w:val="en-GB"/>
        </w:rPr>
      </w:pPr>
      <w:r w:rsidRPr="003A0CA1">
        <w:rPr>
          <w:rFonts w:asciiTheme="majorHAnsi" w:hAnsiTheme="majorHAnsi"/>
          <w:lang w:val="en-GB"/>
        </w:rPr>
        <w:t xml:space="preserve">the </w:t>
      </w:r>
      <w:r w:rsidR="004B053E" w:rsidRPr="003A0CA1">
        <w:rPr>
          <w:rFonts w:asciiTheme="majorHAnsi" w:hAnsiTheme="majorHAnsi"/>
          <w:lang w:val="en-GB"/>
        </w:rPr>
        <w:t xml:space="preserve">Project </w:t>
      </w:r>
      <w:r w:rsidRPr="003A0CA1">
        <w:rPr>
          <w:rFonts w:asciiTheme="majorHAnsi" w:hAnsiTheme="majorHAnsi"/>
          <w:lang w:val="en-GB"/>
        </w:rPr>
        <w:t>"</w:t>
      </w:r>
      <w:r w:rsidR="004B053E" w:rsidRPr="003A0CA1">
        <w:rPr>
          <w:rFonts w:asciiTheme="majorHAnsi" w:hAnsiTheme="majorHAnsi"/>
          <w:i/>
          <w:lang w:val="en-GB"/>
        </w:rPr>
        <w:t>V</w:t>
      </w:r>
      <w:r w:rsidRPr="003A0CA1">
        <w:rPr>
          <w:rFonts w:asciiTheme="majorHAnsi" w:hAnsiTheme="majorHAnsi"/>
          <w:i/>
          <w:lang w:val="en-GB"/>
        </w:rPr>
        <w:t xml:space="preserve">ulnerability </w:t>
      </w:r>
      <w:r w:rsidR="004B053E" w:rsidRPr="003A0CA1">
        <w:rPr>
          <w:rFonts w:asciiTheme="majorHAnsi" w:hAnsiTheme="majorHAnsi"/>
          <w:i/>
          <w:lang w:val="en-GB"/>
        </w:rPr>
        <w:t>expertise of normative acts in terms of human rights</w:t>
      </w:r>
      <w:r w:rsidRPr="003A0CA1">
        <w:rPr>
          <w:rFonts w:asciiTheme="majorHAnsi" w:hAnsiTheme="majorHAnsi"/>
          <w:lang w:val="en-GB"/>
        </w:rPr>
        <w:t xml:space="preserve">" implemented </w:t>
      </w:r>
      <w:r w:rsidR="004B053E" w:rsidRPr="003A0CA1">
        <w:rPr>
          <w:rFonts w:asciiTheme="majorHAnsi" w:hAnsiTheme="majorHAnsi"/>
          <w:lang w:val="en-GB"/>
        </w:rPr>
        <w:t>since</w:t>
      </w:r>
      <w:r w:rsidRPr="003A0CA1">
        <w:rPr>
          <w:rFonts w:asciiTheme="majorHAnsi" w:hAnsiTheme="majorHAnsi"/>
          <w:lang w:val="en-GB"/>
        </w:rPr>
        <w:t xml:space="preserve"> June</w:t>
      </w:r>
      <w:r w:rsidR="004B053E" w:rsidRPr="003A0CA1">
        <w:rPr>
          <w:rFonts w:asciiTheme="majorHAnsi" w:hAnsiTheme="majorHAnsi"/>
          <w:lang w:val="en-GB"/>
        </w:rPr>
        <w:t xml:space="preserve"> 1,</w:t>
      </w:r>
      <w:r w:rsidRPr="003A0CA1">
        <w:rPr>
          <w:rFonts w:asciiTheme="majorHAnsi" w:hAnsiTheme="majorHAnsi"/>
          <w:lang w:val="en-GB"/>
        </w:rPr>
        <w:t xml:space="preserve"> 2013 </w:t>
      </w:r>
      <w:r w:rsidR="004B053E" w:rsidRPr="003A0CA1">
        <w:rPr>
          <w:rFonts w:asciiTheme="majorHAnsi" w:hAnsiTheme="majorHAnsi"/>
          <w:lang w:val="en-GB"/>
        </w:rPr>
        <w:t xml:space="preserve">up </w:t>
      </w:r>
      <w:r w:rsidRPr="003A0CA1">
        <w:rPr>
          <w:rFonts w:asciiTheme="majorHAnsi" w:hAnsiTheme="majorHAnsi"/>
          <w:lang w:val="en-GB"/>
        </w:rPr>
        <w:t xml:space="preserve">to December </w:t>
      </w:r>
      <w:r w:rsidR="004B053E" w:rsidRPr="003A0CA1">
        <w:rPr>
          <w:rFonts w:asciiTheme="majorHAnsi" w:hAnsiTheme="majorHAnsi"/>
          <w:lang w:val="en-GB"/>
        </w:rPr>
        <w:t xml:space="preserve">31, </w:t>
      </w:r>
      <w:r w:rsidRPr="003A0CA1">
        <w:rPr>
          <w:rFonts w:asciiTheme="majorHAnsi" w:hAnsiTheme="majorHAnsi"/>
          <w:lang w:val="en-GB"/>
        </w:rPr>
        <w:t>2013, and</w:t>
      </w:r>
      <w:r w:rsidR="004B053E" w:rsidRPr="003A0CA1">
        <w:rPr>
          <w:rFonts w:asciiTheme="majorHAnsi" w:hAnsiTheme="majorHAnsi"/>
          <w:lang w:val="en-GB"/>
        </w:rPr>
        <w:t xml:space="preserve"> </w:t>
      </w:r>
    </w:p>
    <w:p w:rsidR="004B053E" w:rsidRPr="003A0CA1" w:rsidRDefault="004B053E" w:rsidP="008A5906">
      <w:pPr>
        <w:rPr>
          <w:rFonts w:asciiTheme="majorHAnsi" w:eastAsia="Times New Roman" w:hAnsiTheme="majorHAnsi" w:cs="Times New Roman"/>
          <w:sz w:val="24"/>
          <w:szCs w:val="24"/>
          <w:lang w:val="en-GB" w:eastAsia="sv-SE"/>
        </w:rPr>
      </w:pPr>
    </w:p>
    <w:p w:rsidR="004B053E" w:rsidRPr="003A0CA1" w:rsidRDefault="008A5906" w:rsidP="00B66A31">
      <w:pPr>
        <w:pStyle w:val="ListParagraph"/>
        <w:numPr>
          <w:ilvl w:val="0"/>
          <w:numId w:val="13"/>
        </w:numPr>
        <w:jc w:val="both"/>
        <w:rPr>
          <w:lang w:val="en-GB" w:eastAsia="ro-RO"/>
        </w:rPr>
      </w:pPr>
      <w:r w:rsidRPr="003A0CA1">
        <w:rPr>
          <w:rFonts w:asciiTheme="majorHAnsi" w:hAnsiTheme="majorHAnsi"/>
          <w:lang w:val="en-GB"/>
        </w:rPr>
        <w:t xml:space="preserve">the </w:t>
      </w:r>
      <w:r w:rsidR="004B053E" w:rsidRPr="003A0CA1">
        <w:rPr>
          <w:rFonts w:asciiTheme="majorHAnsi" w:hAnsiTheme="majorHAnsi"/>
          <w:lang w:val="en-GB"/>
        </w:rPr>
        <w:t xml:space="preserve">Project </w:t>
      </w:r>
      <w:r w:rsidRPr="003A0CA1">
        <w:rPr>
          <w:rFonts w:asciiTheme="majorHAnsi" w:hAnsiTheme="majorHAnsi"/>
          <w:lang w:val="en-GB"/>
        </w:rPr>
        <w:t>"</w:t>
      </w:r>
      <w:r w:rsidRPr="003A0CA1">
        <w:rPr>
          <w:rFonts w:asciiTheme="majorHAnsi" w:hAnsiTheme="majorHAnsi"/>
          <w:i/>
          <w:lang w:val="en-GB"/>
        </w:rPr>
        <w:t xml:space="preserve">Harmonization of legislation </w:t>
      </w:r>
      <w:r w:rsidR="004B053E" w:rsidRPr="003A0CA1">
        <w:rPr>
          <w:rFonts w:asciiTheme="majorHAnsi" w:hAnsiTheme="majorHAnsi"/>
          <w:i/>
          <w:lang w:val="en-GB"/>
        </w:rPr>
        <w:t>with</w:t>
      </w:r>
      <w:r w:rsidRPr="003A0CA1">
        <w:rPr>
          <w:rFonts w:asciiTheme="majorHAnsi" w:hAnsiTheme="majorHAnsi"/>
          <w:i/>
          <w:lang w:val="en-GB"/>
        </w:rPr>
        <w:t xml:space="preserve"> international human rights</w:t>
      </w:r>
      <w:r w:rsidR="004B053E" w:rsidRPr="003A0CA1">
        <w:rPr>
          <w:rFonts w:asciiTheme="majorHAnsi" w:hAnsiTheme="majorHAnsi"/>
          <w:i/>
          <w:lang w:val="en-GB"/>
        </w:rPr>
        <w:t xml:space="preserve"> law</w:t>
      </w:r>
      <w:r w:rsidRPr="003A0CA1">
        <w:rPr>
          <w:rFonts w:asciiTheme="majorHAnsi" w:hAnsiTheme="majorHAnsi"/>
          <w:lang w:val="en-GB"/>
        </w:rPr>
        <w:t>", imple</w:t>
      </w:r>
      <w:r w:rsidR="004B053E" w:rsidRPr="003A0CA1">
        <w:rPr>
          <w:rFonts w:asciiTheme="majorHAnsi" w:hAnsiTheme="majorHAnsi"/>
          <w:lang w:val="en-GB"/>
        </w:rPr>
        <w:t>mented between January 2, 2014 and</w:t>
      </w:r>
      <w:r w:rsidRPr="003A0CA1">
        <w:rPr>
          <w:rFonts w:asciiTheme="majorHAnsi" w:hAnsiTheme="majorHAnsi"/>
          <w:lang w:val="en-GB"/>
        </w:rPr>
        <w:t xml:space="preserve"> December 31</w:t>
      </w:r>
      <w:r w:rsidR="004B053E" w:rsidRPr="003A0CA1">
        <w:rPr>
          <w:rFonts w:asciiTheme="majorHAnsi" w:hAnsiTheme="majorHAnsi"/>
          <w:lang w:val="en-GB"/>
        </w:rPr>
        <w:t>,</w:t>
      </w:r>
      <w:r w:rsidRPr="003A0CA1">
        <w:rPr>
          <w:rFonts w:asciiTheme="majorHAnsi" w:hAnsiTheme="majorHAnsi"/>
          <w:lang w:val="en-GB"/>
        </w:rPr>
        <w:t xml:space="preserve"> 2014.</w:t>
      </w:r>
      <w:r w:rsidR="004B053E" w:rsidRPr="003A0CA1">
        <w:rPr>
          <w:rFonts w:asciiTheme="majorHAnsi" w:hAnsiTheme="majorHAnsi"/>
          <w:lang w:val="en-GB"/>
        </w:rPr>
        <w:t xml:space="preserve"> </w:t>
      </w:r>
    </w:p>
    <w:p w:rsidR="004B053E" w:rsidRPr="003A0CA1" w:rsidRDefault="004B053E" w:rsidP="004B053E">
      <w:pPr>
        <w:pStyle w:val="ListParagraph"/>
        <w:rPr>
          <w:rFonts w:asciiTheme="majorHAnsi" w:hAnsiTheme="majorHAnsi"/>
          <w:lang w:val="en-GB"/>
        </w:rPr>
      </w:pPr>
    </w:p>
    <w:p w:rsidR="00CF5A2C" w:rsidRPr="003A0CA1" w:rsidRDefault="008A5906" w:rsidP="004B053E">
      <w:pPr>
        <w:rPr>
          <w:rFonts w:asciiTheme="majorHAnsi" w:eastAsia="Times New Roman" w:hAnsiTheme="majorHAnsi"/>
          <w:iCs/>
          <w:sz w:val="24"/>
          <w:szCs w:val="24"/>
          <w:lang w:val="en-GB"/>
        </w:rPr>
      </w:pPr>
      <w:r w:rsidRPr="003A0CA1">
        <w:rPr>
          <w:rFonts w:asciiTheme="majorHAnsi" w:hAnsiTheme="majorHAnsi"/>
          <w:sz w:val="24"/>
          <w:szCs w:val="24"/>
          <w:lang w:val="en-GB"/>
        </w:rPr>
        <w:t>"</w:t>
      </w:r>
      <w:r w:rsidRPr="003A0CA1">
        <w:rPr>
          <w:rFonts w:asciiTheme="majorHAnsi" w:hAnsiTheme="majorHAnsi"/>
          <w:i/>
          <w:sz w:val="24"/>
          <w:szCs w:val="24"/>
          <w:lang w:val="en-GB"/>
        </w:rPr>
        <w:t>Harmonization of legislation with international human rights</w:t>
      </w:r>
      <w:r w:rsidR="004B053E" w:rsidRPr="003A0CA1">
        <w:rPr>
          <w:rFonts w:asciiTheme="majorHAnsi" w:hAnsiTheme="majorHAnsi"/>
          <w:i/>
          <w:sz w:val="24"/>
          <w:szCs w:val="24"/>
          <w:lang w:val="en-GB"/>
        </w:rPr>
        <w:t xml:space="preserve"> law</w:t>
      </w:r>
      <w:r w:rsidRPr="003A0CA1">
        <w:rPr>
          <w:rFonts w:asciiTheme="majorHAnsi" w:hAnsiTheme="majorHAnsi"/>
          <w:sz w:val="24"/>
          <w:szCs w:val="24"/>
          <w:lang w:val="en-GB"/>
        </w:rPr>
        <w:t xml:space="preserve">" </w:t>
      </w:r>
      <w:r w:rsidR="00CF5A2C" w:rsidRPr="003A0CA1">
        <w:rPr>
          <w:rFonts w:asciiTheme="majorHAnsi" w:hAnsiTheme="majorHAnsi"/>
          <w:sz w:val="24"/>
          <w:szCs w:val="24"/>
          <w:lang w:val="en-GB"/>
        </w:rPr>
        <w:t xml:space="preserve">Project activities </w:t>
      </w:r>
      <w:r w:rsidRPr="003A0CA1">
        <w:rPr>
          <w:rFonts w:asciiTheme="majorHAnsi" w:hAnsiTheme="majorHAnsi"/>
          <w:sz w:val="24"/>
          <w:szCs w:val="24"/>
          <w:lang w:val="en-GB"/>
        </w:rPr>
        <w:t>(</w:t>
      </w:r>
      <w:r w:rsidR="004B053E" w:rsidRPr="003A0CA1">
        <w:rPr>
          <w:rFonts w:asciiTheme="majorHAnsi" w:hAnsiTheme="majorHAnsi"/>
          <w:sz w:val="24"/>
          <w:szCs w:val="24"/>
          <w:lang w:val="en-GB"/>
        </w:rPr>
        <w:t xml:space="preserve">similar to of </w:t>
      </w:r>
      <w:r w:rsidRPr="003A0CA1">
        <w:rPr>
          <w:rFonts w:asciiTheme="majorHAnsi" w:hAnsiTheme="majorHAnsi"/>
          <w:sz w:val="24"/>
          <w:szCs w:val="24"/>
          <w:lang w:val="en-GB"/>
        </w:rPr>
        <w:t>"</w:t>
      </w:r>
      <w:r w:rsidR="004B053E" w:rsidRPr="003A0CA1">
        <w:rPr>
          <w:rFonts w:asciiTheme="majorHAnsi" w:hAnsiTheme="majorHAnsi"/>
          <w:i/>
          <w:sz w:val="24"/>
          <w:szCs w:val="24"/>
          <w:lang w:val="en-GB"/>
        </w:rPr>
        <w:t>V</w:t>
      </w:r>
      <w:r w:rsidRPr="003A0CA1">
        <w:rPr>
          <w:rFonts w:asciiTheme="majorHAnsi" w:hAnsiTheme="majorHAnsi"/>
          <w:i/>
          <w:sz w:val="24"/>
          <w:szCs w:val="24"/>
          <w:lang w:val="en-GB"/>
        </w:rPr>
        <w:t xml:space="preserve">ulnerability </w:t>
      </w:r>
      <w:r w:rsidR="004B053E" w:rsidRPr="003A0CA1">
        <w:rPr>
          <w:rFonts w:asciiTheme="majorHAnsi" w:hAnsiTheme="majorHAnsi"/>
          <w:i/>
          <w:sz w:val="24"/>
          <w:szCs w:val="24"/>
          <w:lang w:val="en-GB"/>
        </w:rPr>
        <w:t xml:space="preserve">expertise of normative acts </w:t>
      </w:r>
      <w:r w:rsidRPr="003A0CA1">
        <w:rPr>
          <w:rFonts w:asciiTheme="majorHAnsi" w:hAnsiTheme="majorHAnsi"/>
          <w:i/>
          <w:sz w:val="24"/>
          <w:szCs w:val="24"/>
          <w:lang w:val="en-GB"/>
        </w:rPr>
        <w:t>in terms of human rights</w:t>
      </w:r>
      <w:r w:rsidRPr="003A0CA1">
        <w:rPr>
          <w:rFonts w:asciiTheme="majorHAnsi" w:hAnsiTheme="majorHAnsi"/>
          <w:sz w:val="24"/>
          <w:szCs w:val="24"/>
          <w:lang w:val="en-GB"/>
        </w:rPr>
        <w:t>"</w:t>
      </w:r>
      <w:r w:rsidR="00CF5A2C" w:rsidRPr="003A0CA1">
        <w:rPr>
          <w:rFonts w:asciiTheme="majorHAnsi" w:hAnsiTheme="majorHAnsi"/>
          <w:sz w:val="24"/>
          <w:szCs w:val="24"/>
          <w:lang w:val="en-GB"/>
        </w:rPr>
        <w:t xml:space="preserve"> </w:t>
      </w:r>
      <w:r w:rsidR="00CF5A2C" w:rsidRPr="003A0CA1">
        <w:rPr>
          <w:rFonts w:asciiTheme="majorHAnsi" w:eastAsia="Times New Roman" w:hAnsiTheme="majorHAnsi"/>
          <w:iCs/>
          <w:sz w:val="24"/>
          <w:szCs w:val="24"/>
          <w:lang w:val="en-GB"/>
        </w:rPr>
        <w:t>Project activities</w:t>
      </w:r>
      <w:r w:rsidRPr="003A0CA1">
        <w:rPr>
          <w:rFonts w:asciiTheme="majorHAnsi" w:eastAsia="Times New Roman" w:hAnsiTheme="majorHAnsi"/>
          <w:iCs/>
          <w:sz w:val="24"/>
          <w:szCs w:val="24"/>
          <w:lang w:val="en-GB"/>
        </w:rPr>
        <w:t xml:space="preserve">) include: </w:t>
      </w:r>
      <w:r w:rsidR="00CF5A2C" w:rsidRPr="003A0CA1">
        <w:rPr>
          <w:rFonts w:asciiTheme="majorHAnsi" w:eastAsia="Times New Roman" w:hAnsiTheme="majorHAnsi"/>
          <w:iCs/>
          <w:sz w:val="24"/>
          <w:szCs w:val="24"/>
          <w:lang w:val="en-GB"/>
        </w:rPr>
        <w:t>conducting vulnerability expertise of drafts normative acts in terms of human rights</w:t>
      </w:r>
      <w:r w:rsidRPr="003A0CA1">
        <w:rPr>
          <w:rFonts w:asciiTheme="majorHAnsi" w:eastAsia="Times New Roman" w:hAnsiTheme="majorHAnsi"/>
          <w:iCs/>
          <w:sz w:val="24"/>
          <w:szCs w:val="24"/>
          <w:lang w:val="en-GB"/>
        </w:rPr>
        <w:t xml:space="preserve">; dissemination of </w:t>
      </w:r>
      <w:r w:rsidR="00CF5A2C" w:rsidRPr="003A0CA1">
        <w:rPr>
          <w:rFonts w:asciiTheme="majorHAnsi" w:eastAsia="Times New Roman" w:hAnsiTheme="majorHAnsi"/>
          <w:iCs/>
          <w:sz w:val="24"/>
          <w:szCs w:val="24"/>
          <w:lang w:val="en-GB"/>
        </w:rPr>
        <w:t xml:space="preserve">the </w:t>
      </w:r>
      <w:r w:rsidRPr="003A0CA1">
        <w:rPr>
          <w:rFonts w:asciiTheme="majorHAnsi" w:eastAsia="Times New Roman" w:hAnsiTheme="majorHAnsi"/>
          <w:iCs/>
          <w:sz w:val="24"/>
          <w:szCs w:val="24"/>
          <w:lang w:val="en-GB"/>
        </w:rPr>
        <w:t>results</w:t>
      </w:r>
      <w:r w:rsidR="00CF5A2C" w:rsidRPr="003A0CA1">
        <w:rPr>
          <w:rFonts w:asciiTheme="majorHAnsi" w:eastAsia="Times New Roman" w:hAnsiTheme="majorHAnsi"/>
          <w:iCs/>
          <w:sz w:val="24"/>
          <w:szCs w:val="24"/>
          <w:lang w:val="en-GB"/>
        </w:rPr>
        <w:t xml:space="preserve"> of</w:t>
      </w:r>
      <w:r w:rsidRPr="003A0CA1">
        <w:rPr>
          <w:rFonts w:asciiTheme="majorHAnsi" w:eastAsia="Times New Roman" w:hAnsiTheme="majorHAnsi"/>
          <w:iCs/>
          <w:sz w:val="24"/>
          <w:szCs w:val="24"/>
          <w:lang w:val="en-GB"/>
        </w:rPr>
        <w:t xml:space="preserve"> </w:t>
      </w:r>
      <w:r w:rsidR="00CF5A2C" w:rsidRPr="003A0CA1">
        <w:rPr>
          <w:rFonts w:asciiTheme="majorHAnsi" w:eastAsia="Times New Roman" w:hAnsiTheme="majorHAnsi"/>
          <w:iCs/>
          <w:sz w:val="24"/>
          <w:szCs w:val="24"/>
          <w:lang w:val="en-GB"/>
        </w:rPr>
        <w:t xml:space="preserve">human rights </w:t>
      </w:r>
      <w:r w:rsidRPr="003A0CA1">
        <w:rPr>
          <w:rFonts w:asciiTheme="majorHAnsi" w:eastAsia="Times New Roman" w:hAnsiTheme="majorHAnsi"/>
          <w:iCs/>
          <w:sz w:val="24"/>
          <w:szCs w:val="24"/>
          <w:lang w:val="en-GB"/>
        </w:rPr>
        <w:t xml:space="preserve">expertise through </w:t>
      </w:r>
      <w:r w:rsidR="00CF5A2C" w:rsidRPr="003A0CA1">
        <w:rPr>
          <w:rFonts w:asciiTheme="majorHAnsi" w:eastAsia="Times New Roman" w:hAnsiTheme="majorHAnsi"/>
          <w:iCs/>
          <w:sz w:val="24"/>
          <w:szCs w:val="24"/>
          <w:lang w:val="en-GB"/>
        </w:rPr>
        <w:t xml:space="preserve">press </w:t>
      </w:r>
      <w:r w:rsidRPr="003A0CA1">
        <w:rPr>
          <w:rFonts w:asciiTheme="majorHAnsi" w:eastAsia="Times New Roman" w:hAnsiTheme="majorHAnsi"/>
          <w:iCs/>
          <w:sz w:val="24"/>
          <w:szCs w:val="24"/>
          <w:lang w:val="en-GB"/>
        </w:rPr>
        <w:t>conferences and press releases.</w:t>
      </w:r>
      <w:r w:rsidR="00CF5A2C" w:rsidRPr="003A0CA1">
        <w:rPr>
          <w:rFonts w:asciiTheme="majorHAnsi" w:eastAsia="Times New Roman" w:hAnsiTheme="majorHAnsi"/>
          <w:iCs/>
          <w:sz w:val="24"/>
          <w:szCs w:val="24"/>
          <w:lang w:val="en-GB"/>
        </w:rPr>
        <w:t xml:space="preserve"> </w:t>
      </w:r>
    </w:p>
    <w:p w:rsidR="00CF5A2C" w:rsidRPr="003A0CA1" w:rsidRDefault="00CF5A2C" w:rsidP="004B053E">
      <w:pPr>
        <w:rPr>
          <w:rFonts w:asciiTheme="majorHAnsi" w:hAnsiTheme="majorHAnsi"/>
          <w:lang w:val="en-GB"/>
        </w:rPr>
      </w:pPr>
    </w:p>
    <w:p w:rsidR="008A5906" w:rsidRPr="003A0CA1" w:rsidRDefault="00D03283" w:rsidP="004B053E">
      <w:pPr>
        <w:rPr>
          <w:rFonts w:asciiTheme="majorHAnsi" w:hAnsiTheme="majorHAnsi" w:cs="Arial"/>
          <w:shadow/>
          <w:sz w:val="24"/>
          <w:szCs w:val="24"/>
          <w:lang w:val="en-GB"/>
        </w:rPr>
      </w:pPr>
      <w:r>
        <w:rPr>
          <w:rFonts w:asciiTheme="majorHAnsi" w:hAnsiTheme="majorHAnsi"/>
          <w:sz w:val="24"/>
          <w:szCs w:val="24"/>
          <w:lang w:val="en-GB"/>
        </w:rPr>
        <w:t>Two Project coordinators carried</w:t>
      </w:r>
      <w:r w:rsidRPr="003A0CA1">
        <w:rPr>
          <w:rFonts w:asciiTheme="majorHAnsi" w:hAnsiTheme="majorHAnsi"/>
          <w:sz w:val="24"/>
          <w:szCs w:val="24"/>
          <w:lang w:val="en-GB"/>
        </w:rPr>
        <w:t xml:space="preserve"> out the project implementation</w:t>
      </w:r>
      <w:r w:rsidR="008A5906" w:rsidRPr="003A0CA1">
        <w:rPr>
          <w:rFonts w:asciiTheme="majorHAnsi" w:hAnsiTheme="majorHAnsi"/>
          <w:sz w:val="24"/>
          <w:szCs w:val="24"/>
          <w:lang w:val="en-GB"/>
        </w:rPr>
        <w:t xml:space="preserve"> </w:t>
      </w:r>
      <w:r>
        <w:rPr>
          <w:rFonts w:asciiTheme="majorHAnsi" w:hAnsiTheme="majorHAnsi"/>
          <w:sz w:val="24"/>
          <w:szCs w:val="24"/>
          <w:lang w:val="en-GB"/>
        </w:rPr>
        <w:t xml:space="preserve">along with </w:t>
      </w:r>
      <w:r w:rsidR="008A5906" w:rsidRPr="003A0CA1">
        <w:rPr>
          <w:rFonts w:asciiTheme="majorHAnsi" w:hAnsiTheme="majorHAnsi"/>
          <w:sz w:val="24"/>
          <w:szCs w:val="24"/>
          <w:lang w:val="en-GB"/>
        </w:rPr>
        <w:t>13 experts specialize</w:t>
      </w:r>
      <w:r w:rsidR="00CF5A2C" w:rsidRPr="003A0CA1">
        <w:rPr>
          <w:rFonts w:asciiTheme="majorHAnsi" w:hAnsiTheme="majorHAnsi"/>
          <w:sz w:val="24"/>
          <w:szCs w:val="24"/>
          <w:lang w:val="en-GB"/>
        </w:rPr>
        <w:t>d</w:t>
      </w:r>
      <w:r w:rsidR="008A5906" w:rsidRPr="003A0CA1">
        <w:rPr>
          <w:rFonts w:asciiTheme="majorHAnsi" w:hAnsiTheme="majorHAnsi"/>
          <w:sz w:val="24"/>
          <w:szCs w:val="24"/>
          <w:lang w:val="en-GB"/>
        </w:rPr>
        <w:t xml:space="preserve"> in the following </w:t>
      </w:r>
      <w:r w:rsidR="00CF5A2C" w:rsidRPr="003A0CA1">
        <w:rPr>
          <w:rFonts w:asciiTheme="majorHAnsi" w:hAnsiTheme="majorHAnsi"/>
          <w:sz w:val="24"/>
          <w:szCs w:val="24"/>
          <w:lang w:val="en-GB"/>
        </w:rPr>
        <w:t>areas of expertise</w:t>
      </w:r>
      <w:r w:rsidR="008A5906" w:rsidRPr="003A0CA1">
        <w:rPr>
          <w:rFonts w:ascii="Times New Roman" w:hAnsi="Times New Roman"/>
          <w:lang w:val="en-GB" w:eastAsia="ro-RO"/>
        </w:rPr>
        <w:t xml:space="preserve">: </w:t>
      </w:r>
      <w:r w:rsidR="008A5906" w:rsidRPr="003A0CA1">
        <w:rPr>
          <w:rFonts w:asciiTheme="majorHAnsi" w:hAnsiTheme="majorHAnsi" w:cs="Arial"/>
          <w:shadow/>
          <w:sz w:val="24"/>
          <w:szCs w:val="24"/>
          <w:lang w:val="en-GB"/>
        </w:rPr>
        <w:t xml:space="preserve">justice and home affairs, human rights and freedoms; economy and trade; </w:t>
      </w:r>
      <w:r w:rsidR="00CF5A2C" w:rsidRPr="003A0CA1">
        <w:rPr>
          <w:rFonts w:asciiTheme="majorHAnsi" w:hAnsiTheme="majorHAnsi" w:cs="Arial"/>
          <w:shadow/>
          <w:sz w:val="24"/>
          <w:szCs w:val="24"/>
          <w:lang w:val="en-GB"/>
        </w:rPr>
        <w:t xml:space="preserve">budget </w:t>
      </w:r>
      <w:r w:rsidR="008A5906" w:rsidRPr="003A0CA1">
        <w:rPr>
          <w:rFonts w:asciiTheme="majorHAnsi" w:hAnsiTheme="majorHAnsi" w:cs="Arial"/>
          <w:shadow/>
          <w:sz w:val="24"/>
          <w:szCs w:val="24"/>
          <w:lang w:val="en-GB"/>
        </w:rPr>
        <w:t xml:space="preserve">and </w:t>
      </w:r>
      <w:r w:rsidR="00CF5A2C" w:rsidRPr="003A0CA1">
        <w:rPr>
          <w:rFonts w:asciiTheme="majorHAnsi" w:hAnsiTheme="majorHAnsi" w:cs="Arial"/>
          <w:shadow/>
          <w:sz w:val="24"/>
          <w:szCs w:val="24"/>
          <w:lang w:val="en-GB"/>
        </w:rPr>
        <w:t>finance</w:t>
      </w:r>
      <w:r w:rsidR="008A5906" w:rsidRPr="003A0CA1">
        <w:rPr>
          <w:rFonts w:asciiTheme="majorHAnsi" w:hAnsiTheme="majorHAnsi" w:cs="Arial"/>
          <w:shadow/>
          <w:sz w:val="24"/>
          <w:szCs w:val="24"/>
          <w:lang w:val="en-GB"/>
        </w:rPr>
        <w:t xml:space="preserve">; education, culture and media; labor law, social </w:t>
      </w:r>
      <w:r w:rsidR="00CF5A2C" w:rsidRPr="003A0CA1">
        <w:rPr>
          <w:rFonts w:asciiTheme="majorHAnsi" w:hAnsiTheme="majorHAnsi" w:cs="Arial"/>
          <w:shadow/>
          <w:sz w:val="24"/>
          <w:szCs w:val="24"/>
          <w:lang w:val="en-GB"/>
        </w:rPr>
        <w:t>ensurance</w:t>
      </w:r>
      <w:r w:rsidR="008A5906" w:rsidRPr="003A0CA1">
        <w:rPr>
          <w:rFonts w:asciiTheme="majorHAnsi" w:hAnsiTheme="majorHAnsi" w:cs="Arial"/>
          <w:shadow/>
          <w:sz w:val="24"/>
          <w:szCs w:val="24"/>
          <w:lang w:val="en-GB"/>
        </w:rPr>
        <w:t xml:space="preserve"> and health care.</w:t>
      </w: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heme="majorHAnsi" w:hAnsiTheme="majorHAnsi" w:cs="Arial"/>
          <w:shadow/>
          <w:sz w:val="24"/>
          <w:szCs w:val="24"/>
          <w:lang w:val="en-GB"/>
        </w:rPr>
      </w:pPr>
    </w:p>
    <w:p w:rsidR="00211C90" w:rsidRPr="003A0CA1" w:rsidRDefault="00211C90" w:rsidP="004B053E">
      <w:pPr>
        <w:rPr>
          <w:rFonts w:ascii="Times New Roman" w:hAnsi="Times New Roman"/>
          <w:lang w:val="en-GB" w:eastAsia="ro-RO"/>
        </w:rPr>
      </w:pPr>
    </w:p>
    <w:p w:rsidR="00F56431" w:rsidRPr="003A0CA1" w:rsidRDefault="00AE3FD4" w:rsidP="004C74EB">
      <w:pPr>
        <w:pStyle w:val="Heading1"/>
        <w:rPr>
          <w:color w:val="244061" w:themeColor="accent1" w:themeShade="80"/>
          <w:lang w:val="en-GB"/>
        </w:rPr>
      </w:pPr>
      <w:bookmarkStart w:id="5" w:name="_Toc410460485"/>
      <w:r w:rsidRPr="003A0CA1">
        <w:rPr>
          <w:color w:val="244061" w:themeColor="accent1" w:themeShade="80"/>
          <w:lang w:val="en-GB"/>
        </w:rPr>
        <w:lastRenderedPageBreak/>
        <w:t xml:space="preserve">II. </w:t>
      </w:r>
      <w:r w:rsidR="00560CAC" w:rsidRPr="003A0CA1">
        <w:rPr>
          <w:color w:val="244061" w:themeColor="accent1" w:themeShade="80"/>
          <w:lang w:val="en-GB"/>
        </w:rPr>
        <w:t>TOOLS TO PERFORM LEGISLATION EXPERTISE FROM THE PERSPECTIVE OF HUMAN RIGHT</w:t>
      </w:r>
      <w:r w:rsidR="002F0311" w:rsidRPr="003A0CA1">
        <w:rPr>
          <w:color w:val="244061" w:themeColor="accent1" w:themeShade="80"/>
          <w:lang w:val="en-GB"/>
        </w:rPr>
        <w:t>S</w:t>
      </w:r>
      <w:bookmarkEnd w:id="5"/>
    </w:p>
    <w:p w:rsidR="00226B08" w:rsidRPr="003A0CA1" w:rsidRDefault="00226B08">
      <w:pPr>
        <w:rPr>
          <w:rFonts w:asciiTheme="majorHAnsi" w:hAnsiTheme="majorHAnsi"/>
          <w:sz w:val="24"/>
          <w:szCs w:val="24"/>
          <w:lang w:val="en-GB"/>
        </w:rPr>
      </w:pPr>
    </w:p>
    <w:p w:rsidR="0087255A" w:rsidRPr="003A0CA1" w:rsidRDefault="002F0311" w:rsidP="002F0311">
      <w:pPr>
        <w:rPr>
          <w:rFonts w:asciiTheme="majorHAnsi" w:hAnsiTheme="majorHAnsi" w:cs="Arial"/>
          <w:sz w:val="24"/>
          <w:szCs w:val="24"/>
          <w:lang w:val="en-GB"/>
        </w:rPr>
      </w:pPr>
      <w:r w:rsidRPr="003A0CA1">
        <w:rPr>
          <w:rFonts w:asciiTheme="majorHAnsi" w:hAnsiTheme="majorHAnsi"/>
          <w:sz w:val="24"/>
          <w:szCs w:val="24"/>
          <w:lang w:val="en-GB"/>
        </w:rPr>
        <w:t xml:space="preserve">This Chapter discribes the tools to perform legislation expertise from the perspective of human rights: </w:t>
      </w:r>
      <w:r w:rsidRPr="003A0CA1">
        <w:rPr>
          <w:rFonts w:asciiTheme="majorHAnsi" w:hAnsiTheme="majorHAnsi"/>
          <w:lang w:val="en-GB"/>
        </w:rPr>
        <w:t xml:space="preserve">Guide to perform vulnerability expertise of drafts normative acts in terms of human rights and gender equality (section II.1) and the E-template to perform vulnerability expertise of drafts normative acts in terms of human rights (section II.2). </w:t>
      </w:r>
    </w:p>
    <w:p w:rsidR="00F56431" w:rsidRPr="003A0CA1" w:rsidRDefault="00F56431" w:rsidP="00343F61">
      <w:pPr>
        <w:pStyle w:val="Heading1"/>
        <w:rPr>
          <w:sz w:val="24"/>
          <w:szCs w:val="24"/>
          <w:lang w:val="en-GB"/>
        </w:rPr>
      </w:pPr>
      <w:bookmarkStart w:id="6" w:name="_Toc410460486"/>
      <w:r w:rsidRPr="003A0CA1">
        <w:rPr>
          <w:sz w:val="24"/>
          <w:szCs w:val="24"/>
          <w:lang w:val="en-GB"/>
        </w:rPr>
        <w:t xml:space="preserve">II.1 </w:t>
      </w:r>
      <w:r w:rsidR="00060547" w:rsidRPr="003A0CA1">
        <w:rPr>
          <w:sz w:val="24"/>
          <w:szCs w:val="24"/>
          <w:lang w:val="en-GB"/>
        </w:rPr>
        <w:t>Guide to perform vulnerability expertise of drafts normative acts in terms of human rights and gender equality</w:t>
      </w:r>
      <w:bookmarkEnd w:id="6"/>
      <w:r w:rsidR="00060547" w:rsidRPr="003A0CA1">
        <w:rPr>
          <w:sz w:val="24"/>
          <w:szCs w:val="24"/>
          <w:lang w:val="en-GB"/>
        </w:rPr>
        <w:t xml:space="preserve"> </w:t>
      </w:r>
    </w:p>
    <w:p w:rsidR="00AE2EA9" w:rsidRPr="003A0CA1" w:rsidRDefault="00AE2EA9">
      <w:pPr>
        <w:rPr>
          <w:rFonts w:asciiTheme="majorHAnsi" w:hAnsiTheme="majorHAnsi" w:cs="Arial"/>
          <w:sz w:val="24"/>
          <w:szCs w:val="24"/>
          <w:lang w:val="en-GB"/>
        </w:rPr>
      </w:pPr>
    </w:p>
    <w:p w:rsidR="000401A8" w:rsidRPr="003A0CA1" w:rsidRDefault="00060547" w:rsidP="00D33D32">
      <w:pPr>
        <w:pStyle w:val="NoSpacing"/>
        <w:jc w:val="both"/>
        <w:rPr>
          <w:rFonts w:asciiTheme="majorHAnsi" w:hAnsiTheme="majorHAnsi" w:cs="Arial"/>
          <w:sz w:val="24"/>
          <w:szCs w:val="24"/>
          <w:lang w:val="en-GB"/>
        </w:rPr>
      </w:pPr>
      <w:r w:rsidRPr="003A0CA1">
        <w:rPr>
          <w:rFonts w:asciiTheme="majorHAnsi" w:hAnsiTheme="majorHAnsi"/>
          <w:lang w:val="en-GB"/>
        </w:rPr>
        <w:t xml:space="preserve">The Guide to perform vulnerability expertise of drafts normative acts in terms of human rights and gender equality </w:t>
      </w:r>
      <w:r w:rsidR="000401A8" w:rsidRPr="003A0CA1">
        <w:rPr>
          <w:rFonts w:asciiTheme="majorHAnsi" w:hAnsiTheme="majorHAnsi" w:cs="Arial"/>
          <w:sz w:val="24"/>
          <w:szCs w:val="24"/>
          <w:lang w:val="en-GB"/>
        </w:rPr>
        <w:t>(</w:t>
      </w:r>
      <w:r w:rsidRPr="003A0CA1">
        <w:rPr>
          <w:rFonts w:asciiTheme="majorHAnsi" w:hAnsiTheme="majorHAnsi" w:cs="Arial"/>
          <w:sz w:val="24"/>
          <w:szCs w:val="24"/>
          <w:lang w:val="en-GB"/>
        </w:rPr>
        <w:t>hereinafter</w:t>
      </w:r>
      <w:r w:rsidR="000401A8" w:rsidRPr="003A0CA1">
        <w:rPr>
          <w:rFonts w:asciiTheme="majorHAnsi" w:hAnsiTheme="majorHAnsi" w:cs="Arial"/>
          <w:sz w:val="24"/>
          <w:szCs w:val="24"/>
          <w:lang w:val="en-GB"/>
        </w:rPr>
        <w:t xml:space="preserve"> - G</w:t>
      </w:r>
      <w:r w:rsidRPr="003A0CA1">
        <w:rPr>
          <w:rFonts w:asciiTheme="majorHAnsi" w:hAnsiTheme="majorHAnsi" w:cs="Arial"/>
          <w:sz w:val="24"/>
          <w:szCs w:val="24"/>
          <w:lang w:val="en-GB"/>
        </w:rPr>
        <w:t>uide</w:t>
      </w:r>
      <w:r w:rsidR="000401A8" w:rsidRPr="003A0CA1">
        <w:rPr>
          <w:rFonts w:asciiTheme="majorHAnsi" w:hAnsiTheme="majorHAnsi" w:cs="Arial"/>
          <w:sz w:val="24"/>
          <w:szCs w:val="24"/>
          <w:lang w:val="en-GB"/>
        </w:rPr>
        <w:t xml:space="preserve">) </w:t>
      </w:r>
      <w:r w:rsidRPr="003A0CA1">
        <w:rPr>
          <w:rFonts w:asciiTheme="majorHAnsi" w:hAnsiTheme="majorHAnsi" w:cs="Arial"/>
          <w:sz w:val="24"/>
          <w:szCs w:val="24"/>
          <w:lang w:val="en-GB"/>
        </w:rPr>
        <w:t xml:space="preserve">was developed by a group of CAPC experts. </w:t>
      </w:r>
    </w:p>
    <w:p w:rsidR="000401A8" w:rsidRPr="003A0CA1" w:rsidRDefault="000401A8" w:rsidP="00D33D32">
      <w:pPr>
        <w:pStyle w:val="NoSpacing"/>
        <w:jc w:val="both"/>
        <w:rPr>
          <w:rFonts w:asciiTheme="majorHAnsi" w:hAnsiTheme="majorHAnsi" w:cs="Arial"/>
          <w:sz w:val="24"/>
          <w:szCs w:val="24"/>
          <w:lang w:val="en-GB"/>
        </w:rPr>
      </w:pPr>
    </w:p>
    <w:p w:rsidR="00060547" w:rsidRPr="003A0CA1" w:rsidRDefault="00EB496D" w:rsidP="00060547">
      <w:pPr>
        <w:pStyle w:val="BodyTextIndent"/>
        <w:spacing w:after="0"/>
        <w:ind w:left="0"/>
        <w:jc w:val="both"/>
        <w:rPr>
          <w:rFonts w:asciiTheme="majorHAnsi" w:hAnsiTheme="majorHAnsi" w:cs="Arial"/>
          <w:sz w:val="24"/>
          <w:szCs w:val="24"/>
          <w:lang w:val="en-GB"/>
        </w:rPr>
      </w:pPr>
      <w:r>
        <w:rPr>
          <w:rFonts w:asciiTheme="majorHAnsi" w:hAnsiTheme="majorHAnsi" w:cs="Arial"/>
          <w:sz w:val="24"/>
          <w:szCs w:val="24"/>
          <w:lang w:val="en-GB"/>
        </w:rPr>
        <w:t>A</w:t>
      </w:r>
      <w:r w:rsidR="00060547" w:rsidRPr="003A0CA1">
        <w:rPr>
          <w:rFonts w:asciiTheme="majorHAnsi" w:hAnsiTheme="majorHAnsi" w:cs="Arial"/>
          <w:sz w:val="24"/>
          <w:szCs w:val="24"/>
          <w:lang w:val="en-GB"/>
        </w:rPr>
        <w:t xml:space="preserve">ccording to </w:t>
      </w:r>
      <w:r w:rsidR="00BA1D23" w:rsidRPr="003A0CA1">
        <w:rPr>
          <w:rFonts w:asciiTheme="majorHAnsi" w:hAnsiTheme="majorHAnsi" w:cs="Arial"/>
          <w:sz w:val="24"/>
          <w:szCs w:val="24"/>
          <w:lang w:val="en-GB"/>
        </w:rPr>
        <w:t>authors</w:t>
      </w:r>
      <w:r>
        <w:rPr>
          <w:rFonts w:asciiTheme="majorHAnsi" w:hAnsiTheme="majorHAnsi" w:cs="Arial"/>
          <w:sz w:val="24"/>
          <w:szCs w:val="24"/>
          <w:lang w:val="en-GB"/>
        </w:rPr>
        <w:t>,</w:t>
      </w:r>
      <w:r w:rsidR="00060547" w:rsidRPr="003A0CA1">
        <w:rPr>
          <w:rFonts w:asciiTheme="majorHAnsi" w:hAnsiTheme="majorHAnsi" w:cs="Arial"/>
          <w:sz w:val="24"/>
          <w:szCs w:val="24"/>
          <w:lang w:val="en-GB"/>
        </w:rPr>
        <w:t xml:space="preserve"> </w:t>
      </w:r>
      <w:r>
        <w:rPr>
          <w:rFonts w:asciiTheme="majorHAnsi" w:hAnsiTheme="majorHAnsi" w:cs="Arial"/>
          <w:sz w:val="24"/>
          <w:szCs w:val="24"/>
          <w:lang w:val="en-GB"/>
        </w:rPr>
        <w:t xml:space="preserve">the Guide </w:t>
      </w:r>
      <w:r w:rsidR="00060547" w:rsidRPr="003A0CA1">
        <w:rPr>
          <w:rFonts w:asciiTheme="majorHAnsi" w:hAnsiTheme="majorHAnsi" w:cs="Arial"/>
          <w:sz w:val="24"/>
          <w:szCs w:val="24"/>
          <w:lang w:val="en-GB"/>
        </w:rPr>
        <w:t>represents a first step in creating a set of minimum standards applicable to the conceptualization, elaboration and promotion process of draft normative acts</w:t>
      </w:r>
      <w:r w:rsidR="00BA1D23" w:rsidRPr="003A0CA1">
        <w:rPr>
          <w:rFonts w:asciiTheme="majorHAnsi" w:hAnsiTheme="majorHAnsi" w:cs="Arial"/>
          <w:sz w:val="24"/>
          <w:szCs w:val="24"/>
          <w:lang w:val="en-GB"/>
        </w:rPr>
        <w:t xml:space="preserve"> and which will contribute</w:t>
      </w:r>
      <w:r w:rsidR="00060547" w:rsidRPr="003A0CA1">
        <w:rPr>
          <w:rFonts w:asciiTheme="majorHAnsi" w:hAnsiTheme="majorHAnsi" w:cs="Arial"/>
          <w:sz w:val="24"/>
          <w:szCs w:val="24"/>
          <w:lang w:val="en-GB"/>
        </w:rPr>
        <w:t xml:space="preserve">: </w:t>
      </w:r>
      <w:r w:rsidR="00BA1D23" w:rsidRPr="003A0CA1">
        <w:rPr>
          <w:rFonts w:asciiTheme="majorHAnsi" w:hAnsiTheme="majorHAnsi" w:cs="Arial"/>
          <w:sz w:val="24"/>
          <w:szCs w:val="24"/>
          <w:lang w:val="en-GB"/>
        </w:rPr>
        <w:t xml:space="preserve">to </w:t>
      </w:r>
      <w:r w:rsidR="00060547" w:rsidRPr="003A0CA1">
        <w:rPr>
          <w:rFonts w:asciiTheme="majorHAnsi" w:hAnsiTheme="majorHAnsi" w:cs="Arial"/>
          <w:sz w:val="24"/>
          <w:szCs w:val="24"/>
          <w:lang w:val="en-GB"/>
        </w:rPr>
        <w:t xml:space="preserve">ensure compliance of legal norms to the national and international human rights standards, including gender equality; </w:t>
      </w:r>
      <w:r w:rsidR="00BA1D23" w:rsidRPr="003A0CA1">
        <w:rPr>
          <w:rFonts w:asciiTheme="majorHAnsi" w:hAnsiTheme="majorHAnsi" w:cs="Arial"/>
          <w:sz w:val="24"/>
          <w:szCs w:val="24"/>
          <w:lang w:val="en-GB"/>
        </w:rPr>
        <w:t xml:space="preserve">to </w:t>
      </w:r>
      <w:r w:rsidR="00060547" w:rsidRPr="003A0CA1">
        <w:rPr>
          <w:rFonts w:asciiTheme="majorHAnsi" w:hAnsiTheme="majorHAnsi" w:cs="Arial"/>
          <w:sz w:val="24"/>
          <w:szCs w:val="24"/>
          <w:lang w:val="en-GB"/>
        </w:rPr>
        <w:t xml:space="preserve">prevent the vulnerability factors’ appearance and/or identification, which violates/limits/ignores or could violate/limit/ignore human rights/gender equality and to prevent or diminish their possible negative effects; and </w:t>
      </w:r>
      <w:r w:rsidR="00BA1D23" w:rsidRPr="003A0CA1">
        <w:rPr>
          <w:rFonts w:asciiTheme="majorHAnsi" w:hAnsiTheme="majorHAnsi" w:cs="Arial"/>
          <w:sz w:val="24"/>
          <w:szCs w:val="24"/>
          <w:lang w:val="en-GB"/>
        </w:rPr>
        <w:t xml:space="preserve">to </w:t>
      </w:r>
      <w:r w:rsidR="00060547" w:rsidRPr="003A0CA1">
        <w:rPr>
          <w:rFonts w:asciiTheme="majorHAnsi" w:hAnsiTheme="majorHAnsi" w:cs="Arial"/>
          <w:sz w:val="24"/>
          <w:szCs w:val="24"/>
          <w:lang w:val="en-GB"/>
        </w:rPr>
        <w:t>prevent the Republic of Moldova condemnation to the European Court of Human Rights.</w:t>
      </w:r>
    </w:p>
    <w:p w:rsidR="00AE2EA9" w:rsidRPr="003A0CA1" w:rsidRDefault="00AE2EA9" w:rsidP="00D33D32">
      <w:pPr>
        <w:pStyle w:val="NoSpacing"/>
        <w:jc w:val="both"/>
        <w:rPr>
          <w:rFonts w:asciiTheme="majorHAnsi" w:eastAsia="Calibri" w:hAnsiTheme="majorHAnsi" w:cs="Arial"/>
          <w:sz w:val="24"/>
          <w:szCs w:val="24"/>
          <w:lang w:val="en-GB"/>
        </w:rPr>
      </w:pPr>
    </w:p>
    <w:p w:rsidR="00A004A7" w:rsidRPr="003A0CA1" w:rsidRDefault="00A004A7" w:rsidP="00A004A7">
      <w:pPr>
        <w:pStyle w:val="BodyTextIndent"/>
        <w:spacing w:after="0"/>
        <w:ind w:left="0"/>
        <w:jc w:val="both"/>
        <w:rPr>
          <w:rFonts w:asciiTheme="majorHAnsi" w:hAnsiTheme="majorHAnsi" w:cs="Arial"/>
          <w:sz w:val="24"/>
          <w:szCs w:val="24"/>
          <w:lang w:val="en-GB"/>
        </w:rPr>
      </w:pPr>
      <w:r w:rsidRPr="003A0CA1">
        <w:rPr>
          <w:rFonts w:asciiTheme="majorHAnsi" w:hAnsiTheme="majorHAnsi" w:cs="Arial"/>
          <w:sz w:val="24"/>
          <w:szCs w:val="24"/>
          <w:lang w:val="en-GB"/>
        </w:rPr>
        <w:t>Vulnerability expertise of draft normative acts in terms of human rights and gender equality, according to the Guide, could be carry out both concerning basic drafts normative acts, as well as on drafts normative acts on amending, complet</w:t>
      </w:r>
      <w:r w:rsidR="00EB496D">
        <w:rPr>
          <w:rFonts w:asciiTheme="majorHAnsi" w:hAnsiTheme="majorHAnsi" w:cs="Arial"/>
          <w:sz w:val="24"/>
          <w:szCs w:val="24"/>
          <w:lang w:val="en-GB"/>
        </w:rPr>
        <w:t xml:space="preserve">ing and repealing. The Guide could </w:t>
      </w:r>
      <w:r w:rsidRPr="003A0CA1">
        <w:rPr>
          <w:rFonts w:asciiTheme="majorHAnsi" w:hAnsiTheme="majorHAnsi" w:cs="Arial"/>
          <w:sz w:val="24"/>
          <w:szCs w:val="24"/>
          <w:lang w:val="en-GB"/>
        </w:rPr>
        <w:t>be also applied in the expertise process of normative acts in force.</w:t>
      </w:r>
    </w:p>
    <w:p w:rsidR="00BA1D23" w:rsidRPr="003A0CA1" w:rsidRDefault="00BA1D23" w:rsidP="00D33D32">
      <w:pPr>
        <w:pStyle w:val="NoSpacing"/>
        <w:jc w:val="both"/>
        <w:rPr>
          <w:rFonts w:asciiTheme="majorHAnsi" w:eastAsia="Calibri" w:hAnsiTheme="majorHAnsi" w:cs="Arial"/>
          <w:sz w:val="24"/>
          <w:szCs w:val="24"/>
          <w:lang w:val="en-GB"/>
        </w:rPr>
      </w:pPr>
    </w:p>
    <w:p w:rsidR="00A004A7" w:rsidRPr="003A0CA1" w:rsidRDefault="00A004A7" w:rsidP="00A004A7">
      <w:pPr>
        <w:rPr>
          <w:rFonts w:ascii="Cambria" w:hAnsi="Cambria" w:cs="Arial"/>
          <w:sz w:val="24"/>
          <w:szCs w:val="24"/>
          <w:lang w:val="en-GB"/>
        </w:rPr>
      </w:pPr>
      <w:r w:rsidRPr="003A0CA1">
        <w:rPr>
          <w:rFonts w:asciiTheme="majorHAnsi" w:eastAsia="Calibri" w:hAnsiTheme="majorHAnsi" w:cs="Arial"/>
          <w:sz w:val="24"/>
          <w:szCs w:val="24"/>
          <w:lang w:val="en-GB"/>
        </w:rPr>
        <w:t xml:space="preserve">Structurally, the Guide contains two chapters. First chapter, named “General provisions” offers a description of the most important concepts and definitions used, applicable to the process on performing vulnerability expertise of the drafts normative acts in terms of human rights and gender equality </w:t>
      </w:r>
      <w:r w:rsidRPr="003A0CA1">
        <w:rPr>
          <w:rFonts w:ascii="Cambria" w:hAnsi="Cambria" w:cs="Arial"/>
          <w:i/>
          <w:sz w:val="24"/>
          <w:szCs w:val="24"/>
          <w:lang w:val="en-GB"/>
        </w:rPr>
        <w:t>(section 1)</w:t>
      </w:r>
      <w:r w:rsidRPr="003A0CA1">
        <w:rPr>
          <w:rFonts w:ascii="Cambria" w:hAnsi="Cambria" w:cs="Arial"/>
          <w:sz w:val="24"/>
          <w:szCs w:val="24"/>
          <w:lang w:val="en-GB"/>
        </w:rPr>
        <w:t xml:space="preserve">, an analysis of basic provisions from domestic legislation that devotes human rights, including gender equality principle </w:t>
      </w:r>
      <w:r w:rsidRPr="003A0CA1">
        <w:rPr>
          <w:rFonts w:ascii="Cambria" w:hAnsi="Cambria" w:cs="Arial"/>
          <w:i/>
          <w:sz w:val="24"/>
          <w:szCs w:val="24"/>
          <w:lang w:val="en-GB"/>
        </w:rPr>
        <w:t>(section 2)</w:t>
      </w:r>
      <w:r w:rsidRPr="003A0CA1">
        <w:rPr>
          <w:rFonts w:ascii="Cambria" w:hAnsi="Cambria" w:cs="Arial"/>
          <w:sz w:val="24"/>
          <w:szCs w:val="24"/>
          <w:lang w:val="en-GB"/>
        </w:rPr>
        <w:t xml:space="preserve">, brief  description of main relevant international instruments </w:t>
      </w:r>
      <w:r w:rsidRPr="003A0CA1">
        <w:rPr>
          <w:rFonts w:ascii="Cambria" w:hAnsi="Cambria" w:cs="Arial"/>
          <w:i/>
          <w:sz w:val="24"/>
          <w:szCs w:val="24"/>
          <w:lang w:val="en-GB"/>
        </w:rPr>
        <w:t>(section 3)</w:t>
      </w:r>
      <w:r w:rsidRPr="003A0CA1">
        <w:rPr>
          <w:rFonts w:ascii="Cambria" w:hAnsi="Cambria" w:cs="Arial"/>
          <w:sz w:val="24"/>
          <w:szCs w:val="24"/>
          <w:lang w:val="en-GB"/>
        </w:rPr>
        <w:t xml:space="preserve">, an analysis of European Court of Human Rights’ role and impact </w:t>
      </w:r>
      <w:r w:rsidRPr="003A0CA1">
        <w:rPr>
          <w:rFonts w:ascii="Cambria" w:hAnsi="Cambria" w:cs="Arial"/>
          <w:i/>
          <w:sz w:val="24"/>
          <w:szCs w:val="24"/>
          <w:lang w:val="en-GB"/>
        </w:rPr>
        <w:t>(section 4)</w:t>
      </w:r>
      <w:r w:rsidRPr="003A0CA1">
        <w:rPr>
          <w:rFonts w:ascii="Cambria" w:hAnsi="Cambria" w:cs="Arial"/>
          <w:sz w:val="24"/>
          <w:szCs w:val="24"/>
          <w:lang w:val="en-GB"/>
        </w:rPr>
        <w:t xml:space="preserve">, as well as some theoretical references </w:t>
      </w:r>
      <w:r w:rsidRPr="003A0CA1">
        <w:rPr>
          <w:rFonts w:ascii="Cambria" w:hAnsi="Cambria" w:cs="Arial"/>
          <w:i/>
          <w:sz w:val="24"/>
          <w:szCs w:val="24"/>
          <w:lang w:val="en-GB"/>
        </w:rPr>
        <w:t>(section 5)</w:t>
      </w:r>
      <w:r w:rsidRPr="003A0CA1">
        <w:rPr>
          <w:rFonts w:ascii="Cambria" w:hAnsi="Cambria" w:cs="Arial"/>
          <w:sz w:val="24"/>
          <w:szCs w:val="24"/>
          <w:lang w:val="en-GB"/>
        </w:rPr>
        <w:t>.</w:t>
      </w:r>
    </w:p>
    <w:p w:rsidR="00171EA1" w:rsidRPr="003A0CA1" w:rsidRDefault="00171EA1" w:rsidP="00D33D32">
      <w:pPr>
        <w:pStyle w:val="NoSpacing"/>
        <w:jc w:val="both"/>
        <w:rPr>
          <w:rFonts w:asciiTheme="majorHAnsi" w:hAnsiTheme="majorHAnsi" w:cs="Arial"/>
          <w:sz w:val="24"/>
          <w:szCs w:val="24"/>
          <w:lang w:val="en-GB"/>
        </w:rPr>
      </w:pPr>
    </w:p>
    <w:p w:rsidR="00A004A7" w:rsidRPr="003A0CA1" w:rsidRDefault="00A004A7" w:rsidP="00A004A7">
      <w:pPr>
        <w:rPr>
          <w:rFonts w:ascii="Cambria" w:hAnsi="Cambria"/>
          <w:sz w:val="24"/>
          <w:szCs w:val="24"/>
          <w:lang w:val="en-GB"/>
        </w:rPr>
      </w:pPr>
      <w:r w:rsidRPr="003A0CA1">
        <w:rPr>
          <w:rFonts w:ascii="Cambria" w:hAnsi="Cambria"/>
          <w:sz w:val="24"/>
          <w:szCs w:val="24"/>
          <w:lang w:val="en-GB"/>
        </w:rPr>
        <w:t>The second Chapter named “Vulnerability expertise of draft normative acts in terms of human rights” refers to: goal and objectives of the vulnerability expertise (section 1); expertise stages (section 2); conditions that expertise report should contain (section 3).</w:t>
      </w:r>
    </w:p>
    <w:p w:rsidR="00A004A7" w:rsidRPr="003A0CA1" w:rsidRDefault="00A004A7" w:rsidP="00A004A7">
      <w:pPr>
        <w:rPr>
          <w:rFonts w:ascii="Cambria" w:hAnsi="Cambria"/>
          <w:sz w:val="24"/>
          <w:szCs w:val="24"/>
          <w:lang w:val="en-GB"/>
        </w:rPr>
      </w:pPr>
    </w:p>
    <w:p w:rsidR="00F662C7" w:rsidRPr="003A0CA1" w:rsidRDefault="00F662C7" w:rsidP="00F662C7">
      <w:pPr>
        <w:pStyle w:val="NoSpacing"/>
        <w:jc w:val="both"/>
        <w:rPr>
          <w:rFonts w:asciiTheme="majorHAnsi" w:hAnsiTheme="majorHAnsi" w:cs="Arial"/>
          <w:sz w:val="24"/>
          <w:szCs w:val="24"/>
          <w:lang w:val="en-GB"/>
        </w:rPr>
      </w:pPr>
      <w:r w:rsidRPr="003A0CA1">
        <w:rPr>
          <w:rFonts w:asciiTheme="majorHAnsi" w:hAnsiTheme="majorHAnsi" w:cs="Arial"/>
          <w:sz w:val="24"/>
          <w:szCs w:val="24"/>
          <w:lang w:val="en-GB"/>
        </w:rPr>
        <w:t>The Guide establishes the following principal goal of the expertise:</w:t>
      </w:r>
    </w:p>
    <w:p w:rsidR="00F662C7" w:rsidRPr="003A0CA1" w:rsidRDefault="00F662C7" w:rsidP="00B66A31">
      <w:pPr>
        <w:pStyle w:val="NoSpacing"/>
        <w:numPr>
          <w:ilvl w:val="0"/>
          <w:numId w:val="15"/>
        </w:numPr>
        <w:jc w:val="both"/>
        <w:rPr>
          <w:rFonts w:asciiTheme="majorHAnsi" w:hAnsiTheme="majorHAnsi" w:cs="Arial"/>
          <w:sz w:val="24"/>
          <w:szCs w:val="24"/>
          <w:lang w:val="en-GB"/>
        </w:rPr>
      </w:pPr>
      <w:r w:rsidRPr="003A0CA1">
        <w:rPr>
          <w:rFonts w:asciiTheme="majorHAnsi" w:hAnsiTheme="majorHAnsi" w:cs="Arial"/>
          <w:sz w:val="24"/>
          <w:szCs w:val="24"/>
          <w:lang w:val="en-GB"/>
        </w:rPr>
        <w:t>contribution to harmonize new adopted</w:t>
      </w:r>
      <w:r w:rsidRPr="003A0CA1">
        <w:rPr>
          <w:rFonts w:ascii="Cambria" w:hAnsi="Cambria" w:cs="Arial"/>
          <w:sz w:val="24"/>
          <w:szCs w:val="24"/>
          <w:lang w:val="en-GB"/>
        </w:rPr>
        <w:t>/issued regulations by public authorities with standards in the field of human rights and gender equality;</w:t>
      </w:r>
    </w:p>
    <w:p w:rsidR="00F662C7" w:rsidRPr="003A0CA1" w:rsidRDefault="00F662C7" w:rsidP="00B66A31">
      <w:pPr>
        <w:pStyle w:val="ListParagraph"/>
        <w:numPr>
          <w:ilvl w:val="0"/>
          <w:numId w:val="15"/>
        </w:numPr>
        <w:rPr>
          <w:rFonts w:ascii="Cambria" w:hAnsi="Cambria" w:cs="Arial"/>
          <w:lang w:val="en-GB"/>
        </w:rPr>
      </w:pPr>
      <w:r w:rsidRPr="003A0CA1">
        <w:rPr>
          <w:rFonts w:ascii="Cambria" w:hAnsi="Cambria" w:cs="Arial"/>
          <w:lang w:val="en-GB"/>
        </w:rPr>
        <w:t>non-admission to limit, violate or omit human rights and fundamental freedoms;</w:t>
      </w:r>
    </w:p>
    <w:p w:rsidR="00F662C7" w:rsidRPr="003A0CA1" w:rsidRDefault="00F662C7" w:rsidP="00B66A31">
      <w:pPr>
        <w:pStyle w:val="ListParagraph"/>
        <w:numPr>
          <w:ilvl w:val="0"/>
          <w:numId w:val="15"/>
        </w:numPr>
        <w:rPr>
          <w:rFonts w:ascii="Cambria" w:hAnsi="Cambria" w:cs="Arial"/>
          <w:lang w:val="en-GB"/>
        </w:rPr>
      </w:pPr>
      <w:r w:rsidRPr="003A0CA1">
        <w:rPr>
          <w:rFonts w:ascii="Cambria" w:hAnsi="Cambria" w:cs="Arial"/>
          <w:lang w:val="en-GB"/>
        </w:rPr>
        <w:t xml:space="preserve">monitoring to ensure the respect of gender equality in new regulations. </w:t>
      </w:r>
    </w:p>
    <w:p w:rsidR="007C69BE" w:rsidRPr="003A0CA1" w:rsidRDefault="007C69BE">
      <w:pPr>
        <w:rPr>
          <w:rFonts w:ascii="Cambria" w:hAnsi="Cambria"/>
          <w:sz w:val="24"/>
          <w:szCs w:val="24"/>
          <w:lang w:val="en-GB"/>
        </w:rPr>
      </w:pPr>
    </w:p>
    <w:p w:rsidR="00584CB9" w:rsidRPr="003A0CA1" w:rsidRDefault="00584CB9" w:rsidP="00584CB9">
      <w:pPr>
        <w:rPr>
          <w:rFonts w:ascii="Cambria" w:hAnsi="Cambria" w:cs="Arial"/>
          <w:sz w:val="24"/>
          <w:szCs w:val="24"/>
          <w:lang w:val="en-GB"/>
        </w:rPr>
      </w:pPr>
      <w:r w:rsidRPr="003A0CA1">
        <w:rPr>
          <w:rFonts w:ascii="Cambria" w:hAnsi="Cambria" w:cs="Arial"/>
          <w:sz w:val="24"/>
          <w:szCs w:val="24"/>
          <w:lang w:val="en-GB"/>
        </w:rPr>
        <w:t xml:space="preserve">Secondary goal of vulnerability expertise aims at developing and understanding of the human rights and fundamental freedoms protection in terms of Constitutional Court jurisprudence and ECtHR jurisprudence.  </w:t>
      </w:r>
    </w:p>
    <w:p w:rsidR="00584CB9" w:rsidRPr="003A0CA1" w:rsidRDefault="00584CB9" w:rsidP="00584CB9">
      <w:pPr>
        <w:rPr>
          <w:rFonts w:ascii="Cambria" w:hAnsi="Cambria" w:cs="Arial"/>
          <w:sz w:val="24"/>
          <w:szCs w:val="24"/>
          <w:lang w:val="en-GB"/>
        </w:rPr>
      </w:pPr>
    </w:p>
    <w:p w:rsidR="00584CB9" w:rsidRPr="003A0CA1" w:rsidRDefault="00584CB9" w:rsidP="00584CB9">
      <w:pPr>
        <w:tabs>
          <w:tab w:val="left" w:pos="7964"/>
        </w:tabs>
        <w:rPr>
          <w:rFonts w:ascii="Cambria" w:hAnsi="Cambria" w:cs="Arial"/>
          <w:sz w:val="24"/>
          <w:szCs w:val="24"/>
          <w:lang w:val="en-GB"/>
        </w:rPr>
      </w:pPr>
      <w:r w:rsidRPr="003A0CA1">
        <w:rPr>
          <w:rFonts w:ascii="Cambria" w:hAnsi="Cambria" w:cs="Arial"/>
          <w:sz w:val="24"/>
          <w:szCs w:val="24"/>
          <w:lang w:val="en-GB"/>
        </w:rPr>
        <w:t>It is necessary to mention that within expertise, draft normative act norms are reported to constitutional regulations, which enshrine and guarantee human rights and fundamental freedoms.</w:t>
      </w:r>
      <w:r w:rsidRPr="003A0CA1">
        <w:rPr>
          <w:rFonts w:ascii="Cambria" w:hAnsi="Cambria" w:cs="Arial"/>
          <w:sz w:val="24"/>
          <w:szCs w:val="24"/>
          <w:lang w:val="en-GB"/>
        </w:rPr>
        <w:tab/>
      </w:r>
    </w:p>
    <w:p w:rsidR="00584CB9" w:rsidRPr="003A0CA1" w:rsidRDefault="00584CB9" w:rsidP="00584CB9">
      <w:pPr>
        <w:rPr>
          <w:rFonts w:ascii="Cambria" w:hAnsi="Cambria" w:cs="Arial"/>
          <w:sz w:val="24"/>
          <w:szCs w:val="24"/>
          <w:lang w:val="en-GB"/>
        </w:rPr>
      </w:pPr>
    </w:p>
    <w:p w:rsidR="00584CB9" w:rsidRPr="003A0CA1" w:rsidRDefault="00584CB9" w:rsidP="00584CB9">
      <w:pPr>
        <w:rPr>
          <w:rFonts w:ascii="Cambria" w:hAnsi="Cambria" w:cs="Arial"/>
          <w:sz w:val="24"/>
          <w:szCs w:val="24"/>
          <w:lang w:val="en-GB"/>
        </w:rPr>
      </w:pPr>
      <w:r w:rsidRPr="003A0CA1">
        <w:rPr>
          <w:rFonts w:ascii="Cambria" w:hAnsi="Cambria" w:cs="Arial"/>
          <w:sz w:val="24"/>
          <w:szCs w:val="24"/>
          <w:lang w:val="en-GB"/>
        </w:rPr>
        <w:t>The Guide establishes the following basic objectives of the expertise:</w:t>
      </w:r>
    </w:p>
    <w:p w:rsidR="00584CB9" w:rsidRPr="003A0CA1" w:rsidRDefault="00584CB9" w:rsidP="00B66A31">
      <w:pPr>
        <w:pStyle w:val="ListParagraph"/>
        <w:numPr>
          <w:ilvl w:val="0"/>
          <w:numId w:val="16"/>
        </w:numPr>
        <w:jc w:val="both"/>
        <w:rPr>
          <w:rFonts w:ascii="Cambria" w:hAnsi="Cambria" w:cs="Arial"/>
          <w:lang w:val="en-GB"/>
        </w:rPr>
      </w:pPr>
      <w:r w:rsidRPr="003A0CA1">
        <w:rPr>
          <w:rFonts w:ascii="Cambria" w:hAnsi="Cambria" w:cs="Arial"/>
          <w:lang w:val="en-GB"/>
        </w:rPr>
        <w:t>identification of provisions that do not correspond or correspond insufficient to standards in the field of human rights and gender equality;</w:t>
      </w:r>
    </w:p>
    <w:p w:rsidR="00584CB9" w:rsidRPr="003A0CA1" w:rsidRDefault="00584CB9" w:rsidP="00B66A31">
      <w:pPr>
        <w:pStyle w:val="ListParagraph"/>
        <w:numPr>
          <w:ilvl w:val="0"/>
          <w:numId w:val="16"/>
        </w:numPr>
        <w:jc w:val="both"/>
        <w:rPr>
          <w:rFonts w:ascii="Cambria" w:hAnsi="Cambria" w:cs="Arial"/>
          <w:lang w:val="en-GB"/>
        </w:rPr>
      </w:pPr>
      <w:r w:rsidRPr="003A0CA1">
        <w:rPr>
          <w:rFonts w:ascii="Cambria" w:hAnsi="Cambria" w:cs="Arial"/>
          <w:lang w:val="en-GB"/>
        </w:rPr>
        <w:t>vulnerability factors identification;</w:t>
      </w:r>
    </w:p>
    <w:p w:rsidR="00584CB9" w:rsidRPr="003A0CA1" w:rsidRDefault="00584CB9" w:rsidP="00B66A31">
      <w:pPr>
        <w:pStyle w:val="ListParagraph"/>
        <w:numPr>
          <w:ilvl w:val="0"/>
          <w:numId w:val="16"/>
        </w:numPr>
        <w:jc w:val="both"/>
        <w:rPr>
          <w:rFonts w:ascii="Cambria" w:hAnsi="Cambria" w:cs="Arial"/>
          <w:lang w:val="en-GB"/>
        </w:rPr>
      </w:pPr>
      <w:r w:rsidRPr="003A0CA1">
        <w:rPr>
          <w:rFonts w:ascii="Cambria" w:hAnsi="Cambria" w:cs="Arial"/>
          <w:lang w:val="en-GB"/>
        </w:rPr>
        <w:t>developing recommendations to exclude or diminish eventual effects of vulnerability factors.</w:t>
      </w:r>
    </w:p>
    <w:p w:rsidR="00584CB9" w:rsidRPr="003A0CA1" w:rsidRDefault="00584CB9" w:rsidP="00584CB9">
      <w:pPr>
        <w:rPr>
          <w:rFonts w:ascii="Cambria" w:hAnsi="Cambria" w:cs="Arial"/>
          <w:sz w:val="24"/>
          <w:szCs w:val="24"/>
          <w:lang w:val="en-GB"/>
        </w:rPr>
      </w:pPr>
    </w:p>
    <w:p w:rsidR="007C69BE" w:rsidRPr="003A0CA1" w:rsidRDefault="00B5584F">
      <w:pPr>
        <w:rPr>
          <w:rFonts w:ascii="Cambria" w:hAnsi="Cambria"/>
          <w:sz w:val="24"/>
          <w:szCs w:val="24"/>
          <w:lang w:val="en-GB"/>
        </w:rPr>
      </w:pPr>
      <w:r w:rsidRPr="003A0CA1">
        <w:rPr>
          <w:rFonts w:ascii="Cambria" w:hAnsi="Cambria"/>
          <w:sz w:val="24"/>
          <w:szCs w:val="24"/>
          <w:lang w:val="en-GB"/>
        </w:rPr>
        <w:t xml:space="preserve">According to the Guide, the expertise involves </w:t>
      </w:r>
      <w:r w:rsidR="00F70C9A" w:rsidRPr="003A0CA1">
        <w:rPr>
          <w:rFonts w:ascii="Cambria" w:hAnsi="Cambria"/>
          <w:sz w:val="24"/>
          <w:szCs w:val="24"/>
          <w:lang w:val="en-GB"/>
        </w:rPr>
        <w:t>the following activities, organized in three stages:</w:t>
      </w:r>
    </w:p>
    <w:p w:rsidR="00F70C9A" w:rsidRPr="003A0CA1" w:rsidRDefault="00F70C9A" w:rsidP="00985EBC">
      <w:pPr>
        <w:pStyle w:val="ListParagraph1"/>
        <w:spacing w:after="0" w:line="240" w:lineRule="auto"/>
        <w:ind w:left="0"/>
        <w:jc w:val="center"/>
        <w:rPr>
          <w:rFonts w:ascii="Cambria" w:hAnsi="Cambria" w:cs="Arial"/>
          <w:sz w:val="24"/>
          <w:szCs w:val="24"/>
          <w:lang w:val="en-GB"/>
        </w:rPr>
      </w:pPr>
    </w:p>
    <w:p w:rsidR="00503E82" w:rsidRPr="003A0CA1" w:rsidRDefault="003141A3" w:rsidP="00985EBC">
      <w:pPr>
        <w:pStyle w:val="ListParagraph1"/>
        <w:spacing w:after="0" w:line="240" w:lineRule="auto"/>
        <w:ind w:left="0"/>
        <w:jc w:val="center"/>
        <w:rPr>
          <w:rFonts w:ascii="Cambria" w:hAnsi="Cambria" w:cs="Arial"/>
          <w:sz w:val="24"/>
          <w:szCs w:val="24"/>
          <w:lang w:val="en-GB"/>
        </w:rPr>
      </w:pPr>
      <w:r w:rsidRPr="003141A3">
        <w:rPr>
          <w:rFonts w:ascii="Cambria" w:hAnsi="Cambria" w:cs="Arial"/>
          <w:b/>
          <w:sz w:val="24"/>
          <w:szCs w:val="24"/>
          <w:lang w:val="en-GB" w:eastAsia="ru-RU"/>
        </w:rPr>
        <w:pict>
          <v:roundrect id="_x0000_s1028" style="position:absolute;left:0;text-align:left;margin-left:102.35pt;margin-top:4.75pt;width:284.95pt;height:83.85pt;z-index:251658240" arcsize="10923f" fillcolor="#b8cce4 [1300]" strokecolor="#17365d [2415]">
            <v:textbox style="mso-next-textbox:#_x0000_s1028">
              <w:txbxContent>
                <w:p w:rsidR="00BB0EE4" w:rsidRPr="00AE42D6" w:rsidRDefault="00BB0EE4" w:rsidP="00985EBC">
                  <w:pPr>
                    <w:pStyle w:val="ListParagraph1"/>
                    <w:spacing w:after="0" w:line="240" w:lineRule="auto"/>
                    <w:ind w:left="0"/>
                    <w:jc w:val="center"/>
                    <w:rPr>
                      <w:rFonts w:ascii="Cambria" w:hAnsi="Cambria" w:cs="Arial"/>
                      <w:b/>
                      <w:sz w:val="24"/>
                      <w:szCs w:val="24"/>
                      <w:lang w:val="en-GB"/>
                    </w:rPr>
                  </w:pPr>
                  <w:r w:rsidRPr="00AE42D6">
                    <w:rPr>
                      <w:rFonts w:ascii="Cambria" w:hAnsi="Cambria" w:cs="Arial"/>
                      <w:b/>
                      <w:sz w:val="24"/>
                      <w:szCs w:val="24"/>
                      <w:lang w:val="en-GB"/>
                    </w:rPr>
                    <w:t>General evaluation of the draft</w:t>
                  </w:r>
                </w:p>
                <w:p w:rsidR="00BB0EE4" w:rsidRPr="00AE42D6" w:rsidRDefault="00BB0EE4" w:rsidP="00503E82">
                  <w:pPr>
                    <w:pStyle w:val="ListParagraph1"/>
                    <w:spacing w:after="0" w:line="240" w:lineRule="auto"/>
                    <w:ind w:left="0"/>
                    <w:jc w:val="center"/>
                    <w:rPr>
                      <w:rFonts w:ascii="Cambria" w:hAnsi="Cambria" w:cs="Arial"/>
                      <w:b/>
                      <w:sz w:val="16"/>
                      <w:szCs w:val="16"/>
                      <w:lang w:val="en-GB"/>
                    </w:rPr>
                  </w:pPr>
                </w:p>
                <w:p w:rsidR="00BB0EE4" w:rsidRPr="00AE42D6" w:rsidRDefault="00BB0EE4" w:rsidP="00F70C9A">
                  <w:pPr>
                    <w:pStyle w:val="ListParagraph1"/>
                    <w:spacing w:after="0" w:line="240" w:lineRule="auto"/>
                    <w:ind w:left="0"/>
                    <w:jc w:val="both"/>
                    <w:rPr>
                      <w:rFonts w:ascii="Cambria" w:hAnsi="Cambria" w:cs="Arial"/>
                      <w:i/>
                      <w:sz w:val="18"/>
                      <w:szCs w:val="18"/>
                      <w:lang w:val="en-GB"/>
                    </w:rPr>
                  </w:pPr>
                  <w:r w:rsidRPr="00AE42D6">
                    <w:rPr>
                      <w:rFonts w:ascii="Cambria" w:hAnsi="Cambria" w:cs="Arial"/>
                      <w:i/>
                      <w:sz w:val="18"/>
                      <w:szCs w:val="18"/>
                      <w:lang w:val="en-GB"/>
                    </w:rPr>
                    <w:t>Analysis of draft goal and of informative note;</w:t>
                  </w:r>
                </w:p>
                <w:p w:rsidR="00BB0EE4" w:rsidRPr="00AE42D6" w:rsidRDefault="00BB0EE4" w:rsidP="00985EBC">
                  <w:pPr>
                    <w:pStyle w:val="ListParagraph1"/>
                    <w:tabs>
                      <w:tab w:val="left" w:pos="540"/>
                    </w:tabs>
                    <w:spacing w:after="0" w:line="240" w:lineRule="auto"/>
                    <w:ind w:left="0"/>
                    <w:rPr>
                      <w:rFonts w:ascii="Cambria" w:hAnsi="Cambria" w:cs="Arial"/>
                      <w:i/>
                      <w:sz w:val="18"/>
                      <w:szCs w:val="18"/>
                      <w:lang w:val="en-GB"/>
                    </w:rPr>
                  </w:pPr>
                  <w:r w:rsidRPr="00AE42D6">
                    <w:rPr>
                      <w:rFonts w:ascii="Cambria" w:hAnsi="Cambria" w:cs="Arial"/>
                      <w:i/>
                      <w:sz w:val="18"/>
                      <w:szCs w:val="18"/>
                      <w:lang w:val="en-GB"/>
                    </w:rPr>
                    <w:t>Verification of transparency principle respecting;</w:t>
                  </w:r>
                </w:p>
                <w:p w:rsidR="00BB0EE4" w:rsidRPr="00AE42D6" w:rsidRDefault="00BB0EE4" w:rsidP="00F70C9A">
                  <w:pPr>
                    <w:pStyle w:val="ListParagraph1"/>
                    <w:tabs>
                      <w:tab w:val="left" w:pos="540"/>
                    </w:tabs>
                    <w:spacing w:after="0" w:line="240" w:lineRule="auto"/>
                    <w:ind w:left="0"/>
                    <w:jc w:val="both"/>
                    <w:rPr>
                      <w:rFonts w:ascii="Cambria" w:hAnsi="Cambria" w:cs="Arial"/>
                      <w:i/>
                      <w:sz w:val="18"/>
                      <w:szCs w:val="18"/>
                      <w:lang w:val="en-GB"/>
                    </w:rPr>
                  </w:pPr>
                  <w:r w:rsidRPr="00AE42D6">
                    <w:rPr>
                      <w:rFonts w:ascii="Cambria" w:hAnsi="Cambria" w:cs="Arial"/>
                      <w:i/>
                      <w:sz w:val="18"/>
                      <w:szCs w:val="18"/>
                      <w:lang w:val="en-GB"/>
                    </w:rPr>
                    <w:t>Verification of participation principle respecting;</w:t>
                  </w:r>
                </w:p>
                <w:p w:rsidR="00BB0EE4" w:rsidRPr="00AE42D6" w:rsidRDefault="00BB0EE4" w:rsidP="0028383D">
                  <w:pPr>
                    <w:pStyle w:val="ListParagraph1"/>
                    <w:tabs>
                      <w:tab w:val="left" w:pos="540"/>
                    </w:tabs>
                    <w:spacing w:after="0" w:line="240" w:lineRule="auto"/>
                    <w:ind w:left="0"/>
                    <w:rPr>
                      <w:rFonts w:ascii="Cambria" w:hAnsi="Cambria" w:cs="Arial"/>
                      <w:i/>
                      <w:sz w:val="18"/>
                      <w:szCs w:val="18"/>
                      <w:lang w:val="en-GB"/>
                    </w:rPr>
                  </w:pPr>
                  <w:r w:rsidRPr="00AE42D6">
                    <w:rPr>
                      <w:rFonts w:ascii="Cambria" w:hAnsi="Cambria" w:cs="Arial"/>
                      <w:i/>
                      <w:sz w:val="18"/>
                      <w:szCs w:val="18"/>
                      <w:lang w:val="en-GB"/>
                    </w:rPr>
                    <w:t>Verification of accountability principle respecting.</w:t>
                  </w:r>
                </w:p>
                <w:p w:rsidR="00BB0EE4" w:rsidRPr="00F70C9A" w:rsidRDefault="00BB0EE4">
                  <w:pPr>
                    <w:rPr>
                      <w:lang w:val="en-US"/>
                    </w:rPr>
                  </w:pPr>
                </w:p>
              </w:txbxContent>
            </v:textbox>
          </v:roundrect>
        </w:pict>
      </w:r>
    </w:p>
    <w:p w:rsidR="007C69BE" w:rsidRPr="003A0CA1" w:rsidRDefault="007C69BE" w:rsidP="00985EBC">
      <w:pPr>
        <w:pStyle w:val="ListParagraph1"/>
        <w:spacing w:after="0" w:line="240" w:lineRule="auto"/>
        <w:ind w:left="0"/>
        <w:jc w:val="center"/>
        <w:rPr>
          <w:rFonts w:ascii="Cambria" w:hAnsi="Cambria" w:cs="Arial"/>
          <w:b/>
          <w:sz w:val="24"/>
          <w:szCs w:val="24"/>
          <w:lang w:val="en-GB"/>
        </w:rPr>
      </w:pPr>
    </w:p>
    <w:p w:rsidR="00503E82" w:rsidRPr="003A0CA1" w:rsidRDefault="00503E82" w:rsidP="00985EBC">
      <w:pPr>
        <w:pStyle w:val="ListParagraph1"/>
        <w:spacing w:after="0" w:line="240" w:lineRule="auto"/>
        <w:ind w:left="0"/>
        <w:jc w:val="center"/>
        <w:rPr>
          <w:rFonts w:ascii="Cambria" w:hAnsi="Cambria" w:cs="Arial"/>
          <w:b/>
          <w:sz w:val="24"/>
          <w:szCs w:val="24"/>
          <w:lang w:val="en-GB"/>
        </w:rPr>
      </w:pPr>
    </w:p>
    <w:p w:rsidR="00503E82" w:rsidRPr="003A0CA1" w:rsidRDefault="00503E82" w:rsidP="00985EBC">
      <w:pPr>
        <w:pStyle w:val="ListParagraph1"/>
        <w:spacing w:after="0" w:line="240" w:lineRule="auto"/>
        <w:ind w:left="0"/>
        <w:jc w:val="center"/>
        <w:rPr>
          <w:rFonts w:ascii="Cambria" w:hAnsi="Cambria" w:cs="Arial"/>
          <w:b/>
          <w:sz w:val="24"/>
          <w:szCs w:val="24"/>
          <w:lang w:val="en-GB"/>
        </w:rPr>
      </w:pPr>
    </w:p>
    <w:p w:rsidR="00503E82" w:rsidRPr="003A0CA1" w:rsidRDefault="00503E82" w:rsidP="00985EBC">
      <w:pPr>
        <w:pStyle w:val="ListParagraph1"/>
        <w:spacing w:after="0" w:line="240" w:lineRule="auto"/>
        <w:ind w:left="0"/>
        <w:jc w:val="center"/>
        <w:rPr>
          <w:rFonts w:ascii="Cambria" w:hAnsi="Cambria" w:cs="Arial"/>
          <w:b/>
          <w:sz w:val="24"/>
          <w:szCs w:val="24"/>
          <w:lang w:val="en-GB"/>
        </w:rPr>
      </w:pPr>
    </w:p>
    <w:p w:rsidR="00503E82" w:rsidRPr="003A0CA1" w:rsidRDefault="00503E82" w:rsidP="00985EBC">
      <w:pPr>
        <w:pStyle w:val="ListParagraph1"/>
        <w:spacing w:after="0" w:line="240" w:lineRule="auto"/>
        <w:ind w:left="0"/>
        <w:jc w:val="center"/>
        <w:rPr>
          <w:rFonts w:ascii="Cambria" w:hAnsi="Cambria" w:cs="Arial"/>
          <w:b/>
          <w:sz w:val="24"/>
          <w:szCs w:val="24"/>
          <w:lang w:val="en-GB"/>
        </w:rPr>
      </w:pPr>
    </w:p>
    <w:p w:rsidR="007C69BE" w:rsidRPr="003A0CA1" w:rsidRDefault="003141A3" w:rsidP="00985EBC">
      <w:pPr>
        <w:pStyle w:val="ListParagraph1"/>
        <w:tabs>
          <w:tab w:val="left" w:pos="540"/>
        </w:tabs>
        <w:spacing w:after="0" w:line="240" w:lineRule="auto"/>
        <w:ind w:left="0" w:hanging="360"/>
        <w:jc w:val="center"/>
        <w:rPr>
          <w:rFonts w:ascii="Cambria" w:hAnsi="Cambria" w:cs="Arial"/>
          <w:sz w:val="24"/>
          <w:szCs w:val="24"/>
          <w:lang w:val="en-GB"/>
        </w:rPr>
      </w:pPr>
      <w:r w:rsidRPr="003141A3">
        <w:rPr>
          <w:rFonts w:ascii="Cambria" w:hAnsi="Cambria" w:cs="Arial"/>
          <w:sz w:val="24"/>
          <w:szCs w:val="24"/>
          <w:lang w:val="en-GB" w:eastAsia="ru-RU"/>
        </w:rPr>
        <w:pict>
          <v:shapetype id="_x0000_t32" coordsize="21600,21600" o:spt="32" o:oned="t" path="m,l21600,21600e" filled="f">
            <v:path arrowok="t" fillok="f" o:connecttype="none"/>
            <o:lock v:ext="edit" shapetype="t"/>
          </v:shapetype>
          <v:shape id="_x0000_s1032" type="#_x0000_t32" style="position:absolute;left:0;text-align:left;margin-left:250pt;margin-top:4.2pt;width:.4pt;height:10.8pt;flip:x;z-index:251661312" o:connectortype="straight">
            <v:stroke endarrow="block"/>
          </v:shape>
        </w:pict>
      </w:r>
    </w:p>
    <w:p w:rsidR="00503E82" w:rsidRPr="003A0CA1" w:rsidRDefault="003141A3" w:rsidP="00985EBC">
      <w:pPr>
        <w:pStyle w:val="ListParagraph1"/>
        <w:spacing w:after="0" w:line="240" w:lineRule="auto"/>
        <w:ind w:left="0"/>
        <w:jc w:val="center"/>
        <w:rPr>
          <w:rFonts w:ascii="Cambria" w:hAnsi="Cambria" w:cs="Arial"/>
          <w:sz w:val="24"/>
          <w:szCs w:val="24"/>
          <w:u w:val="single"/>
          <w:lang w:val="en-GB"/>
        </w:rPr>
      </w:pPr>
      <w:r w:rsidRPr="003141A3">
        <w:rPr>
          <w:rFonts w:ascii="Cambria" w:hAnsi="Cambria" w:cs="Arial"/>
          <w:sz w:val="24"/>
          <w:szCs w:val="24"/>
          <w:u w:val="single"/>
          <w:lang w:val="en-GB" w:eastAsia="ru-RU"/>
        </w:rPr>
        <w:pict>
          <v:roundrect id="_x0000_s1029" style="position:absolute;left:0;text-align:left;margin-left:38.65pt;margin-top:3.95pt;width:422.8pt;height:86.55pt;z-index:251659264" arcsize="10923f" fillcolor="#b8cce4 [1300]" strokecolor="#17365d [2415]">
            <v:textbox style="mso-next-textbox:#_x0000_s1029">
              <w:txbxContent>
                <w:p w:rsidR="00BB0EE4" w:rsidRPr="00AE42D6" w:rsidRDefault="00BB0EE4" w:rsidP="0028383D">
                  <w:pPr>
                    <w:pStyle w:val="ListParagraph1"/>
                    <w:spacing w:after="0" w:line="240" w:lineRule="auto"/>
                    <w:ind w:left="0"/>
                    <w:jc w:val="center"/>
                    <w:rPr>
                      <w:rFonts w:ascii="Cambria" w:hAnsi="Cambria" w:cs="Arial"/>
                      <w:b/>
                      <w:sz w:val="24"/>
                      <w:szCs w:val="24"/>
                      <w:lang w:val="en-GB"/>
                    </w:rPr>
                  </w:pPr>
                  <w:r w:rsidRPr="00AE42D6">
                    <w:rPr>
                      <w:rFonts w:ascii="Cambria" w:hAnsi="Cambria" w:cs="Arial"/>
                      <w:b/>
                      <w:sz w:val="24"/>
                      <w:szCs w:val="24"/>
                      <w:lang w:val="en-GB"/>
                    </w:rPr>
                    <w:t>Substantive evaluation of the draft</w:t>
                  </w:r>
                </w:p>
                <w:p w:rsidR="00BB0EE4" w:rsidRPr="00AE42D6" w:rsidRDefault="00BB0EE4" w:rsidP="0028383D">
                  <w:pPr>
                    <w:pStyle w:val="ListParagraph1"/>
                    <w:spacing w:after="0" w:line="240" w:lineRule="auto"/>
                    <w:ind w:left="0"/>
                    <w:jc w:val="both"/>
                    <w:rPr>
                      <w:rFonts w:ascii="Cambria" w:hAnsi="Cambria" w:cs="Arial"/>
                      <w:i/>
                      <w:sz w:val="16"/>
                      <w:szCs w:val="16"/>
                      <w:lang w:val="en-GB"/>
                    </w:rPr>
                  </w:pPr>
                  <w:r w:rsidRPr="00AE42D6">
                    <w:rPr>
                      <w:rFonts w:ascii="Cambria" w:hAnsi="Cambria" w:cs="Arial"/>
                      <w:i/>
                      <w:sz w:val="16"/>
                      <w:szCs w:val="16"/>
                      <w:lang w:val="en-GB"/>
                    </w:rPr>
                    <w:t xml:space="preserve">Specification of the regulatory area; </w:t>
                  </w:r>
                </w:p>
                <w:p w:rsidR="00BB0EE4" w:rsidRPr="00AE42D6" w:rsidRDefault="00BB0EE4" w:rsidP="0028383D">
                  <w:pPr>
                    <w:rPr>
                      <w:rFonts w:ascii="Cambria" w:eastAsia="Times New Roman" w:hAnsi="Cambria" w:cs="Arial"/>
                      <w:i/>
                      <w:sz w:val="16"/>
                      <w:szCs w:val="16"/>
                      <w:lang w:val="en-GB"/>
                    </w:rPr>
                  </w:pPr>
                  <w:r w:rsidRPr="00AE42D6">
                    <w:rPr>
                      <w:rFonts w:ascii="Cambria" w:eastAsia="Times New Roman" w:hAnsi="Cambria" w:cs="Arial"/>
                      <w:i/>
                      <w:sz w:val="16"/>
                      <w:szCs w:val="16"/>
                      <w:lang w:val="en-GB"/>
                    </w:rPr>
                    <w:t>Analysis of compliance level of the draft with the standards in the field of human rights and gender equality;</w:t>
                  </w:r>
                </w:p>
                <w:p w:rsidR="00BB0EE4" w:rsidRPr="00AE42D6" w:rsidRDefault="00BB0EE4" w:rsidP="00AE42D6">
                  <w:pPr>
                    <w:pStyle w:val="ListParagraph1"/>
                    <w:spacing w:after="0" w:line="240" w:lineRule="auto"/>
                    <w:ind w:left="0"/>
                    <w:jc w:val="both"/>
                    <w:rPr>
                      <w:rFonts w:ascii="Cambria" w:hAnsi="Cambria" w:cs="Arial"/>
                      <w:i/>
                      <w:sz w:val="16"/>
                      <w:szCs w:val="16"/>
                      <w:lang w:val="en-GB"/>
                    </w:rPr>
                  </w:pPr>
                  <w:r w:rsidRPr="00AE42D6">
                    <w:rPr>
                      <w:rFonts w:ascii="Cambria" w:hAnsi="Cambria" w:cs="Arial"/>
                      <w:i/>
                      <w:sz w:val="16"/>
                      <w:szCs w:val="16"/>
                      <w:lang w:val="en-GB"/>
                    </w:rPr>
                    <w:t>Analysis of compliance level of the draft with the Constitutional Court jurisprudence and ECtHR jurisprudence;</w:t>
                  </w:r>
                </w:p>
                <w:p w:rsidR="00BB0EE4" w:rsidRPr="00AE42D6" w:rsidRDefault="00BB0EE4" w:rsidP="0028383D">
                  <w:pPr>
                    <w:pStyle w:val="ListParagraph1"/>
                    <w:spacing w:after="0" w:line="240" w:lineRule="auto"/>
                    <w:ind w:left="0"/>
                    <w:jc w:val="both"/>
                    <w:rPr>
                      <w:rFonts w:ascii="Cambria" w:hAnsi="Cambria" w:cs="Arial"/>
                      <w:i/>
                      <w:sz w:val="16"/>
                      <w:szCs w:val="16"/>
                      <w:lang w:val="en-GB"/>
                    </w:rPr>
                  </w:pPr>
                  <w:r w:rsidRPr="00AE42D6">
                    <w:rPr>
                      <w:rFonts w:ascii="Cambria" w:hAnsi="Cambria" w:cs="Arial"/>
                      <w:i/>
                      <w:sz w:val="16"/>
                      <w:szCs w:val="16"/>
                      <w:lang w:val="en-GB"/>
                    </w:rPr>
                    <w:t>Analysis of the eventual impact of the draft;</w:t>
                  </w:r>
                </w:p>
                <w:p w:rsidR="00BB0EE4" w:rsidRPr="00AE42D6" w:rsidRDefault="00BB0EE4" w:rsidP="0028383D">
                  <w:pPr>
                    <w:pStyle w:val="ListParagraph1"/>
                    <w:spacing w:after="0" w:line="240" w:lineRule="auto"/>
                    <w:ind w:left="0"/>
                    <w:jc w:val="both"/>
                    <w:rPr>
                      <w:rFonts w:ascii="Cambria" w:hAnsi="Cambria" w:cs="Arial"/>
                      <w:i/>
                      <w:sz w:val="16"/>
                      <w:szCs w:val="16"/>
                      <w:lang w:val="en-GB"/>
                    </w:rPr>
                  </w:pPr>
                  <w:r w:rsidRPr="00AE42D6">
                    <w:rPr>
                      <w:rFonts w:ascii="Cambria" w:hAnsi="Cambria" w:cs="Arial"/>
                      <w:i/>
                      <w:sz w:val="16"/>
                      <w:szCs w:val="16"/>
                      <w:lang w:val="en-GB"/>
                    </w:rPr>
                    <w:t>Vulnerability factors identification.</w:t>
                  </w:r>
                </w:p>
                <w:p w:rsidR="00BB0EE4" w:rsidRPr="00AE42D6" w:rsidRDefault="00BB0EE4">
                  <w:pPr>
                    <w:rPr>
                      <w:rFonts w:ascii="Cambria" w:eastAsia="Times New Roman" w:hAnsi="Cambria" w:cs="Arial"/>
                      <w:i/>
                      <w:sz w:val="16"/>
                      <w:szCs w:val="16"/>
                      <w:lang w:val="ro-RO"/>
                    </w:rPr>
                  </w:pPr>
                </w:p>
              </w:txbxContent>
            </v:textbox>
          </v:roundrect>
        </w:pict>
      </w:r>
    </w:p>
    <w:p w:rsidR="00503E82" w:rsidRPr="003A0CA1" w:rsidRDefault="00503E82" w:rsidP="00985EBC">
      <w:pPr>
        <w:pStyle w:val="ListParagraph1"/>
        <w:spacing w:after="0" w:line="240" w:lineRule="auto"/>
        <w:ind w:left="0"/>
        <w:jc w:val="center"/>
        <w:rPr>
          <w:rFonts w:ascii="Cambria" w:hAnsi="Cambria" w:cs="Arial"/>
          <w:sz w:val="24"/>
          <w:szCs w:val="24"/>
          <w:u w:val="single"/>
          <w:lang w:val="en-GB"/>
        </w:rPr>
      </w:pPr>
    </w:p>
    <w:p w:rsidR="00503E82" w:rsidRPr="003A0CA1" w:rsidRDefault="00503E82" w:rsidP="00985EBC">
      <w:pPr>
        <w:pStyle w:val="ListParagraph1"/>
        <w:spacing w:after="0" w:line="240" w:lineRule="auto"/>
        <w:ind w:left="0"/>
        <w:jc w:val="center"/>
        <w:rPr>
          <w:rFonts w:ascii="Cambria" w:hAnsi="Cambria" w:cs="Arial"/>
          <w:sz w:val="24"/>
          <w:szCs w:val="24"/>
          <w:u w:val="single"/>
          <w:lang w:val="en-GB"/>
        </w:rPr>
      </w:pPr>
    </w:p>
    <w:p w:rsidR="00503E82" w:rsidRPr="003A0CA1" w:rsidRDefault="00503E82" w:rsidP="00985EBC">
      <w:pPr>
        <w:pStyle w:val="ListParagraph1"/>
        <w:spacing w:after="0" w:line="240" w:lineRule="auto"/>
        <w:ind w:left="0"/>
        <w:jc w:val="center"/>
        <w:rPr>
          <w:rFonts w:ascii="Cambria" w:hAnsi="Cambria" w:cs="Arial"/>
          <w:sz w:val="24"/>
          <w:szCs w:val="24"/>
          <w:u w:val="single"/>
          <w:lang w:val="en-GB"/>
        </w:rPr>
      </w:pPr>
    </w:p>
    <w:p w:rsidR="00503E82" w:rsidRPr="003A0CA1" w:rsidRDefault="00503E82" w:rsidP="00985EBC">
      <w:pPr>
        <w:pStyle w:val="ListParagraph1"/>
        <w:spacing w:after="0" w:line="240" w:lineRule="auto"/>
        <w:ind w:left="0"/>
        <w:jc w:val="center"/>
        <w:rPr>
          <w:rFonts w:ascii="Cambria" w:hAnsi="Cambria" w:cs="Arial"/>
          <w:sz w:val="24"/>
          <w:szCs w:val="24"/>
          <w:u w:val="single"/>
          <w:lang w:val="en-GB"/>
        </w:rPr>
      </w:pPr>
    </w:p>
    <w:p w:rsidR="0028383D" w:rsidRPr="003A0CA1" w:rsidRDefault="0028383D" w:rsidP="00985EBC">
      <w:pPr>
        <w:pStyle w:val="ListParagraph1"/>
        <w:spacing w:after="0" w:line="240" w:lineRule="auto"/>
        <w:ind w:left="0"/>
        <w:jc w:val="center"/>
        <w:rPr>
          <w:rFonts w:ascii="Cambria" w:hAnsi="Cambria" w:cs="Arial"/>
          <w:sz w:val="24"/>
          <w:szCs w:val="24"/>
          <w:u w:val="single"/>
          <w:lang w:val="en-GB"/>
        </w:rPr>
      </w:pPr>
    </w:p>
    <w:p w:rsidR="0028383D" w:rsidRPr="003A0CA1" w:rsidRDefault="003141A3" w:rsidP="00985EBC">
      <w:pPr>
        <w:pStyle w:val="ListParagraph1"/>
        <w:spacing w:after="0" w:line="240" w:lineRule="auto"/>
        <w:ind w:left="0"/>
        <w:jc w:val="center"/>
        <w:rPr>
          <w:rFonts w:ascii="Cambria" w:hAnsi="Cambria" w:cs="Arial"/>
          <w:sz w:val="24"/>
          <w:szCs w:val="24"/>
          <w:u w:val="single"/>
          <w:lang w:val="en-GB"/>
        </w:rPr>
      </w:pPr>
      <w:r w:rsidRPr="003141A3">
        <w:rPr>
          <w:rFonts w:ascii="Cambria" w:hAnsi="Cambria" w:cs="Arial"/>
          <w:sz w:val="24"/>
          <w:szCs w:val="24"/>
          <w:u w:val="single"/>
          <w:lang w:val="en-GB" w:eastAsia="ru-RU"/>
        </w:rPr>
        <w:pict>
          <v:shape id="_x0000_s1033" type="#_x0000_t32" style="position:absolute;left:0;text-align:left;margin-left:253.3pt;margin-top:6.1pt;width:.4pt;height:19.1pt;flip:x;z-index:251662336" o:connectortype="straight">
            <v:stroke endarrow="block"/>
          </v:shape>
        </w:pict>
      </w:r>
    </w:p>
    <w:p w:rsidR="00503E82" w:rsidRPr="003A0CA1" w:rsidRDefault="00503E82" w:rsidP="00985EBC">
      <w:pPr>
        <w:pStyle w:val="ListParagraph1"/>
        <w:spacing w:after="0" w:line="240" w:lineRule="auto"/>
        <w:ind w:left="0"/>
        <w:jc w:val="center"/>
        <w:rPr>
          <w:rFonts w:ascii="Cambria" w:hAnsi="Cambria" w:cs="Arial"/>
          <w:sz w:val="24"/>
          <w:szCs w:val="24"/>
          <w:u w:val="single"/>
          <w:lang w:val="en-GB"/>
        </w:rPr>
      </w:pPr>
    </w:p>
    <w:p w:rsidR="0028383D" w:rsidRPr="003A0CA1" w:rsidRDefault="003141A3" w:rsidP="00985EBC">
      <w:pPr>
        <w:pStyle w:val="ListParagraph1"/>
        <w:spacing w:after="0" w:line="240" w:lineRule="auto"/>
        <w:ind w:left="0"/>
        <w:jc w:val="center"/>
        <w:rPr>
          <w:rFonts w:ascii="Cambria" w:hAnsi="Cambria" w:cs="Arial"/>
          <w:sz w:val="24"/>
          <w:szCs w:val="24"/>
          <w:u w:val="single"/>
          <w:lang w:val="en-GB"/>
        </w:rPr>
      </w:pPr>
      <w:r w:rsidRPr="003141A3">
        <w:rPr>
          <w:rFonts w:ascii="Cambria" w:hAnsi="Cambria" w:cs="Arial"/>
          <w:sz w:val="24"/>
          <w:szCs w:val="24"/>
          <w:u w:val="single"/>
          <w:lang w:val="en-GB" w:eastAsia="ru-RU"/>
        </w:rPr>
        <w:pict>
          <v:roundrect id="_x0000_s1030" style="position:absolute;left:0;text-align:left;margin-left:88.45pt;margin-top:.5pt;width:304.85pt;height:54pt;z-index:251660288" arcsize="10923f" fillcolor="#b8cce4 [1300]" strokecolor="#17365d [2415]">
            <v:textbox style="mso-next-textbox:#_x0000_s1030">
              <w:txbxContent>
                <w:p w:rsidR="00BB0EE4" w:rsidRPr="00AE42D6" w:rsidRDefault="00BB0EE4" w:rsidP="00F70C9A">
                  <w:pPr>
                    <w:jc w:val="center"/>
                    <w:rPr>
                      <w:rFonts w:ascii="Cambria" w:eastAsia="Times New Roman" w:hAnsi="Cambria" w:cs="Arial"/>
                      <w:b/>
                      <w:sz w:val="24"/>
                      <w:szCs w:val="24"/>
                      <w:lang w:val="en-GB"/>
                    </w:rPr>
                  </w:pPr>
                  <w:r w:rsidRPr="00AE42D6">
                    <w:rPr>
                      <w:rFonts w:ascii="Cambria" w:eastAsia="Times New Roman" w:hAnsi="Cambria" w:cs="Arial"/>
                      <w:b/>
                      <w:sz w:val="24"/>
                      <w:szCs w:val="24"/>
                      <w:lang w:val="en-GB"/>
                    </w:rPr>
                    <w:t>Formulating conclusions</w:t>
                  </w:r>
                </w:p>
                <w:p w:rsidR="00BB0EE4" w:rsidRPr="00AE42D6" w:rsidRDefault="00BB0EE4" w:rsidP="00AE42D6">
                  <w:pPr>
                    <w:jc w:val="center"/>
                    <w:rPr>
                      <w:lang w:val="en-GB"/>
                    </w:rPr>
                  </w:pPr>
                  <w:r w:rsidRPr="00AE42D6">
                    <w:rPr>
                      <w:rFonts w:ascii="Cambria" w:hAnsi="Cambria" w:cs="Arial"/>
                      <w:i/>
                      <w:sz w:val="16"/>
                      <w:szCs w:val="16"/>
                      <w:lang w:val="en-GB"/>
                    </w:rPr>
                    <w:t xml:space="preserve">Generalization of expert findings following the general and substantive evaluation of the draft </w:t>
                  </w:r>
                </w:p>
              </w:txbxContent>
            </v:textbox>
          </v:roundrect>
        </w:pict>
      </w:r>
    </w:p>
    <w:p w:rsidR="007C69BE" w:rsidRPr="003A0CA1" w:rsidRDefault="007C69BE" w:rsidP="00985EBC">
      <w:pPr>
        <w:pStyle w:val="ListParagraph1"/>
        <w:spacing w:after="0" w:line="240" w:lineRule="auto"/>
        <w:ind w:left="0"/>
        <w:jc w:val="center"/>
        <w:rPr>
          <w:rFonts w:ascii="Cambria" w:hAnsi="Cambria" w:cs="Arial"/>
          <w:sz w:val="24"/>
          <w:szCs w:val="24"/>
          <w:lang w:val="en-GB"/>
        </w:rPr>
      </w:pPr>
    </w:p>
    <w:p w:rsidR="0028383D" w:rsidRPr="003A0CA1" w:rsidRDefault="0028383D" w:rsidP="00985EBC">
      <w:pPr>
        <w:jc w:val="center"/>
        <w:rPr>
          <w:rFonts w:ascii="Cambria" w:hAnsi="Cambria" w:cs="Arial"/>
          <w:b/>
          <w:sz w:val="24"/>
          <w:szCs w:val="24"/>
          <w:lang w:val="en-GB"/>
        </w:rPr>
      </w:pPr>
    </w:p>
    <w:p w:rsidR="0028383D" w:rsidRPr="003A0CA1" w:rsidRDefault="0028383D" w:rsidP="00985EBC">
      <w:pPr>
        <w:jc w:val="center"/>
        <w:rPr>
          <w:rFonts w:ascii="Cambria" w:hAnsi="Cambria" w:cs="Arial"/>
          <w:b/>
          <w:sz w:val="24"/>
          <w:szCs w:val="24"/>
          <w:lang w:val="en-GB"/>
        </w:rPr>
      </w:pPr>
    </w:p>
    <w:p w:rsidR="005D5508" w:rsidRPr="003A0CA1" w:rsidRDefault="00F56431" w:rsidP="007139C9">
      <w:pPr>
        <w:pStyle w:val="Heading1"/>
        <w:rPr>
          <w:lang w:val="en-GB"/>
        </w:rPr>
      </w:pPr>
      <w:bookmarkStart w:id="7" w:name="_Toc410460487"/>
      <w:r w:rsidRPr="003A0CA1">
        <w:rPr>
          <w:lang w:val="en-GB"/>
        </w:rPr>
        <w:t xml:space="preserve">II.2 </w:t>
      </w:r>
      <w:r w:rsidR="00AE42D6" w:rsidRPr="003A0CA1">
        <w:rPr>
          <w:lang w:val="en-GB"/>
        </w:rPr>
        <w:t xml:space="preserve">E-template to </w:t>
      </w:r>
      <w:r w:rsidR="002144A1" w:rsidRPr="003A0CA1">
        <w:rPr>
          <w:lang w:val="en-GB"/>
        </w:rPr>
        <w:t>perform</w:t>
      </w:r>
      <w:r w:rsidR="00AE42D6" w:rsidRPr="003A0CA1">
        <w:rPr>
          <w:lang w:val="en-GB"/>
        </w:rPr>
        <w:t xml:space="preserve"> legislation expertise in terms of human rights</w:t>
      </w:r>
      <w:bookmarkEnd w:id="7"/>
      <w:r w:rsidR="00AE42D6" w:rsidRPr="003A0CA1">
        <w:rPr>
          <w:lang w:val="en-GB"/>
        </w:rPr>
        <w:t xml:space="preserve"> </w:t>
      </w:r>
    </w:p>
    <w:p w:rsidR="0020233D" w:rsidRPr="003A0CA1" w:rsidRDefault="0020233D" w:rsidP="00F52EB2">
      <w:pPr>
        <w:rPr>
          <w:rFonts w:ascii="Calibri" w:hAnsi="Calibri"/>
          <w:color w:val="000000" w:themeColor="text1"/>
          <w:lang w:val="en-GB"/>
        </w:rPr>
      </w:pPr>
    </w:p>
    <w:p w:rsidR="00AE42D6" w:rsidRPr="003A0CA1" w:rsidRDefault="00AE42D6" w:rsidP="00AE42D6">
      <w:pPr>
        <w:rPr>
          <w:rFonts w:asciiTheme="majorHAnsi" w:hAnsiTheme="majorHAnsi" w:cs="Arial"/>
          <w:sz w:val="24"/>
          <w:szCs w:val="24"/>
          <w:lang w:val="en-GB"/>
        </w:rPr>
      </w:pPr>
      <w:r w:rsidRPr="003A0CA1">
        <w:rPr>
          <w:rFonts w:asciiTheme="majorHAnsi" w:hAnsiTheme="majorHAnsi" w:cs="Arial"/>
          <w:sz w:val="24"/>
          <w:szCs w:val="24"/>
          <w:lang w:val="en-GB"/>
        </w:rPr>
        <w:t xml:space="preserve">The e-template to </w:t>
      </w:r>
      <w:r w:rsidR="002144A1" w:rsidRPr="003A0CA1">
        <w:rPr>
          <w:rFonts w:asciiTheme="majorHAnsi" w:hAnsiTheme="majorHAnsi" w:cs="Arial"/>
          <w:sz w:val="24"/>
          <w:szCs w:val="24"/>
          <w:lang w:val="en-GB"/>
        </w:rPr>
        <w:t>perform</w:t>
      </w:r>
      <w:r w:rsidR="00102392" w:rsidRPr="003A0CA1">
        <w:rPr>
          <w:rFonts w:asciiTheme="majorHAnsi" w:hAnsiTheme="majorHAnsi" w:cs="Arial"/>
          <w:sz w:val="24"/>
          <w:szCs w:val="24"/>
          <w:lang w:val="en-GB"/>
        </w:rPr>
        <w:t xml:space="preserve"> legislation expertise in terms of human rights (hereinafter – e-template) </w:t>
      </w:r>
      <w:r w:rsidRPr="003A0CA1">
        <w:rPr>
          <w:rFonts w:asciiTheme="majorHAnsi" w:hAnsiTheme="majorHAnsi" w:cs="Arial"/>
          <w:sz w:val="24"/>
          <w:szCs w:val="24"/>
          <w:lang w:val="en-GB"/>
        </w:rPr>
        <w:t>was designed based on needs of CAPC experts</w:t>
      </w:r>
      <w:r w:rsidR="00102392" w:rsidRPr="003A0CA1">
        <w:rPr>
          <w:rFonts w:asciiTheme="majorHAnsi" w:hAnsiTheme="majorHAnsi" w:cs="Arial"/>
          <w:sz w:val="24"/>
          <w:szCs w:val="24"/>
          <w:lang w:val="en-GB"/>
        </w:rPr>
        <w:t xml:space="preserve"> and logic of the Guide </w:t>
      </w:r>
      <w:r w:rsidR="00102392" w:rsidRPr="003A0CA1">
        <w:rPr>
          <w:rFonts w:asciiTheme="majorHAnsi" w:hAnsiTheme="majorHAnsi"/>
          <w:lang w:val="en-GB"/>
        </w:rPr>
        <w:t xml:space="preserve">to perform vulnerability expertise of drafts normative acts in terms of human rights and gender equality, being </w:t>
      </w:r>
      <w:r w:rsidR="00777044" w:rsidRPr="003A0CA1">
        <w:rPr>
          <w:rFonts w:asciiTheme="majorHAnsi" w:hAnsiTheme="majorHAnsi"/>
          <w:lang w:val="en-GB"/>
        </w:rPr>
        <w:t>systematiz</w:t>
      </w:r>
      <w:r w:rsidR="00102392" w:rsidRPr="003A0CA1">
        <w:rPr>
          <w:rFonts w:asciiTheme="majorHAnsi" w:hAnsiTheme="majorHAnsi"/>
          <w:lang w:val="en-GB"/>
        </w:rPr>
        <w:t xml:space="preserve">ed in a </w:t>
      </w:r>
      <w:r w:rsidR="00777044" w:rsidRPr="003A0CA1">
        <w:rPr>
          <w:rFonts w:asciiTheme="majorHAnsi" w:hAnsiTheme="majorHAnsi"/>
          <w:lang w:val="en-GB"/>
        </w:rPr>
        <w:t>mo</w:t>
      </w:r>
      <w:r w:rsidR="00102392" w:rsidRPr="003A0CA1">
        <w:rPr>
          <w:rFonts w:asciiTheme="majorHAnsi" w:hAnsiTheme="majorHAnsi"/>
          <w:lang w:val="en-GB"/>
        </w:rPr>
        <w:t>del all elements contained in the Guide</w:t>
      </w:r>
      <w:r w:rsidRPr="003A0CA1">
        <w:rPr>
          <w:rFonts w:asciiTheme="majorHAnsi" w:hAnsiTheme="majorHAnsi" w:cs="Arial"/>
          <w:sz w:val="24"/>
          <w:szCs w:val="24"/>
          <w:lang w:val="en-GB"/>
        </w:rPr>
        <w:t>.</w:t>
      </w:r>
    </w:p>
    <w:p w:rsidR="00102392" w:rsidRPr="003A0CA1" w:rsidRDefault="00102392" w:rsidP="00AE42D6">
      <w:pPr>
        <w:rPr>
          <w:rFonts w:asciiTheme="majorHAnsi" w:hAnsiTheme="majorHAnsi" w:cs="Arial"/>
          <w:sz w:val="24"/>
          <w:szCs w:val="24"/>
          <w:lang w:val="en-GB"/>
        </w:rPr>
      </w:pPr>
    </w:p>
    <w:p w:rsidR="00102392" w:rsidRPr="003A0CA1" w:rsidRDefault="00102392" w:rsidP="00102392">
      <w:pPr>
        <w:rPr>
          <w:rFonts w:asciiTheme="majorHAnsi" w:hAnsiTheme="majorHAnsi" w:cs="Arial"/>
          <w:sz w:val="24"/>
          <w:szCs w:val="24"/>
          <w:lang w:val="en-GB"/>
        </w:rPr>
      </w:pPr>
      <w:r w:rsidRPr="003A0CA1">
        <w:rPr>
          <w:rFonts w:asciiTheme="majorHAnsi" w:hAnsiTheme="majorHAnsi" w:cs="Arial"/>
          <w:sz w:val="24"/>
          <w:szCs w:val="24"/>
          <w:lang w:val="en-GB"/>
        </w:rPr>
        <w:t xml:space="preserve">During the e-template </w:t>
      </w:r>
      <w:r w:rsidR="00E5143E" w:rsidRPr="003A0CA1">
        <w:rPr>
          <w:rFonts w:asciiTheme="majorHAnsi" w:hAnsiTheme="majorHAnsi" w:cs="Arial"/>
          <w:sz w:val="24"/>
          <w:szCs w:val="24"/>
          <w:lang w:val="en-GB"/>
        </w:rPr>
        <w:t>development,</w:t>
      </w:r>
      <w:r w:rsidRPr="003A0CA1">
        <w:rPr>
          <w:rFonts w:asciiTheme="majorHAnsi" w:hAnsiTheme="majorHAnsi" w:cs="Arial"/>
          <w:sz w:val="24"/>
          <w:szCs w:val="24"/>
          <w:lang w:val="en-GB"/>
        </w:rPr>
        <w:t xml:space="preserve"> it took into account the following requirements that this one had met: </w:t>
      </w:r>
    </w:p>
    <w:p w:rsidR="00102392" w:rsidRPr="003A0CA1" w:rsidRDefault="00102392" w:rsidP="00B66A31">
      <w:pPr>
        <w:pStyle w:val="ListParagraph"/>
        <w:numPr>
          <w:ilvl w:val="0"/>
          <w:numId w:val="17"/>
        </w:numPr>
        <w:jc w:val="both"/>
        <w:rPr>
          <w:rFonts w:asciiTheme="majorHAnsi" w:eastAsiaTheme="minorHAnsi" w:hAnsiTheme="majorHAnsi" w:cs="Arial"/>
          <w:lang w:val="en-GB"/>
        </w:rPr>
      </w:pPr>
      <w:r w:rsidRPr="003A0CA1">
        <w:rPr>
          <w:rFonts w:asciiTheme="majorHAnsi" w:eastAsiaTheme="minorHAnsi" w:hAnsiTheme="majorHAnsi" w:cs="Arial"/>
          <w:lang w:val="en-GB"/>
        </w:rPr>
        <w:t>experts possibility perform the remote normative acts’ expertise;</w:t>
      </w:r>
    </w:p>
    <w:p w:rsidR="00102392" w:rsidRPr="003A0CA1" w:rsidRDefault="00102392" w:rsidP="00B66A31">
      <w:pPr>
        <w:pStyle w:val="ListParagraph"/>
        <w:numPr>
          <w:ilvl w:val="0"/>
          <w:numId w:val="17"/>
        </w:numPr>
        <w:jc w:val="both"/>
        <w:rPr>
          <w:rFonts w:asciiTheme="majorHAnsi" w:eastAsiaTheme="minorHAnsi" w:hAnsiTheme="majorHAnsi" w:cs="Arial"/>
          <w:lang w:val="en-GB"/>
        </w:rPr>
      </w:pPr>
      <w:r w:rsidRPr="003A0CA1">
        <w:rPr>
          <w:rFonts w:asciiTheme="majorHAnsi" w:eastAsiaTheme="minorHAnsi" w:hAnsiTheme="majorHAnsi" w:cs="Arial"/>
          <w:lang w:val="en-GB"/>
        </w:rPr>
        <w:t>the possibility of drafting a expert report by many experts;</w:t>
      </w:r>
    </w:p>
    <w:p w:rsidR="00102392" w:rsidRPr="003A0CA1" w:rsidRDefault="00102392" w:rsidP="00B66A31">
      <w:pPr>
        <w:pStyle w:val="ListParagraph"/>
        <w:numPr>
          <w:ilvl w:val="0"/>
          <w:numId w:val="17"/>
        </w:numPr>
        <w:jc w:val="both"/>
        <w:rPr>
          <w:rFonts w:asciiTheme="majorHAnsi" w:hAnsiTheme="majorHAnsi" w:cs="Arial"/>
          <w:lang w:val="en-GB"/>
        </w:rPr>
      </w:pPr>
      <w:r w:rsidRPr="003A0CA1">
        <w:rPr>
          <w:rFonts w:asciiTheme="majorHAnsi" w:hAnsiTheme="majorHAnsi" w:cs="Arial"/>
          <w:lang w:val="en-GB"/>
        </w:rPr>
        <w:t xml:space="preserve">updated statistics on the exact number and type of recommendations for adjusting Moldovan legislation to the requirements of human rights and gender equality; </w:t>
      </w:r>
    </w:p>
    <w:p w:rsidR="00102392" w:rsidRPr="003A0CA1" w:rsidRDefault="00102392" w:rsidP="00B66A31">
      <w:pPr>
        <w:pStyle w:val="ListParagraph"/>
        <w:numPr>
          <w:ilvl w:val="0"/>
          <w:numId w:val="17"/>
        </w:numPr>
        <w:jc w:val="both"/>
        <w:rPr>
          <w:rFonts w:asciiTheme="majorHAnsi" w:hAnsiTheme="majorHAnsi" w:cs="Arial"/>
          <w:lang w:val="en-GB"/>
        </w:rPr>
      </w:pPr>
      <w:r w:rsidRPr="003A0CA1">
        <w:rPr>
          <w:rFonts w:asciiTheme="majorHAnsi" w:hAnsiTheme="majorHAnsi" w:cs="Arial"/>
          <w:lang w:val="en-GB"/>
        </w:rPr>
        <w:t>updated statistics on effectiveness of recommendations for adjusting Moldovan legislation to the requirements of human rights and gender equality;</w:t>
      </w:r>
    </w:p>
    <w:p w:rsidR="00102392" w:rsidRPr="003A0CA1" w:rsidRDefault="00102392" w:rsidP="00B66A31">
      <w:pPr>
        <w:pStyle w:val="ListParagraph"/>
        <w:numPr>
          <w:ilvl w:val="0"/>
          <w:numId w:val="17"/>
        </w:numPr>
        <w:jc w:val="both"/>
        <w:rPr>
          <w:rFonts w:asciiTheme="majorHAnsi" w:hAnsiTheme="majorHAnsi" w:cs="Arial"/>
          <w:lang w:val="en-GB"/>
        </w:rPr>
      </w:pPr>
      <w:r w:rsidRPr="003A0CA1">
        <w:rPr>
          <w:rFonts w:asciiTheme="majorHAnsi" w:hAnsiTheme="majorHAnsi" w:cs="Arial"/>
          <w:lang w:val="en-GB"/>
        </w:rPr>
        <w:lastRenderedPageBreak/>
        <w:t xml:space="preserve">ensuring high and uniform quality of the reports contain;  </w:t>
      </w:r>
    </w:p>
    <w:p w:rsidR="00102392" w:rsidRPr="003A0CA1" w:rsidRDefault="00102392" w:rsidP="00B66A31">
      <w:pPr>
        <w:pStyle w:val="ListParagraph"/>
        <w:numPr>
          <w:ilvl w:val="0"/>
          <w:numId w:val="17"/>
        </w:numPr>
        <w:jc w:val="both"/>
        <w:rPr>
          <w:rFonts w:asciiTheme="majorHAnsi" w:hAnsiTheme="majorHAnsi" w:cs="Arial"/>
          <w:lang w:val="en-GB"/>
        </w:rPr>
      </w:pPr>
      <w:r w:rsidRPr="003A0CA1">
        <w:rPr>
          <w:rFonts w:asciiTheme="majorHAnsi" w:hAnsiTheme="majorHAnsi" w:cs="Arial"/>
          <w:lang w:val="en-GB"/>
        </w:rPr>
        <w:t>monitoring by the responsible for reports drafting/approval, of the experts workload, of the objections and their effectiveness;</w:t>
      </w:r>
    </w:p>
    <w:p w:rsidR="00102392" w:rsidRPr="003A0CA1" w:rsidRDefault="00102392" w:rsidP="00B66A31">
      <w:pPr>
        <w:pStyle w:val="ListParagraph"/>
        <w:numPr>
          <w:ilvl w:val="0"/>
          <w:numId w:val="17"/>
        </w:numPr>
        <w:jc w:val="both"/>
        <w:rPr>
          <w:rFonts w:asciiTheme="majorHAnsi" w:hAnsiTheme="majorHAnsi" w:cs="Arial"/>
          <w:lang w:val="en-GB"/>
        </w:rPr>
      </w:pPr>
      <w:r w:rsidRPr="003A0CA1">
        <w:rPr>
          <w:rFonts w:asciiTheme="majorHAnsi" w:hAnsiTheme="majorHAnsi" w:cs="Arial"/>
          <w:lang w:val="en-GB"/>
        </w:rPr>
        <w:t>automatically posting on web site of the experts reports, even the day of their approval by the administrator;</w:t>
      </w:r>
    </w:p>
    <w:p w:rsidR="00102392" w:rsidRPr="003A0CA1" w:rsidRDefault="00102392" w:rsidP="00B66A31">
      <w:pPr>
        <w:pStyle w:val="ListParagraph"/>
        <w:numPr>
          <w:ilvl w:val="0"/>
          <w:numId w:val="17"/>
        </w:numPr>
        <w:jc w:val="both"/>
        <w:rPr>
          <w:rFonts w:asciiTheme="majorHAnsi" w:hAnsiTheme="majorHAnsi" w:cs="Arial"/>
          <w:lang w:val="en-GB"/>
        </w:rPr>
      </w:pPr>
      <w:r w:rsidRPr="003A0CA1">
        <w:rPr>
          <w:rFonts w:asciiTheme="majorHAnsi" w:hAnsiTheme="majorHAnsi" w:cs="Arial"/>
          <w:lang w:val="en-GB"/>
        </w:rPr>
        <w:t>the possibility of e-template improvement (revising/enlargement) in accordance with standards on human rights and gender equality evolution.</w:t>
      </w:r>
    </w:p>
    <w:p w:rsidR="005E1958" w:rsidRPr="003A0CA1" w:rsidRDefault="005E1958" w:rsidP="00777044">
      <w:pPr>
        <w:rPr>
          <w:rFonts w:asciiTheme="majorHAnsi" w:eastAsia="Times New Roman" w:hAnsiTheme="majorHAnsi" w:cs="Arial"/>
          <w:sz w:val="24"/>
          <w:szCs w:val="24"/>
          <w:lang w:val="en-GB" w:eastAsia="sv-SE"/>
        </w:rPr>
      </w:pPr>
    </w:p>
    <w:p w:rsidR="00203A09" w:rsidRPr="003A0CA1" w:rsidRDefault="00777044" w:rsidP="00777044">
      <w:pPr>
        <w:rPr>
          <w:rFonts w:asciiTheme="majorHAnsi" w:eastAsia="Times New Roman" w:hAnsiTheme="majorHAnsi" w:cs="Arial"/>
          <w:sz w:val="24"/>
          <w:szCs w:val="24"/>
          <w:lang w:val="en-GB" w:eastAsia="sv-SE"/>
        </w:rPr>
      </w:pPr>
      <w:r w:rsidRPr="003A0CA1">
        <w:rPr>
          <w:rFonts w:asciiTheme="majorHAnsi" w:eastAsia="Times New Roman" w:hAnsiTheme="majorHAnsi" w:cs="Arial"/>
          <w:sz w:val="24"/>
          <w:szCs w:val="24"/>
          <w:lang w:val="en-GB" w:eastAsia="sv-SE"/>
        </w:rPr>
        <w:t xml:space="preserve">The e-template </w:t>
      </w:r>
      <w:r w:rsidR="00E5143E" w:rsidRPr="003A0CA1">
        <w:rPr>
          <w:rFonts w:asciiTheme="majorHAnsi" w:eastAsia="Times New Roman" w:hAnsiTheme="majorHAnsi" w:cs="Arial"/>
          <w:sz w:val="24"/>
          <w:szCs w:val="24"/>
          <w:lang w:val="en-GB" w:eastAsia="sv-SE"/>
        </w:rPr>
        <w:t>h</w:t>
      </w:r>
      <w:r w:rsidRPr="003A0CA1">
        <w:rPr>
          <w:rFonts w:asciiTheme="majorHAnsi" w:eastAsia="Times New Roman" w:hAnsiTheme="majorHAnsi" w:cs="Arial"/>
          <w:sz w:val="24"/>
          <w:szCs w:val="24"/>
          <w:lang w:val="en-GB" w:eastAsia="sv-SE"/>
        </w:rPr>
        <w:t>as placed on CAPC internal informational system. Both on the e-template itself, as well as on</w:t>
      </w:r>
      <w:r w:rsidR="00E5143E" w:rsidRPr="003A0CA1">
        <w:rPr>
          <w:rFonts w:asciiTheme="majorHAnsi" w:eastAsia="Times New Roman" w:hAnsiTheme="majorHAnsi" w:cs="Arial"/>
          <w:sz w:val="24"/>
          <w:szCs w:val="24"/>
          <w:lang w:val="en-GB" w:eastAsia="sv-SE"/>
        </w:rPr>
        <w:t xml:space="preserve"> CAPC experts’ reports, which will</w:t>
      </w:r>
      <w:r w:rsidRPr="003A0CA1">
        <w:rPr>
          <w:rFonts w:asciiTheme="majorHAnsi" w:eastAsia="Times New Roman" w:hAnsiTheme="majorHAnsi" w:cs="Arial"/>
          <w:sz w:val="24"/>
          <w:szCs w:val="24"/>
          <w:lang w:val="en-GB" w:eastAsia="sv-SE"/>
        </w:rPr>
        <w:t xml:space="preserve"> be screen on webpage, donor’s logo will appear.</w:t>
      </w:r>
    </w:p>
    <w:p w:rsidR="00F52EB2" w:rsidRPr="003A0CA1" w:rsidRDefault="00F52EB2" w:rsidP="00F52EB2">
      <w:pPr>
        <w:rPr>
          <w:rFonts w:asciiTheme="majorHAnsi" w:eastAsia="Times New Roman" w:hAnsiTheme="majorHAnsi" w:cs="Arial"/>
          <w:sz w:val="24"/>
          <w:szCs w:val="24"/>
          <w:lang w:val="en-GB" w:eastAsia="sv-SE"/>
        </w:rPr>
      </w:pPr>
    </w:p>
    <w:p w:rsidR="00777044" w:rsidRPr="003A0CA1" w:rsidRDefault="00777044" w:rsidP="00777044">
      <w:pPr>
        <w:rPr>
          <w:rFonts w:asciiTheme="majorHAnsi" w:eastAsia="Times New Roman" w:hAnsiTheme="majorHAnsi" w:cs="Arial"/>
          <w:sz w:val="24"/>
          <w:szCs w:val="24"/>
          <w:lang w:val="en-GB" w:eastAsia="sv-SE"/>
        </w:rPr>
      </w:pPr>
      <w:r w:rsidRPr="003A0CA1">
        <w:rPr>
          <w:rFonts w:asciiTheme="majorHAnsi" w:eastAsia="Times New Roman" w:hAnsiTheme="majorHAnsi" w:cs="Arial"/>
          <w:sz w:val="24"/>
          <w:szCs w:val="24"/>
          <w:lang w:val="en-GB" w:eastAsia="sv-SE"/>
        </w:rPr>
        <w:t xml:space="preserve">E-template has two access levels: </w:t>
      </w:r>
    </w:p>
    <w:p w:rsidR="00777044" w:rsidRPr="003A0CA1" w:rsidRDefault="00777044" w:rsidP="00777044">
      <w:pPr>
        <w:rPr>
          <w:rFonts w:asciiTheme="majorHAnsi" w:eastAsia="Times New Roman" w:hAnsiTheme="majorHAnsi" w:cs="Arial"/>
          <w:sz w:val="24"/>
          <w:szCs w:val="24"/>
          <w:lang w:val="en-GB" w:eastAsia="sv-SE"/>
        </w:rPr>
      </w:pPr>
    </w:p>
    <w:p w:rsidR="00777044" w:rsidRPr="003A0CA1" w:rsidRDefault="00777044" w:rsidP="00777044">
      <w:pPr>
        <w:rPr>
          <w:rFonts w:asciiTheme="majorHAnsi" w:eastAsia="Times New Roman" w:hAnsiTheme="majorHAnsi" w:cs="Arial"/>
          <w:i/>
          <w:sz w:val="24"/>
          <w:szCs w:val="24"/>
          <w:lang w:val="en-GB" w:eastAsia="sv-SE"/>
        </w:rPr>
      </w:pPr>
      <w:r w:rsidRPr="003A0CA1">
        <w:rPr>
          <w:rFonts w:asciiTheme="majorHAnsi" w:eastAsia="Times New Roman" w:hAnsiTheme="majorHAnsi" w:cs="Arial"/>
          <w:i/>
          <w:sz w:val="24"/>
          <w:szCs w:val="24"/>
          <w:lang w:val="en-GB" w:eastAsia="sv-SE"/>
        </w:rPr>
        <w:t xml:space="preserve">a) Administrator access level </w:t>
      </w:r>
    </w:p>
    <w:p w:rsidR="00777044" w:rsidRPr="003A0CA1" w:rsidRDefault="00777044" w:rsidP="00777044">
      <w:pPr>
        <w:rPr>
          <w:rFonts w:asciiTheme="majorHAnsi" w:eastAsia="Times New Roman" w:hAnsiTheme="majorHAnsi" w:cs="Arial"/>
          <w:sz w:val="24"/>
          <w:szCs w:val="24"/>
          <w:lang w:val="en-GB" w:eastAsia="sv-SE"/>
        </w:rPr>
      </w:pPr>
    </w:p>
    <w:p w:rsidR="00777044" w:rsidRPr="003A0CA1" w:rsidRDefault="00777044" w:rsidP="00777044">
      <w:pPr>
        <w:rPr>
          <w:rFonts w:asciiTheme="majorHAnsi" w:eastAsia="Times New Roman" w:hAnsiTheme="majorHAnsi" w:cs="Arial"/>
          <w:sz w:val="24"/>
          <w:szCs w:val="24"/>
          <w:lang w:val="en-GB" w:eastAsia="sv-SE"/>
        </w:rPr>
      </w:pPr>
      <w:r w:rsidRPr="003A0CA1">
        <w:rPr>
          <w:rFonts w:asciiTheme="majorHAnsi" w:eastAsia="Times New Roman" w:hAnsiTheme="majorHAnsi" w:cs="Arial"/>
          <w:sz w:val="24"/>
          <w:szCs w:val="24"/>
          <w:lang w:val="en-GB" w:eastAsia="sv-SE"/>
        </w:rPr>
        <w:t>Administrator access level allows: draft laws administration; experts reports administration; statistics visualization; users (experts) administration; formulated recommendations administration; administration of the authors themselves; donors administration.</w:t>
      </w:r>
    </w:p>
    <w:p w:rsidR="00DE6E43" w:rsidRPr="003A0CA1" w:rsidRDefault="00DE6E43" w:rsidP="00DE6E43">
      <w:pPr>
        <w:rPr>
          <w:rFonts w:asciiTheme="majorHAnsi" w:eastAsia="Times New Roman" w:hAnsiTheme="majorHAnsi" w:cs="Arial"/>
          <w:sz w:val="24"/>
          <w:szCs w:val="24"/>
          <w:lang w:val="en-GB" w:eastAsia="sv-SE"/>
        </w:rPr>
      </w:pPr>
    </w:p>
    <w:p w:rsidR="00691BCE" w:rsidRPr="003A0CA1" w:rsidRDefault="00691BCE" w:rsidP="00691BCE">
      <w:pPr>
        <w:rPr>
          <w:rFonts w:asciiTheme="majorHAnsi" w:hAnsiTheme="majorHAnsi" w:cs="Arial"/>
          <w:sz w:val="24"/>
          <w:szCs w:val="24"/>
          <w:lang w:val="en-GB"/>
        </w:rPr>
      </w:pPr>
      <w:r w:rsidRPr="003A0CA1">
        <w:rPr>
          <w:rFonts w:asciiTheme="majorHAnsi" w:eastAsia="Times New Roman" w:hAnsiTheme="majorHAnsi" w:cs="Arial"/>
          <w:sz w:val="24"/>
          <w:szCs w:val="24"/>
          <w:lang w:val="en-GB" w:eastAsia="sv-SE"/>
        </w:rPr>
        <w:t>The system generates statistics on: s</w:t>
      </w:r>
      <w:r w:rsidRPr="003A0CA1">
        <w:rPr>
          <w:rFonts w:asciiTheme="majorHAnsi" w:hAnsiTheme="majorHAnsi" w:cs="Arial"/>
          <w:sz w:val="24"/>
          <w:szCs w:val="24"/>
          <w:lang w:val="en-GB"/>
        </w:rPr>
        <w:t xml:space="preserve">tatus of examined drafts; workload of each expert; authors of legislative initiatives; authors of all examined drafts; explanatory level of examined drafts; respecting the principle of transparency; respecting the principle of participation; respecting the principle of accountability; individual rights and freedoms; social and economic rights and freedoms; social and political rights and freedoms; cultural rights and freedoms; the level of draft correspondence to the constitutional norms; the level of draft correspondence to the correlative legislation; the level of draft correspondence to the Constitutional Court and ECtHR jurisprudences; draft impact in terms of human rights; draft impact in terms of gender equality. </w:t>
      </w:r>
    </w:p>
    <w:p w:rsidR="00691BCE" w:rsidRPr="003A0CA1" w:rsidRDefault="00691BCE" w:rsidP="00691BCE">
      <w:pPr>
        <w:rPr>
          <w:rFonts w:asciiTheme="majorHAnsi" w:eastAsia="Times New Roman" w:hAnsiTheme="majorHAnsi" w:cs="Arial"/>
          <w:sz w:val="24"/>
          <w:szCs w:val="24"/>
          <w:lang w:val="en-GB" w:eastAsia="sv-SE"/>
        </w:rPr>
      </w:pPr>
    </w:p>
    <w:p w:rsidR="00DE6E43" w:rsidRPr="003A0CA1" w:rsidRDefault="005A6E10" w:rsidP="00691BCE">
      <w:pPr>
        <w:rPr>
          <w:rFonts w:asciiTheme="majorHAnsi" w:hAnsiTheme="majorHAnsi" w:cs="Arial"/>
          <w:sz w:val="24"/>
          <w:szCs w:val="24"/>
          <w:lang w:val="en-GB"/>
        </w:rPr>
      </w:pPr>
      <w:r w:rsidRPr="003A0CA1">
        <w:rPr>
          <w:rFonts w:asciiTheme="majorHAnsi" w:hAnsiTheme="majorHAnsi" w:cs="Arial"/>
          <w:sz w:val="24"/>
          <w:szCs w:val="24"/>
          <w:lang w:val="en-GB"/>
        </w:rPr>
        <w:t>All statistics data can be selected</w:t>
      </w:r>
      <w:r w:rsidR="00691BCE" w:rsidRPr="003A0CA1">
        <w:rPr>
          <w:rFonts w:asciiTheme="majorHAnsi" w:hAnsiTheme="majorHAnsi" w:cs="Arial"/>
          <w:sz w:val="24"/>
          <w:szCs w:val="24"/>
          <w:lang w:val="en-GB"/>
        </w:rPr>
        <w:t xml:space="preserve"> by the following criteria: </w:t>
      </w:r>
      <w:r w:rsidRPr="003A0CA1">
        <w:rPr>
          <w:rFonts w:asciiTheme="majorHAnsi" w:hAnsiTheme="majorHAnsi" w:cs="Arial"/>
          <w:sz w:val="24"/>
          <w:szCs w:val="24"/>
          <w:lang w:val="en-GB"/>
        </w:rPr>
        <w:t>period</w:t>
      </w:r>
      <w:r w:rsidR="00691BCE" w:rsidRPr="003A0CA1">
        <w:rPr>
          <w:rFonts w:asciiTheme="majorHAnsi" w:hAnsiTheme="majorHAnsi" w:cs="Arial"/>
          <w:sz w:val="24"/>
          <w:szCs w:val="24"/>
          <w:lang w:val="en-GB"/>
        </w:rPr>
        <w:t xml:space="preserve">; experts who edited experts’ reports; drafts type and status of examined acts (legislative, normative); respecting the deadline for cooperation with civil society; drafts authors. </w:t>
      </w:r>
    </w:p>
    <w:p w:rsidR="00691BCE" w:rsidRPr="003A0CA1" w:rsidRDefault="00691BCE" w:rsidP="00691BCE">
      <w:pPr>
        <w:rPr>
          <w:rFonts w:asciiTheme="majorHAnsi" w:hAnsiTheme="majorHAnsi" w:cs="Arial"/>
          <w:sz w:val="24"/>
          <w:szCs w:val="24"/>
          <w:lang w:val="en-GB"/>
        </w:rPr>
      </w:pPr>
    </w:p>
    <w:p w:rsidR="00691BCE" w:rsidRPr="003A0CA1" w:rsidRDefault="00691BCE" w:rsidP="00691BCE">
      <w:pPr>
        <w:rPr>
          <w:rFonts w:asciiTheme="majorHAnsi" w:hAnsiTheme="majorHAnsi" w:cs="Arial"/>
          <w:i/>
          <w:sz w:val="24"/>
          <w:szCs w:val="24"/>
          <w:lang w:val="en-GB"/>
        </w:rPr>
      </w:pPr>
      <w:r w:rsidRPr="003A0CA1">
        <w:rPr>
          <w:rFonts w:asciiTheme="majorHAnsi" w:hAnsiTheme="majorHAnsi" w:cs="Arial"/>
          <w:i/>
          <w:sz w:val="24"/>
          <w:szCs w:val="24"/>
          <w:lang w:val="en-GB"/>
        </w:rPr>
        <w:t>b) Expert access level</w:t>
      </w:r>
    </w:p>
    <w:p w:rsidR="00E00006" w:rsidRPr="003A0CA1" w:rsidRDefault="00E00006" w:rsidP="00E00006">
      <w:pPr>
        <w:rPr>
          <w:rFonts w:asciiTheme="majorHAnsi" w:hAnsiTheme="majorHAnsi" w:cs="Arial"/>
          <w:sz w:val="24"/>
          <w:szCs w:val="24"/>
          <w:lang w:val="en-GB"/>
        </w:rPr>
      </w:pPr>
    </w:p>
    <w:p w:rsidR="00691BCE" w:rsidRPr="003A0CA1" w:rsidRDefault="00E00006" w:rsidP="00E00006">
      <w:pPr>
        <w:rPr>
          <w:rFonts w:asciiTheme="majorHAnsi" w:hAnsiTheme="majorHAnsi" w:cs="Arial"/>
          <w:sz w:val="24"/>
          <w:szCs w:val="24"/>
          <w:lang w:val="en-GB"/>
        </w:rPr>
      </w:pPr>
      <w:r w:rsidRPr="003A0CA1">
        <w:rPr>
          <w:rFonts w:asciiTheme="majorHAnsi" w:hAnsiTheme="majorHAnsi" w:cs="Arial"/>
          <w:sz w:val="24"/>
          <w:szCs w:val="24"/>
          <w:lang w:val="en-GB"/>
        </w:rPr>
        <w:t xml:space="preserve">To access the e-template system, the expert enters in the browser the system address (for </w:t>
      </w:r>
      <w:r w:rsidR="002144A1" w:rsidRPr="003A0CA1">
        <w:rPr>
          <w:rFonts w:asciiTheme="majorHAnsi" w:hAnsiTheme="majorHAnsi" w:cs="Arial"/>
          <w:sz w:val="24"/>
          <w:szCs w:val="24"/>
          <w:lang w:val="en-GB"/>
        </w:rPr>
        <w:t>example</w:t>
      </w:r>
      <w:r w:rsidRPr="003A0CA1">
        <w:rPr>
          <w:rFonts w:asciiTheme="majorHAnsi" w:hAnsiTheme="majorHAnsi" w:cs="Arial"/>
          <w:sz w:val="24"/>
          <w:szCs w:val="24"/>
          <w:lang w:val="en-GB"/>
        </w:rPr>
        <w:t xml:space="preserve">: </w:t>
      </w:r>
      <w:hyperlink r:id="rId12" w:history="1">
        <w:r w:rsidRPr="003A0CA1">
          <w:rPr>
            <w:rFonts w:asciiTheme="majorHAnsi" w:hAnsiTheme="majorHAnsi" w:cs="Arial"/>
            <w:sz w:val="24"/>
            <w:szCs w:val="24"/>
            <w:lang w:val="en-GB"/>
          </w:rPr>
          <w:t>http://gender.capc.md/</w:t>
        </w:r>
      </w:hyperlink>
      <w:r w:rsidRPr="003A0CA1">
        <w:rPr>
          <w:rFonts w:asciiTheme="majorHAnsi" w:hAnsiTheme="majorHAnsi" w:cs="Arial"/>
          <w:sz w:val="24"/>
          <w:szCs w:val="24"/>
          <w:lang w:val="en-GB"/>
        </w:rPr>
        <w:t xml:space="preserve">). After login page appears, the expert introduces his login and password. </w:t>
      </w:r>
    </w:p>
    <w:p w:rsidR="00E00006" w:rsidRPr="003A0CA1" w:rsidRDefault="00E00006" w:rsidP="00211C90">
      <w:pPr>
        <w:rPr>
          <w:rFonts w:asciiTheme="majorHAnsi" w:hAnsiTheme="majorHAnsi" w:cs="Arial"/>
          <w:sz w:val="24"/>
          <w:szCs w:val="24"/>
          <w:lang w:val="en-GB"/>
        </w:rPr>
      </w:pPr>
    </w:p>
    <w:p w:rsidR="00211C90" w:rsidRPr="003A0CA1" w:rsidRDefault="00211C90" w:rsidP="00211C90">
      <w:pPr>
        <w:rPr>
          <w:rFonts w:asciiTheme="majorHAnsi" w:hAnsiTheme="majorHAnsi" w:cs="Arial"/>
          <w:sz w:val="24"/>
          <w:szCs w:val="24"/>
          <w:lang w:val="en-GB"/>
        </w:rPr>
      </w:pPr>
      <w:r w:rsidRPr="003A0CA1">
        <w:rPr>
          <w:rFonts w:asciiTheme="majorHAnsi" w:hAnsiTheme="majorHAnsi" w:cs="Arial"/>
          <w:sz w:val="24"/>
          <w:szCs w:val="24"/>
          <w:lang w:val="en-GB"/>
        </w:rPr>
        <w:t>E-template algorithm included four main compartments, which include all experts’ reports in terms of human rights and gender equality, developed by CAPC:</w:t>
      </w:r>
    </w:p>
    <w:p w:rsidR="00211C90" w:rsidRPr="003A0CA1" w:rsidRDefault="00211C90" w:rsidP="00B66A31">
      <w:pPr>
        <w:pStyle w:val="ListParagraph"/>
        <w:numPr>
          <w:ilvl w:val="0"/>
          <w:numId w:val="18"/>
        </w:numPr>
        <w:jc w:val="both"/>
        <w:rPr>
          <w:rFonts w:asciiTheme="majorHAnsi" w:eastAsiaTheme="minorHAnsi" w:hAnsiTheme="majorHAnsi" w:cs="Arial"/>
          <w:lang w:val="en-GB" w:eastAsia="en-US"/>
        </w:rPr>
      </w:pPr>
      <w:r w:rsidRPr="003A0CA1">
        <w:rPr>
          <w:rFonts w:asciiTheme="majorHAnsi" w:eastAsiaTheme="minorHAnsi" w:hAnsiTheme="majorHAnsi" w:cs="Arial"/>
          <w:lang w:val="en-GB" w:eastAsia="en-US"/>
        </w:rPr>
        <w:t>General evaluation</w:t>
      </w:r>
    </w:p>
    <w:p w:rsidR="00211C90" w:rsidRPr="003A0CA1" w:rsidRDefault="00211C90" w:rsidP="00B66A31">
      <w:pPr>
        <w:pStyle w:val="ListParagraph"/>
        <w:numPr>
          <w:ilvl w:val="0"/>
          <w:numId w:val="18"/>
        </w:numPr>
        <w:jc w:val="both"/>
        <w:rPr>
          <w:rFonts w:asciiTheme="majorHAnsi" w:eastAsiaTheme="minorHAnsi" w:hAnsiTheme="majorHAnsi" w:cs="Arial"/>
          <w:lang w:val="en-GB" w:eastAsia="en-US"/>
        </w:rPr>
      </w:pPr>
      <w:r w:rsidRPr="003A0CA1">
        <w:rPr>
          <w:rFonts w:asciiTheme="majorHAnsi" w:eastAsiaTheme="minorHAnsi" w:hAnsiTheme="majorHAnsi" w:cs="Arial"/>
          <w:lang w:val="en-GB" w:eastAsia="en-US"/>
        </w:rPr>
        <w:t>Substantive evaluation of the draft normative act</w:t>
      </w:r>
    </w:p>
    <w:p w:rsidR="00211C90" w:rsidRPr="003A0CA1" w:rsidRDefault="00211C90" w:rsidP="00B66A31">
      <w:pPr>
        <w:pStyle w:val="ListParagraph"/>
        <w:numPr>
          <w:ilvl w:val="0"/>
          <w:numId w:val="18"/>
        </w:numPr>
        <w:jc w:val="both"/>
        <w:rPr>
          <w:rFonts w:asciiTheme="majorHAnsi" w:eastAsiaTheme="minorHAnsi" w:hAnsiTheme="majorHAnsi" w:cs="Arial"/>
          <w:lang w:val="en-GB" w:eastAsia="en-US"/>
        </w:rPr>
      </w:pPr>
      <w:r w:rsidRPr="003A0CA1">
        <w:rPr>
          <w:rFonts w:asciiTheme="majorHAnsi" w:eastAsiaTheme="minorHAnsi" w:hAnsiTheme="majorHAnsi" w:cs="Arial"/>
          <w:lang w:val="en-GB" w:eastAsia="en-US"/>
        </w:rPr>
        <w:t>Detailed analysis of the draft provisions</w:t>
      </w:r>
    </w:p>
    <w:p w:rsidR="00211C90" w:rsidRPr="003A0CA1" w:rsidRDefault="00211C90" w:rsidP="00B66A31">
      <w:pPr>
        <w:pStyle w:val="ListParagraph"/>
        <w:numPr>
          <w:ilvl w:val="0"/>
          <w:numId w:val="18"/>
        </w:numPr>
        <w:jc w:val="both"/>
        <w:rPr>
          <w:rFonts w:asciiTheme="majorHAnsi" w:eastAsiaTheme="minorHAnsi" w:hAnsiTheme="majorHAnsi" w:cs="Arial"/>
          <w:lang w:val="en-GB" w:eastAsia="en-US"/>
        </w:rPr>
      </w:pPr>
      <w:r w:rsidRPr="003A0CA1">
        <w:rPr>
          <w:rFonts w:asciiTheme="majorHAnsi" w:eastAsiaTheme="minorHAnsi" w:hAnsiTheme="majorHAnsi" w:cs="Arial"/>
          <w:lang w:val="en-GB" w:eastAsia="en-US"/>
        </w:rPr>
        <w:t>Conclusions.</w:t>
      </w:r>
    </w:p>
    <w:p w:rsidR="00211C90" w:rsidRPr="003A0CA1" w:rsidRDefault="00211C90" w:rsidP="00211C90">
      <w:pPr>
        <w:rPr>
          <w:rFonts w:ascii="Calibri" w:hAnsi="Calibri"/>
          <w:bCs/>
          <w:color w:val="3366FF"/>
          <w:lang w:val="en-GB"/>
        </w:rPr>
      </w:pPr>
    </w:p>
    <w:p w:rsidR="00211C90" w:rsidRPr="003A0CA1" w:rsidRDefault="00211C90" w:rsidP="00211C90">
      <w:pPr>
        <w:rPr>
          <w:rFonts w:asciiTheme="majorHAnsi" w:hAnsiTheme="majorHAnsi" w:cs="Arial"/>
          <w:sz w:val="24"/>
          <w:szCs w:val="24"/>
          <w:lang w:val="en-GB"/>
        </w:rPr>
      </w:pPr>
      <w:r w:rsidRPr="003A0CA1">
        <w:rPr>
          <w:rFonts w:asciiTheme="majorHAnsi" w:hAnsiTheme="majorHAnsi" w:cs="Arial"/>
          <w:sz w:val="24"/>
          <w:szCs w:val="24"/>
          <w:lang w:val="en-GB"/>
        </w:rPr>
        <w:t xml:space="preserve">Within first section “General evaluation” the algorithm has appointed the following elements, which </w:t>
      </w:r>
      <w:r w:rsidR="00BB7900" w:rsidRPr="003A0CA1">
        <w:rPr>
          <w:rFonts w:asciiTheme="majorHAnsi" w:hAnsiTheme="majorHAnsi" w:cs="Arial"/>
          <w:sz w:val="24"/>
          <w:szCs w:val="24"/>
          <w:lang w:val="en-GB"/>
        </w:rPr>
        <w:t>have to</w:t>
      </w:r>
      <w:r w:rsidRPr="003A0CA1">
        <w:rPr>
          <w:rFonts w:asciiTheme="majorHAnsi" w:hAnsiTheme="majorHAnsi" w:cs="Arial"/>
          <w:sz w:val="24"/>
          <w:szCs w:val="24"/>
          <w:lang w:val="en-GB"/>
        </w:rPr>
        <w:t xml:space="preserve"> necessarily </w:t>
      </w:r>
      <w:r w:rsidR="00BB7900" w:rsidRPr="003A0CA1">
        <w:rPr>
          <w:rFonts w:asciiTheme="majorHAnsi" w:hAnsiTheme="majorHAnsi" w:cs="Arial"/>
          <w:sz w:val="24"/>
          <w:szCs w:val="24"/>
          <w:lang w:val="en-GB"/>
        </w:rPr>
        <w:t xml:space="preserve">be </w:t>
      </w:r>
      <w:r w:rsidRPr="003A0CA1">
        <w:rPr>
          <w:rFonts w:asciiTheme="majorHAnsi" w:hAnsiTheme="majorHAnsi" w:cs="Arial"/>
          <w:sz w:val="24"/>
          <w:szCs w:val="24"/>
          <w:lang w:val="en-GB"/>
        </w:rPr>
        <w:t xml:space="preserve">specified by the expert: author of the draft (with the possibility of selecting certain option); category of the draft (with the possibility of </w:t>
      </w:r>
      <w:r w:rsidRPr="003A0CA1">
        <w:rPr>
          <w:rFonts w:asciiTheme="majorHAnsi" w:hAnsiTheme="majorHAnsi" w:cs="Arial"/>
          <w:sz w:val="24"/>
          <w:szCs w:val="24"/>
          <w:lang w:val="en-GB"/>
        </w:rPr>
        <w:lastRenderedPageBreak/>
        <w:t xml:space="preserve">selecting certain option); goal of the act; informative note (with the possibility of selecting certain option); Regulatory area of the draft and its correspondent rights (with the possibility of selecting certain option).  </w:t>
      </w:r>
    </w:p>
    <w:p w:rsidR="00211C90" w:rsidRPr="003A0CA1" w:rsidRDefault="00211C90" w:rsidP="00211C90">
      <w:pPr>
        <w:rPr>
          <w:rFonts w:ascii="Calibri" w:hAnsi="Calibri"/>
          <w:bCs/>
          <w:color w:val="3366FF"/>
          <w:lang w:val="en-GB"/>
        </w:rPr>
      </w:pPr>
    </w:p>
    <w:p w:rsidR="00211C90" w:rsidRPr="003A0CA1" w:rsidRDefault="00211C90" w:rsidP="00211C90">
      <w:pPr>
        <w:rPr>
          <w:rFonts w:asciiTheme="majorHAnsi" w:hAnsiTheme="majorHAnsi" w:cs="Arial"/>
          <w:sz w:val="24"/>
          <w:szCs w:val="24"/>
          <w:lang w:val="en-GB"/>
        </w:rPr>
      </w:pPr>
      <w:r w:rsidRPr="003A0CA1">
        <w:rPr>
          <w:rFonts w:asciiTheme="majorHAnsi" w:hAnsiTheme="majorHAnsi" w:cs="Arial"/>
          <w:sz w:val="24"/>
          <w:szCs w:val="24"/>
          <w:lang w:val="en-GB"/>
        </w:rPr>
        <w:t>In the second section, entitled “Substantive evaluation of the draft normative act” the algorithm included the obligation of the expert to verify the correspondence of the draft law to:</w:t>
      </w:r>
    </w:p>
    <w:p w:rsidR="00211C90" w:rsidRPr="003A0CA1" w:rsidRDefault="00211C90" w:rsidP="00B66A31">
      <w:pPr>
        <w:pStyle w:val="ListParagraph"/>
        <w:numPr>
          <w:ilvl w:val="0"/>
          <w:numId w:val="19"/>
        </w:numPr>
        <w:jc w:val="both"/>
        <w:rPr>
          <w:rFonts w:asciiTheme="majorHAnsi" w:eastAsiaTheme="minorHAnsi" w:hAnsiTheme="majorHAnsi" w:cs="Arial"/>
          <w:lang w:val="en-GB"/>
        </w:rPr>
      </w:pPr>
      <w:r w:rsidRPr="003A0CA1">
        <w:rPr>
          <w:rFonts w:asciiTheme="majorHAnsi" w:eastAsiaTheme="minorHAnsi" w:hAnsiTheme="majorHAnsi" w:cs="Arial"/>
          <w:lang w:val="en-GB"/>
        </w:rPr>
        <w:t>Transparency, participation and accountability principles (by providing a precise response to some specified criteria);</w:t>
      </w:r>
    </w:p>
    <w:p w:rsidR="00211C90" w:rsidRPr="003A0CA1" w:rsidRDefault="00211C90" w:rsidP="00B66A31">
      <w:pPr>
        <w:pStyle w:val="ListParagraph"/>
        <w:numPr>
          <w:ilvl w:val="0"/>
          <w:numId w:val="19"/>
        </w:numPr>
        <w:rPr>
          <w:rFonts w:asciiTheme="majorHAnsi" w:eastAsiaTheme="minorHAnsi" w:hAnsiTheme="majorHAnsi" w:cs="Arial"/>
          <w:lang w:val="en-GB"/>
        </w:rPr>
      </w:pPr>
      <w:r w:rsidRPr="003A0CA1">
        <w:rPr>
          <w:rFonts w:asciiTheme="majorHAnsi" w:eastAsiaTheme="minorHAnsi" w:hAnsiTheme="majorHAnsi" w:cs="Arial"/>
          <w:lang w:val="en-GB"/>
        </w:rPr>
        <w:t>Constitutional norms;</w:t>
      </w:r>
    </w:p>
    <w:p w:rsidR="00211C90" w:rsidRPr="003A0CA1" w:rsidRDefault="00211C90" w:rsidP="00B66A31">
      <w:pPr>
        <w:pStyle w:val="ListParagraph"/>
        <w:numPr>
          <w:ilvl w:val="0"/>
          <w:numId w:val="19"/>
        </w:numPr>
        <w:rPr>
          <w:rFonts w:asciiTheme="majorHAnsi" w:eastAsiaTheme="minorHAnsi" w:hAnsiTheme="majorHAnsi" w:cs="Arial"/>
          <w:lang w:val="en-GB"/>
        </w:rPr>
      </w:pPr>
      <w:r w:rsidRPr="003A0CA1">
        <w:rPr>
          <w:rFonts w:asciiTheme="majorHAnsi" w:eastAsiaTheme="minorHAnsi" w:hAnsiTheme="majorHAnsi" w:cs="Arial"/>
          <w:lang w:val="en-GB"/>
        </w:rPr>
        <w:t>Correlative legislation;</w:t>
      </w:r>
    </w:p>
    <w:p w:rsidR="00211C90" w:rsidRPr="003A0CA1" w:rsidRDefault="00211C90" w:rsidP="00B66A31">
      <w:pPr>
        <w:pStyle w:val="ListParagraph"/>
        <w:numPr>
          <w:ilvl w:val="0"/>
          <w:numId w:val="19"/>
        </w:numPr>
        <w:rPr>
          <w:rFonts w:asciiTheme="majorHAnsi" w:eastAsiaTheme="minorHAnsi" w:hAnsiTheme="majorHAnsi" w:cs="Arial"/>
          <w:lang w:val="en-GB"/>
        </w:rPr>
      </w:pPr>
      <w:r w:rsidRPr="003A0CA1">
        <w:rPr>
          <w:rFonts w:asciiTheme="majorHAnsi" w:eastAsiaTheme="minorHAnsi" w:hAnsiTheme="majorHAnsi" w:cs="Arial"/>
          <w:lang w:val="en-GB"/>
        </w:rPr>
        <w:t>International instruments;</w:t>
      </w:r>
    </w:p>
    <w:p w:rsidR="00211C90" w:rsidRPr="003A0CA1" w:rsidRDefault="00211C90" w:rsidP="00B66A31">
      <w:pPr>
        <w:pStyle w:val="ListParagraph"/>
        <w:numPr>
          <w:ilvl w:val="0"/>
          <w:numId w:val="19"/>
        </w:numPr>
        <w:rPr>
          <w:rFonts w:asciiTheme="majorHAnsi" w:eastAsiaTheme="minorHAnsi" w:hAnsiTheme="majorHAnsi" w:cs="Arial"/>
          <w:lang w:val="en-GB"/>
        </w:rPr>
      </w:pPr>
      <w:r w:rsidRPr="003A0CA1">
        <w:rPr>
          <w:rFonts w:asciiTheme="majorHAnsi" w:eastAsiaTheme="minorHAnsi" w:hAnsiTheme="majorHAnsi" w:cs="Arial"/>
          <w:lang w:val="en-GB"/>
        </w:rPr>
        <w:t>Constitutional Court jurisprudence;</w:t>
      </w:r>
    </w:p>
    <w:p w:rsidR="00211C90" w:rsidRPr="003A0CA1" w:rsidRDefault="00211C90" w:rsidP="00B66A31">
      <w:pPr>
        <w:pStyle w:val="ListParagraph"/>
        <w:numPr>
          <w:ilvl w:val="0"/>
          <w:numId w:val="19"/>
        </w:numPr>
        <w:rPr>
          <w:rFonts w:asciiTheme="majorHAnsi" w:eastAsiaTheme="minorHAnsi" w:hAnsiTheme="majorHAnsi" w:cs="Arial"/>
          <w:lang w:val="en-GB"/>
        </w:rPr>
      </w:pPr>
      <w:r w:rsidRPr="003A0CA1">
        <w:rPr>
          <w:rFonts w:asciiTheme="majorHAnsi" w:eastAsiaTheme="minorHAnsi" w:hAnsiTheme="majorHAnsi" w:cs="Arial"/>
          <w:lang w:val="en-GB"/>
        </w:rPr>
        <w:t>ECtHR jurisprudence.</w:t>
      </w:r>
    </w:p>
    <w:p w:rsidR="00BB7900" w:rsidRPr="003A0CA1" w:rsidRDefault="00BB7900" w:rsidP="00BB7900">
      <w:pPr>
        <w:rPr>
          <w:rFonts w:asciiTheme="majorHAnsi" w:hAnsiTheme="majorHAnsi" w:cs="Arial"/>
          <w:sz w:val="24"/>
          <w:szCs w:val="24"/>
          <w:lang w:val="en-GB" w:eastAsia="sv-SE"/>
        </w:rPr>
      </w:pPr>
    </w:p>
    <w:p w:rsidR="00211C90" w:rsidRPr="003A0CA1" w:rsidRDefault="00211C90" w:rsidP="00211C90">
      <w:pPr>
        <w:rPr>
          <w:rFonts w:asciiTheme="majorHAnsi" w:hAnsiTheme="majorHAnsi" w:cs="Arial"/>
          <w:sz w:val="24"/>
          <w:szCs w:val="24"/>
          <w:lang w:val="en-GB" w:eastAsia="sv-SE"/>
        </w:rPr>
      </w:pPr>
      <w:r w:rsidRPr="003A0CA1">
        <w:rPr>
          <w:rFonts w:asciiTheme="majorHAnsi" w:hAnsiTheme="majorHAnsi" w:cs="Arial"/>
          <w:sz w:val="24"/>
          <w:szCs w:val="24"/>
          <w:lang w:val="en-GB" w:eastAsia="sv-SE"/>
        </w:rPr>
        <w:t>At the same time, in the second section, the expert shall:</w:t>
      </w:r>
    </w:p>
    <w:p w:rsidR="00211C90" w:rsidRPr="003A0CA1" w:rsidRDefault="00211C90" w:rsidP="00B66A31">
      <w:pPr>
        <w:pStyle w:val="ListParagraph"/>
        <w:numPr>
          <w:ilvl w:val="0"/>
          <w:numId w:val="20"/>
        </w:numPr>
        <w:jc w:val="both"/>
        <w:rPr>
          <w:rFonts w:asciiTheme="majorHAnsi" w:eastAsiaTheme="minorHAnsi" w:hAnsiTheme="majorHAnsi" w:cs="Arial"/>
          <w:lang w:val="en-GB"/>
        </w:rPr>
      </w:pPr>
      <w:r w:rsidRPr="003A0CA1">
        <w:rPr>
          <w:rFonts w:asciiTheme="majorHAnsi" w:eastAsiaTheme="minorHAnsi" w:hAnsiTheme="majorHAnsi" w:cs="Arial"/>
          <w:lang w:val="en-GB"/>
        </w:rPr>
        <w:t>appreciate the draft impact in terms of human rights, checking one of the following options – the draft limits or violates or ignores or respect rights/freedoms;</w:t>
      </w:r>
      <w:r w:rsidR="00BB7900" w:rsidRPr="003A0CA1">
        <w:rPr>
          <w:rFonts w:asciiTheme="majorHAnsi" w:hAnsiTheme="majorHAnsi" w:cs="Arial"/>
          <w:lang w:val="en-GB"/>
        </w:rPr>
        <w:t xml:space="preserve"> </w:t>
      </w:r>
    </w:p>
    <w:p w:rsidR="00211C90" w:rsidRPr="003A0CA1" w:rsidRDefault="00211C90" w:rsidP="00B66A31">
      <w:pPr>
        <w:pStyle w:val="ListParagraph"/>
        <w:numPr>
          <w:ilvl w:val="0"/>
          <w:numId w:val="20"/>
        </w:numPr>
        <w:jc w:val="both"/>
        <w:rPr>
          <w:rFonts w:asciiTheme="majorHAnsi" w:eastAsiaTheme="minorHAnsi" w:hAnsiTheme="majorHAnsi" w:cs="Arial"/>
          <w:lang w:val="en-GB"/>
        </w:rPr>
      </w:pPr>
      <w:r w:rsidRPr="003A0CA1">
        <w:rPr>
          <w:rFonts w:asciiTheme="majorHAnsi" w:eastAsiaTheme="minorHAnsi" w:hAnsiTheme="majorHAnsi" w:cs="Arial"/>
          <w:lang w:val="en-GB"/>
        </w:rPr>
        <w:t xml:space="preserve">appreciate the gender impact of the draft, checking one of the following options – the draft is gender sensible or gender neuter or gender oriented or it is discriminated or gender asymmetric or it do not establish equal opportunities between men and women or there exists the need to preview affirmative actions.  </w:t>
      </w:r>
    </w:p>
    <w:p w:rsidR="00211C90" w:rsidRPr="003A0CA1" w:rsidRDefault="00211C90" w:rsidP="00211C90">
      <w:pPr>
        <w:rPr>
          <w:rFonts w:ascii="Calibri" w:hAnsi="Calibri"/>
          <w:bCs/>
          <w:color w:val="3366FF"/>
          <w:lang w:val="en-GB"/>
        </w:rPr>
      </w:pPr>
    </w:p>
    <w:p w:rsidR="00211C90" w:rsidRPr="003A0CA1" w:rsidRDefault="00211C90" w:rsidP="00211C90">
      <w:pPr>
        <w:rPr>
          <w:rFonts w:asciiTheme="majorHAnsi" w:eastAsia="Times New Roman" w:hAnsiTheme="majorHAnsi" w:cs="Times New Roman"/>
          <w:color w:val="000000" w:themeColor="text1"/>
          <w:sz w:val="24"/>
          <w:szCs w:val="24"/>
          <w:lang w:val="en-GB" w:eastAsia="sv-SE"/>
        </w:rPr>
      </w:pPr>
      <w:r w:rsidRPr="003A0CA1">
        <w:rPr>
          <w:rFonts w:asciiTheme="majorHAnsi" w:eastAsia="Times New Roman" w:hAnsiTheme="majorHAnsi" w:cs="Times New Roman"/>
          <w:color w:val="000000" w:themeColor="text1"/>
          <w:sz w:val="24"/>
          <w:szCs w:val="24"/>
          <w:lang w:val="en-GB" w:eastAsia="sv-SE"/>
        </w:rPr>
        <w:t xml:space="preserve">The third section </w:t>
      </w:r>
      <w:r w:rsidR="00BB7900" w:rsidRPr="003A0CA1">
        <w:rPr>
          <w:rFonts w:asciiTheme="majorHAnsi" w:eastAsia="Times New Roman" w:hAnsiTheme="majorHAnsi" w:cs="Times New Roman"/>
          <w:color w:val="000000" w:themeColor="text1"/>
          <w:sz w:val="24"/>
          <w:szCs w:val="24"/>
          <w:lang w:val="en-GB" w:eastAsia="sv-SE"/>
        </w:rPr>
        <w:t xml:space="preserve">named “Detailed analysis of the draft text” </w:t>
      </w:r>
      <w:r w:rsidR="005A6E10" w:rsidRPr="003A0CA1">
        <w:rPr>
          <w:rFonts w:asciiTheme="majorHAnsi" w:eastAsia="Times New Roman" w:hAnsiTheme="majorHAnsi" w:cs="Times New Roman"/>
          <w:color w:val="000000" w:themeColor="text1"/>
          <w:sz w:val="24"/>
          <w:szCs w:val="24"/>
          <w:lang w:val="en-GB" w:eastAsia="sv-SE"/>
        </w:rPr>
        <w:t>has dedic</w:t>
      </w:r>
      <w:r w:rsidRPr="003A0CA1">
        <w:rPr>
          <w:rFonts w:asciiTheme="majorHAnsi" w:eastAsia="Times New Roman" w:hAnsiTheme="majorHAnsi" w:cs="Times New Roman"/>
          <w:color w:val="000000" w:themeColor="text1"/>
          <w:sz w:val="24"/>
          <w:szCs w:val="24"/>
          <w:lang w:val="en-GB" w:eastAsia="sv-SE"/>
        </w:rPr>
        <w:t xml:space="preserve">ated to the detailed analysis of the draft text and </w:t>
      </w:r>
      <w:r w:rsidR="00546C2D" w:rsidRPr="003A0CA1">
        <w:rPr>
          <w:rFonts w:asciiTheme="majorHAnsi" w:eastAsia="Times New Roman" w:hAnsiTheme="majorHAnsi" w:cs="Times New Roman"/>
          <w:color w:val="000000" w:themeColor="text1"/>
          <w:sz w:val="24"/>
          <w:szCs w:val="24"/>
          <w:lang w:val="en-GB" w:eastAsia="sv-SE"/>
        </w:rPr>
        <w:t>included</w:t>
      </w:r>
      <w:r w:rsidRPr="003A0CA1">
        <w:rPr>
          <w:rFonts w:asciiTheme="majorHAnsi" w:eastAsia="Times New Roman" w:hAnsiTheme="majorHAnsi" w:cs="Times New Roman"/>
          <w:color w:val="000000" w:themeColor="text1"/>
          <w:sz w:val="24"/>
          <w:szCs w:val="24"/>
          <w:lang w:val="en-GB" w:eastAsia="sv-SE"/>
        </w:rPr>
        <w:t xml:space="preserve"> the number and the pro</w:t>
      </w:r>
      <w:r w:rsidR="005A6E10" w:rsidRPr="003A0CA1">
        <w:rPr>
          <w:rFonts w:asciiTheme="majorHAnsi" w:eastAsia="Times New Roman" w:hAnsiTheme="majorHAnsi" w:cs="Times New Roman"/>
          <w:color w:val="000000" w:themeColor="text1"/>
          <w:sz w:val="24"/>
          <w:szCs w:val="24"/>
          <w:lang w:val="en-GB" w:eastAsia="sv-SE"/>
        </w:rPr>
        <w:t>vision text on which objection ha</w:t>
      </w:r>
      <w:r w:rsidRPr="003A0CA1">
        <w:rPr>
          <w:rFonts w:asciiTheme="majorHAnsi" w:eastAsia="Times New Roman" w:hAnsiTheme="majorHAnsi" w:cs="Times New Roman"/>
          <w:color w:val="000000" w:themeColor="text1"/>
          <w:sz w:val="24"/>
          <w:szCs w:val="24"/>
          <w:lang w:val="en-GB" w:eastAsia="sv-SE"/>
        </w:rPr>
        <w:t xml:space="preserve">s made; the objection itself; vulnerability factors (the expert selects the factors from a list); the recommendation formulated by the expert. At the </w:t>
      </w:r>
      <w:r w:rsidR="005A6E10" w:rsidRPr="003A0CA1">
        <w:rPr>
          <w:rFonts w:asciiTheme="majorHAnsi" w:eastAsia="Times New Roman" w:hAnsiTheme="majorHAnsi" w:cs="Times New Roman"/>
          <w:color w:val="000000" w:themeColor="text1"/>
          <w:sz w:val="24"/>
          <w:szCs w:val="24"/>
          <w:lang w:val="en-GB" w:eastAsia="sv-SE"/>
        </w:rPr>
        <w:t>developing</w:t>
      </w:r>
      <w:r w:rsidRPr="003A0CA1">
        <w:rPr>
          <w:rFonts w:asciiTheme="majorHAnsi" w:eastAsia="Times New Roman" w:hAnsiTheme="majorHAnsi" w:cs="Times New Roman"/>
          <w:color w:val="000000" w:themeColor="text1"/>
          <w:sz w:val="24"/>
          <w:szCs w:val="24"/>
          <w:lang w:val="en-GB" w:eastAsia="sv-SE"/>
        </w:rPr>
        <w:t xml:space="preserve"> </w:t>
      </w:r>
      <w:r w:rsidR="005A6E10" w:rsidRPr="003A0CA1">
        <w:rPr>
          <w:rFonts w:asciiTheme="majorHAnsi" w:eastAsia="Times New Roman" w:hAnsiTheme="majorHAnsi" w:cs="Times New Roman"/>
          <w:color w:val="000000" w:themeColor="text1"/>
          <w:sz w:val="24"/>
          <w:szCs w:val="24"/>
          <w:lang w:val="en-GB" w:eastAsia="sv-SE"/>
        </w:rPr>
        <w:t>the</w:t>
      </w:r>
      <w:r w:rsidRPr="003A0CA1">
        <w:rPr>
          <w:rFonts w:asciiTheme="majorHAnsi" w:eastAsia="Times New Roman" w:hAnsiTheme="majorHAnsi" w:cs="Times New Roman"/>
          <w:color w:val="000000" w:themeColor="text1"/>
          <w:sz w:val="24"/>
          <w:szCs w:val="24"/>
          <w:lang w:val="en-GB" w:eastAsia="sv-SE"/>
        </w:rPr>
        <w:t xml:space="preserve"> section</w:t>
      </w:r>
      <w:r w:rsidR="005A6E10" w:rsidRPr="003A0CA1">
        <w:rPr>
          <w:rFonts w:asciiTheme="majorHAnsi" w:eastAsia="Times New Roman" w:hAnsiTheme="majorHAnsi" w:cs="Times New Roman"/>
          <w:color w:val="000000" w:themeColor="text1"/>
          <w:sz w:val="24"/>
          <w:szCs w:val="24"/>
          <w:lang w:val="en-GB" w:eastAsia="sv-SE"/>
        </w:rPr>
        <w:t>,</w:t>
      </w:r>
      <w:r w:rsidRPr="003A0CA1">
        <w:rPr>
          <w:rFonts w:asciiTheme="majorHAnsi" w:eastAsia="Times New Roman" w:hAnsiTheme="majorHAnsi" w:cs="Times New Roman"/>
          <w:color w:val="000000" w:themeColor="text1"/>
          <w:sz w:val="24"/>
          <w:szCs w:val="24"/>
          <w:lang w:val="en-GB" w:eastAsia="sv-SE"/>
        </w:rPr>
        <w:t xml:space="preserve"> it took i</w:t>
      </w:r>
      <w:r w:rsidR="00BB7900" w:rsidRPr="003A0CA1">
        <w:rPr>
          <w:rFonts w:asciiTheme="majorHAnsi" w:eastAsia="Times New Roman" w:hAnsiTheme="majorHAnsi" w:cs="Times New Roman"/>
          <w:color w:val="000000" w:themeColor="text1"/>
          <w:sz w:val="24"/>
          <w:szCs w:val="24"/>
          <w:lang w:val="en-GB" w:eastAsia="sv-SE"/>
        </w:rPr>
        <w:t xml:space="preserve">nto </w:t>
      </w:r>
      <w:r w:rsidR="005E1958" w:rsidRPr="003A0CA1">
        <w:rPr>
          <w:rFonts w:asciiTheme="majorHAnsi" w:eastAsia="Times New Roman" w:hAnsiTheme="majorHAnsi" w:cs="Times New Roman"/>
          <w:color w:val="000000" w:themeColor="text1"/>
          <w:sz w:val="24"/>
          <w:szCs w:val="24"/>
          <w:lang w:val="en-GB" w:eastAsia="sv-SE"/>
        </w:rPr>
        <w:t>accounts</w:t>
      </w:r>
      <w:r w:rsidRPr="003A0CA1">
        <w:rPr>
          <w:rFonts w:asciiTheme="majorHAnsi" w:eastAsia="Times New Roman" w:hAnsiTheme="majorHAnsi" w:cs="Times New Roman"/>
          <w:color w:val="000000" w:themeColor="text1"/>
          <w:sz w:val="24"/>
          <w:szCs w:val="24"/>
          <w:lang w:val="en-GB" w:eastAsia="sv-SE"/>
        </w:rPr>
        <w:t xml:space="preserve"> also the possibility of enlargement the vulnerability factors list.</w:t>
      </w:r>
    </w:p>
    <w:p w:rsidR="00211C90" w:rsidRPr="003A0CA1" w:rsidRDefault="00211C90" w:rsidP="00211C90">
      <w:pPr>
        <w:rPr>
          <w:rFonts w:asciiTheme="majorHAnsi" w:eastAsia="Times New Roman" w:hAnsiTheme="majorHAnsi" w:cs="Times New Roman"/>
          <w:color w:val="000000" w:themeColor="text1"/>
          <w:sz w:val="24"/>
          <w:szCs w:val="24"/>
          <w:lang w:val="en-GB" w:eastAsia="sv-SE"/>
        </w:rPr>
      </w:pPr>
    </w:p>
    <w:p w:rsidR="00211C90" w:rsidRPr="003A0CA1" w:rsidRDefault="00211C90" w:rsidP="00211C90">
      <w:pPr>
        <w:rPr>
          <w:rFonts w:asciiTheme="majorHAnsi" w:eastAsia="Times New Roman" w:hAnsiTheme="majorHAnsi" w:cs="Times New Roman"/>
          <w:color w:val="000000" w:themeColor="text1"/>
          <w:sz w:val="24"/>
          <w:szCs w:val="24"/>
          <w:lang w:val="en-GB" w:eastAsia="sv-SE"/>
        </w:rPr>
      </w:pPr>
      <w:r w:rsidRPr="003A0CA1">
        <w:rPr>
          <w:rFonts w:asciiTheme="majorHAnsi" w:eastAsia="Times New Roman" w:hAnsiTheme="majorHAnsi" w:cs="Times New Roman"/>
          <w:color w:val="000000" w:themeColor="text1"/>
          <w:sz w:val="24"/>
          <w:szCs w:val="24"/>
          <w:lang w:val="en-GB" w:eastAsia="sv-SE"/>
        </w:rPr>
        <w:t>In the fourth section “Conclusions”, the algorithm established the obligation of the expert to formulate conclusions in a clear manner.</w:t>
      </w:r>
    </w:p>
    <w:p w:rsidR="00211C90" w:rsidRPr="003A0CA1" w:rsidRDefault="00211C90" w:rsidP="00F52EB2">
      <w:pPr>
        <w:rPr>
          <w:rFonts w:asciiTheme="majorHAnsi" w:hAnsiTheme="majorHAnsi"/>
          <w:color w:val="000000" w:themeColor="text1"/>
          <w:sz w:val="24"/>
          <w:szCs w:val="24"/>
          <w:lang w:val="en-GB"/>
        </w:rPr>
      </w:pPr>
    </w:p>
    <w:p w:rsidR="00F52EB2" w:rsidRPr="003A0CA1" w:rsidRDefault="00F52EB2" w:rsidP="00F5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000000" w:themeColor="text1"/>
          <w:sz w:val="24"/>
          <w:szCs w:val="24"/>
          <w:lang w:val="en-GB" w:eastAsia="sv-SE"/>
        </w:rPr>
      </w:pPr>
    </w:p>
    <w:p w:rsidR="00203A09" w:rsidRPr="003A0CA1" w:rsidRDefault="00203A09">
      <w:pPr>
        <w:rPr>
          <w:rFonts w:asciiTheme="majorHAnsi" w:hAnsiTheme="majorHAnsi"/>
          <w:sz w:val="24"/>
          <w:szCs w:val="24"/>
          <w:lang w:val="en-GB"/>
        </w:rPr>
      </w:pPr>
    </w:p>
    <w:p w:rsidR="00B66A31" w:rsidRPr="003A0CA1" w:rsidRDefault="00B66A31">
      <w:pPr>
        <w:rPr>
          <w:rFonts w:asciiTheme="majorHAnsi" w:hAnsiTheme="majorHAnsi"/>
          <w:sz w:val="24"/>
          <w:szCs w:val="24"/>
          <w:lang w:val="en-GB"/>
        </w:rPr>
      </w:pPr>
    </w:p>
    <w:p w:rsidR="00B66A31" w:rsidRPr="003A0CA1" w:rsidRDefault="00B66A31">
      <w:pPr>
        <w:rPr>
          <w:rFonts w:asciiTheme="majorHAnsi" w:hAnsiTheme="majorHAnsi"/>
          <w:sz w:val="24"/>
          <w:szCs w:val="24"/>
          <w:lang w:val="en-GB"/>
        </w:rPr>
      </w:pPr>
    </w:p>
    <w:p w:rsidR="00B66A31" w:rsidRPr="003A0CA1" w:rsidRDefault="00B66A31">
      <w:pPr>
        <w:rPr>
          <w:rFonts w:asciiTheme="majorHAnsi" w:hAnsiTheme="majorHAnsi"/>
          <w:sz w:val="24"/>
          <w:szCs w:val="24"/>
          <w:lang w:val="en-GB"/>
        </w:rPr>
      </w:pPr>
    </w:p>
    <w:p w:rsidR="00B66A31" w:rsidRPr="003A0CA1" w:rsidRDefault="00B66A31">
      <w:pPr>
        <w:rPr>
          <w:rFonts w:asciiTheme="majorHAnsi" w:hAnsiTheme="majorHAnsi"/>
          <w:sz w:val="24"/>
          <w:szCs w:val="24"/>
          <w:lang w:val="en-GB"/>
        </w:rPr>
      </w:pPr>
    </w:p>
    <w:p w:rsidR="00B66A31" w:rsidRPr="003A0CA1" w:rsidRDefault="00B66A31">
      <w:pPr>
        <w:rPr>
          <w:rFonts w:asciiTheme="majorHAnsi" w:hAnsiTheme="majorHAnsi"/>
          <w:sz w:val="24"/>
          <w:szCs w:val="24"/>
          <w:lang w:val="en-GB"/>
        </w:rPr>
      </w:pPr>
    </w:p>
    <w:p w:rsidR="00F52EB2" w:rsidRPr="003A0CA1" w:rsidRDefault="00F52EB2" w:rsidP="00F52EB2">
      <w:pPr>
        <w:rPr>
          <w:rFonts w:ascii="Calibri" w:hAnsi="Calibri"/>
          <w:color w:val="0000FF"/>
          <w:lang w:val="en-GB"/>
        </w:rPr>
      </w:pPr>
    </w:p>
    <w:p w:rsidR="00FA516C" w:rsidRPr="003A0CA1" w:rsidRDefault="00FA516C" w:rsidP="00F52EB2">
      <w:pPr>
        <w:rPr>
          <w:rFonts w:ascii="Calibri" w:hAnsi="Calibri"/>
          <w:color w:val="0000FF"/>
          <w:lang w:val="en-GB"/>
        </w:rPr>
      </w:pPr>
    </w:p>
    <w:p w:rsidR="00FA516C" w:rsidRPr="003A0CA1" w:rsidRDefault="00FA516C" w:rsidP="00F52EB2">
      <w:pPr>
        <w:rPr>
          <w:rFonts w:ascii="Calibri" w:hAnsi="Calibri"/>
          <w:color w:val="0000FF"/>
          <w:lang w:val="en-GB"/>
        </w:rPr>
      </w:pPr>
    </w:p>
    <w:p w:rsidR="00FA516C" w:rsidRPr="003A0CA1" w:rsidRDefault="00FA516C" w:rsidP="00F52EB2">
      <w:pPr>
        <w:rPr>
          <w:rFonts w:ascii="Calibri" w:hAnsi="Calibri"/>
          <w:color w:val="0000FF"/>
          <w:lang w:val="en-GB"/>
        </w:rPr>
      </w:pPr>
    </w:p>
    <w:p w:rsidR="00FA516C" w:rsidRPr="003A0CA1" w:rsidRDefault="00FA516C" w:rsidP="00F52EB2">
      <w:pPr>
        <w:rPr>
          <w:rFonts w:ascii="Calibri" w:hAnsi="Calibri"/>
          <w:color w:val="0000FF"/>
          <w:lang w:val="en-GB"/>
        </w:rPr>
      </w:pPr>
    </w:p>
    <w:p w:rsidR="00FA516C" w:rsidRPr="003A0CA1" w:rsidRDefault="00FA516C" w:rsidP="00F52EB2">
      <w:pPr>
        <w:rPr>
          <w:rFonts w:ascii="Calibri" w:hAnsi="Calibri"/>
          <w:color w:val="0000FF"/>
          <w:lang w:val="en-GB"/>
        </w:rPr>
      </w:pPr>
    </w:p>
    <w:p w:rsidR="00851FE5" w:rsidRPr="003A0CA1" w:rsidRDefault="00851FE5" w:rsidP="00F52EB2">
      <w:pPr>
        <w:rPr>
          <w:rFonts w:ascii="Calibri" w:hAnsi="Calibri"/>
          <w:color w:val="0000FF"/>
          <w:lang w:val="en-GB"/>
        </w:rPr>
      </w:pPr>
    </w:p>
    <w:p w:rsidR="00F648C6" w:rsidRPr="003A0CA1" w:rsidRDefault="00F648C6" w:rsidP="00F52EB2">
      <w:pPr>
        <w:rPr>
          <w:rFonts w:ascii="Calibri" w:hAnsi="Calibri"/>
          <w:color w:val="0000FF"/>
          <w:lang w:val="en-GB"/>
        </w:rPr>
      </w:pPr>
    </w:p>
    <w:p w:rsidR="00F648C6" w:rsidRPr="003A0CA1" w:rsidRDefault="00F648C6" w:rsidP="00F52EB2">
      <w:pPr>
        <w:rPr>
          <w:rFonts w:ascii="Calibri" w:hAnsi="Calibri"/>
          <w:color w:val="0000FF"/>
          <w:lang w:val="en-GB"/>
        </w:rPr>
      </w:pPr>
    </w:p>
    <w:p w:rsidR="00E94DC7" w:rsidRPr="003A0CA1" w:rsidRDefault="00E94DC7" w:rsidP="00F52EB2">
      <w:pPr>
        <w:rPr>
          <w:rFonts w:ascii="Calibri" w:hAnsi="Calibri"/>
          <w:color w:val="0000FF"/>
          <w:lang w:val="en-GB"/>
        </w:rPr>
      </w:pPr>
    </w:p>
    <w:p w:rsidR="004608B9" w:rsidRPr="003A0CA1" w:rsidRDefault="00B92518" w:rsidP="00985EBC">
      <w:pPr>
        <w:pStyle w:val="Heading1"/>
        <w:rPr>
          <w:lang w:val="en-GB"/>
        </w:rPr>
      </w:pPr>
      <w:bookmarkStart w:id="8" w:name="_Toc410460488"/>
      <w:r w:rsidRPr="003A0CA1">
        <w:rPr>
          <w:lang w:val="en-GB"/>
        </w:rPr>
        <w:lastRenderedPageBreak/>
        <w:t xml:space="preserve">III. </w:t>
      </w:r>
      <w:r w:rsidR="004D6146" w:rsidRPr="003A0CA1">
        <w:rPr>
          <w:lang w:val="en-GB"/>
        </w:rPr>
        <w:t>MONITORING THE LAWMAKING PROCESS FROM THE PERSPECTIVE OF HUMAN RIGHTS</w:t>
      </w:r>
      <w:bookmarkEnd w:id="8"/>
      <w:r w:rsidR="004D6146" w:rsidRPr="003A0CA1">
        <w:rPr>
          <w:lang w:val="en-GB"/>
        </w:rPr>
        <w:t xml:space="preserve"> </w:t>
      </w:r>
    </w:p>
    <w:p w:rsidR="00785DA3" w:rsidRPr="003A0CA1" w:rsidRDefault="00785DA3">
      <w:pPr>
        <w:rPr>
          <w:rFonts w:asciiTheme="majorHAnsi" w:hAnsiTheme="majorHAnsi"/>
          <w:sz w:val="24"/>
          <w:szCs w:val="24"/>
          <w:lang w:val="en-GB"/>
        </w:rPr>
      </w:pPr>
    </w:p>
    <w:p w:rsidR="004D6146" w:rsidRPr="003A0CA1" w:rsidRDefault="004D6146">
      <w:pPr>
        <w:rPr>
          <w:rFonts w:asciiTheme="majorHAnsi" w:hAnsiTheme="majorHAnsi"/>
          <w:sz w:val="24"/>
          <w:szCs w:val="24"/>
          <w:lang w:val="en-GB"/>
        </w:rPr>
      </w:pPr>
      <w:r w:rsidRPr="003A0CA1">
        <w:rPr>
          <w:rFonts w:asciiTheme="majorHAnsi" w:hAnsiTheme="majorHAnsi"/>
          <w:sz w:val="24"/>
          <w:szCs w:val="24"/>
          <w:lang w:val="en-GB"/>
        </w:rPr>
        <w:t>This chapter, after a brief introduction to the sample of the Study, presents the main findings made by CAPC experts in the process of performing legislation expertise in terms of human rights: analysis of projects in terms of areas of expertise, type of legislative act and of the authors of the legislative</w:t>
      </w:r>
      <w:r w:rsidR="00276484" w:rsidRPr="003A0CA1">
        <w:rPr>
          <w:rFonts w:asciiTheme="majorHAnsi" w:hAnsiTheme="majorHAnsi"/>
          <w:sz w:val="24"/>
          <w:szCs w:val="24"/>
          <w:lang w:val="en-GB"/>
        </w:rPr>
        <w:t xml:space="preserve"> initiatives (Sections III.2 - III.4); a</w:t>
      </w:r>
      <w:r w:rsidRPr="003A0CA1">
        <w:rPr>
          <w:rFonts w:asciiTheme="majorHAnsi" w:hAnsiTheme="majorHAnsi"/>
          <w:sz w:val="24"/>
          <w:szCs w:val="24"/>
          <w:lang w:val="en-GB"/>
        </w:rPr>
        <w:t xml:space="preserve">rgumentation </w:t>
      </w:r>
      <w:r w:rsidR="00276484" w:rsidRPr="003A0CA1">
        <w:rPr>
          <w:rFonts w:asciiTheme="majorHAnsi" w:hAnsiTheme="majorHAnsi"/>
          <w:sz w:val="24"/>
          <w:szCs w:val="24"/>
          <w:lang w:val="en-GB"/>
        </w:rPr>
        <w:t xml:space="preserve">degree of draft laws </w:t>
      </w:r>
      <w:r w:rsidRPr="003A0CA1">
        <w:rPr>
          <w:rFonts w:asciiTheme="majorHAnsi" w:hAnsiTheme="majorHAnsi"/>
          <w:sz w:val="24"/>
          <w:szCs w:val="24"/>
          <w:lang w:val="en-GB"/>
        </w:rPr>
        <w:t xml:space="preserve">promotion (Section III.5); the principles of transparency, participation and accountability </w:t>
      </w:r>
      <w:r w:rsidR="00276484" w:rsidRPr="003A0CA1">
        <w:rPr>
          <w:rFonts w:asciiTheme="majorHAnsi" w:hAnsiTheme="majorHAnsi"/>
          <w:sz w:val="24"/>
          <w:szCs w:val="24"/>
          <w:lang w:val="en-GB"/>
        </w:rPr>
        <w:t xml:space="preserve">respecting, </w:t>
      </w:r>
      <w:r w:rsidRPr="003A0CA1">
        <w:rPr>
          <w:rFonts w:asciiTheme="majorHAnsi" w:hAnsiTheme="majorHAnsi"/>
          <w:sz w:val="24"/>
          <w:szCs w:val="24"/>
          <w:lang w:val="en-GB"/>
        </w:rPr>
        <w:t xml:space="preserve">indicating </w:t>
      </w:r>
      <w:r w:rsidR="00276484" w:rsidRPr="003A0CA1">
        <w:rPr>
          <w:rFonts w:asciiTheme="majorHAnsi" w:hAnsiTheme="majorHAnsi"/>
          <w:sz w:val="24"/>
          <w:szCs w:val="24"/>
          <w:lang w:val="en-GB"/>
        </w:rPr>
        <w:t xml:space="preserve">some </w:t>
      </w:r>
      <w:r w:rsidRPr="003A0CA1">
        <w:rPr>
          <w:rFonts w:asciiTheme="majorHAnsi" w:hAnsiTheme="majorHAnsi"/>
          <w:sz w:val="24"/>
          <w:szCs w:val="24"/>
          <w:lang w:val="en-GB"/>
        </w:rPr>
        <w:t xml:space="preserve">examples of </w:t>
      </w:r>
      <w:r w:rsidR="00276484" w:rsidRPr="003A0CA1">
        <w:rPr>
          <w:rFonts w:asciiTheme="majorHAnsi" w:hAnsiTheme="majorHAnsi"/>
          <w:sz w:val="24"/>
          <w:szCs w:val="24"/>
          <w:lang w:val="en-GB"/>
        </w:rPr>
        <w:t>draft laws</w:t>
      </w:r>
      <w:r w:rsidRPr="003A0CA1">
        <w:rPr>
          <w:rFonts w:asciiTheme="majorHAnsi" w:hAnsiTheme="majorHAnsi"/>
          <w:sz w:val="24"/>
          <w:szCs w:val="24"/>
          <w:lang w:val="en-GB"/>
        </w:rPr>
        <w:t xml:space="preserve"> in </w:t>
      </w:r>
      <w:r w:rsidR="00276484" w:rsidRPr="003A0CA1">
        <w:rPr>
          <w:rFonts w:asciiTheme="majorHAnsi" w:hAnsiTheme="majorHAnsi"/>
          <w:sz w:val="24"/>
          <w:szCs w:val="24"/>
          <w:lang w:val="en-GB"/>
        </w:rPr>
        <w:t>case</w:t>
      </w:r>
      <w:r w:rsidRPr="003A0CA1">
        <w:rPr>
          <w:rFonts w:asciiTheme="majorHAnsi" w:hAnsiTheme="majorHAnsi"/>
          <w:sz w:val="24"/>
          <w:szCs w:val="24"/>
          <w:lang w:val="en-GB"/>
        </w:rPr>
        <w:t xml:space="preserve"> of </w:t>
      </w:r>
      <w:r w:rsidR="00276484" w:rsidRPr="003A0CA1">
        <w:rPr>
          <w:rFonts w:asciiTheme="majorHAnsi" w:hAnsiTheme="majorHAnsi"/>
          <w:sz w:val="24"/>
          <w:szCs w:val="24"/>
          <w:lang w:val="en-GB"/>
        </w:rPr>
        <w:t xml:space="preserve">which </w:t>
      </w:r>
      <w:r w:rsidRPr="003A0CA1">
        <w:rPr>
          <w:rFonts w:asciiTheme="majorHAnsi" w:hAnsiTheme="majorHAnsi"/>
          <w:sz w:val="24"/>
          <w:szCs w:val="24"/>
          <w:lang w:val="en-GB"/>
        </w:rPr>
        <w:t xml:space="preserve">implementation will be </w:t>
      </w:r>
      <w:r w:rsidR="00276484" w:rsidRPr="003A0CA1">
        <w:rPr>
          <w:rFonts w:asciiTheme="majorHAnsi" w:hAnsiTheme="majorHAnsi"/>
          <w:sz w:val="24"/>
          <w:szCs w:val="24"/>
          <w:lang w:val="en-GB"/>
        </w:rPr>
        <w:t xml:space="preserve">respected </w:t>
      </w:r>
      <w:r w:rsidRPr="003A0CA1">
        <w:rPr>
          <w:rFonts w:asciiTheme="majorHAnsi" w:hAnsiTheme="majorHAnsi"/>
          <w:sz w:val="24"/>
          <w:szCs w:val="24"/>
          <w:lang w:val="en-GB"/>
        </w:rPr>
        <w:t xml:space="preserve">or not the principles of transparency, participation and accountability (Section III.6); </w:t>
      </w:r>
      <w:r w:rsidR="00276484" w:rsidRPr="003A0CA1">
        <w:rPr>
          <w:rFonts w:asciiTheme="majorHAnsi" w:hAnsiTheme="majorHAnsi"/>
          <w:sz w:val="24"/>
          <w:szCs w:val="24"/>
          <w:lang w:val="en-GB"/>
        </w:rPr>
        <w:t xml:space="preserve">the </w:t>
      </w:r>
      <w:r w:rsidRPr="003A0CA1">
        <w:rPr>
          <w:rFonts w:asciiTheme="majorHAnsi" w:hAnsiTheme="majorHAnsi"/>
          <w:sz w:val="24"/>
          <w:szCs w:val="24"/>
          <w:lang w:val="en-GB"/>
        </w:rPr>
        <w:t xml:space="preserve">share </w:t>
      </w:r>
      <w:r w:rsidR="00276484" w:rsidRPr="003A0CA1">
        <w:rPr>
          <w:rFonts w:asciiTheme="majorHAnsi" w:hAnsiTheme="majorHAnsi"/>
          <w:sz w:val="24"/>
          <w:szCs w:val="24"/>
          <w:lang w:val="en-GB"/>
        </w:rPr>
        <w:t xml:space="preserve">of </w:t>
      </w:r>
      <w:r w:rsidRPr="003A0CA1">
        <w:rPr>
          <w:rFonts w:asciiTheme="majorHAnsi" w:hAnsiTheme="majorHAnsi"/>
          <w:sz w:val="24"/>
          <w:szCs w:val="24"/>
          <w:lang w:val="en-GB"/>
        </w:rPr>
        <w:t>regulat</w:t>
      </w:r>
      <w:r w:rsidR="00276484" w:rsidRPr="003A0CA1">
        <w:rPr>
          <w:rFonts w:asciiTheme="majorHAnsi" w:hAnsiTheme="majorHAnsi"/>
          <w:sz w:val="24"/>
          <w:szCs w:val="24"/>
          <w:lang w:val="en-GB"/>
        </w:rPr>
        <w:t>ion</w:t>
      </w:r>
      <w:r w:rsidRPr="003A0CA1">
        <w:rPr>
          <w:rFonts w:asciiTheme="majorHAnsi" w:hAnsiTheme="majorHAnsi"/>
          <w:sz w:val="24"/>
          <w:szCs w:val="24"/>
          <w:lang w:val="en-GB"/>
        </w:rPr>
        <w:t xml:space="preserve"> certain rights under the Constitution</w:t>
      </w:r>
      <w:r w:rsidR="00276484" w:rsidRPr="003A0CA1">
        <w:rPr>
          <w:rFonts w:asciiTheme="majorHAnsi" w:hAnsiTheme="majorHAnsi"/>
          <w:sz w:val="24"/>
          <w:szCs w:val="24"/>
          <w:lang w:val="en-GB"/>
        </w:rPr>
        <w:t xml:space="preserve"> of the Republic of Moldova</w:t>
      </w:r>
      <w:r w:rsidRPr="003A0CA1">
        <w:rPr>
          <w:rFonts w:asciiTheme="majorHAnsi" w:hAnsiTheme="majorHAnsi"/>
          <w:sz w:val="24"/>
          <w:szCs w:val="24"/>
          <w:lang w:val="en-GB"/>
        </w:rPr>
        <w:t xml:space="preserve"> in </w:t>
      </w:r>
      <w:r w:rsidR="00276484" w:rsidRPr="003A0CA1">
        <w:rPr>
          <w:rFonts w:asciiTheme="majorHAnsi" w:hAnsiTheme="majorHAnsi"/>
          <w:sz w:val="24"/>
          <w:szCs w:val="24"/>
          <w:lang w:val="en-GB"/>
        </w:rPr>
        <w:t>reviewed draft laws</w:t>
      </w:r>
      <w:r w:rsidRPr="003A0CA1">
        <w:rPr>
          <w:rFonts w:asciiTheme="majorHAnsi" w:hAnsiTheme="majorHAnsi"/>
          <w:sz w:val="24"/>
          <w:szCs w:val="24"/>
          <w:lang w:val="en-GB"/>
        </w:rPr>
        <w:t xml:space="preserve"> (Section III.7) and gender impact of draft laws (Section III.8).</w:t>
      </w:r>
      <w:r w:rsidR="00276484" w:rsidRPr="003A0CA1">
        <w:rPr>
          <w:rFonts w:asciiTheme="majorHAnsi" w:hAnsiTheme="majorHAnsi"/>
          <w:sz w:val="24"/>
          <w:szCs w:val="24"/>
          <w:lang w:val="en-GB"/>
        </w:rPr>
        <w:t xml:space="preserve"> </w:t>
      </w:r>
    </w:p>
    <w:p w:rsidR="005941C1" w:rsidRPr="003A0CA1" w:rsidRDefault="000E04C9" w:rsidP="007139C9">
      <w:pPr>
        <w:pStyle w:val="Heading1"/>
        <w:rPr>
          <w:lang w:val="en-GB"/>
        </w:rPr>
      </w:pPr>
      <w:bookmarkStart w:id="9" w:name="_Toc410460489"/>
      <w:r w:rsidRPr="003A0CA1">
        <w:rPr>
          <w:lang w:val="en-GB"/>
        </w:rPr>
        <w:t xml:space="preserve">III.1 </w:t>
      </w:r>
      <w:r w:rsidR="00276484" w:rsidRPr="003A0CA1">
        <w:rPr>
          <w:lang w:val="en-GB"/>
        </w:rPr>
        <w:t>The sample of the Study</w:t>
      </w:r>
      <w:bookmarkEnd w:id="9"/>
    </w:p>
    <w:p w:rsidR="00D164BF" w:rsidRPr="003A0CA1" w:rsidRDefault="00D164BF">
      <w:pPr>
        <w:rPr>
          <w:rFonts w:asciiTheme="majorHAnsi" w:hAnsiTheme="majorHAnsi"/>
          <w:sz w:val="24"/>
          <w:szCs w:val="24"/>
          <w:lang w:val="en-GB"/>
        </w:rPr>
      </w:pPr>
    </w:p>
    <w:p w:rsidR="00276484" w:rsidRPr="003A0CA1" w:rsidRDefault="00276484">
      <w:pPr>
        <w:rPr>
          <w:rFonts w:asciiTheme="majorHAnsi" w:hAnsiTheme="majorHAnsi"/>
          <w:sz w:val="24"/>
          <w:szCs w:val="24"/>
          <w:lang w:val="en-GB"/>
        </w:rPr>
      </w:pPr>
      <w:r w:rsidRPr="003A0CA1">
        <w:rPr>
          <w:rFonts w:asciiTheme="majorHAnsi" w:hAnsiTheme="majorHAnsi"/>
          <w:sz w:val="24"/>
          <w:szCs w:val="24"/>
          <w:lang w:val="en-GB"/>
        </w:rPr>
        <w:t xml:space="preserve">The findings below are based on the analysis of statistical data </w:t>
      </w:r>
      <w:r w:rsidR="00853752" w:rsidRPr="003A0CA1">
        <w:rPr>
          <w:rFonts w:asciiTheme="majorHAnsi" w:hAnsiTheme="majorHAnsi"/>
          <w:sz w:val="24"/>
          <w:szCs w:val="24"/>
          <w:lang w:val="en-GB"/>
        </w:rPr>
        <w:t xml:space="preserve">provided by e-template and </w:t>
      </w:r>
      <w:r w:rsidRPr="003A0CA1">
        <w:rPr>
          <w:rFonts w:asciiTheme="majorHAnsi" w:hAnsiTheme="majorHAnsi"/>
          <w:sz w:val="24"/>
          <w:szCs w:val="24"/>
          <w:lang w:val="en-GB"/>
        </w:rPr>
        <w:t xml:space="preserve">generated as a result of the expertise </w:t>
      </w:r>
      <w:r w:rsidR="00853752" w:rsidRPr="003A0CA1">
        <w:rPr>
          <w:rFonts w:asciiTheme="majorHAnsi" w:hAnsiTheme="majorHAnsi"/>
          <w:sz w:val="24"/>
          <w:szCs w:val="24"/>
          <w:lang w:val="en-GB"/>
        </w:rPr>
        <w:t>performing dur</w:t>
      </w:r>
      <w:r w:rsidRPr="003A0CA1">
        <w:rPr>
          <w:rFonts w:asciiTheme="majorHAnsi" w:hAnsiTheme="majorHAnsi"/>
          <w:sz w:val="24"/>
          <w:szCs w:val="24"/>
          <w:lang w:val="en-GB"/>
        </w:rPr>
        <w:t>in</w:t>
      </w:r>
      <w:r w:rsidR="00853752" w:rsidRPr="003A0CA1">
        <w:rPr>
          <w:rFonts w:asciiTheme="majorHAnsi" w:hAnsiTheme="majorHAnsi"/>
          <w:sz w:val="24"/>
          <w:szCs w:val="24"/>
          <w:lang w:val="en-GB"/>
        </w:rPr>
        <w:t>g</w:t>
      </w:r>
      <w:r w:rsidRPr="003A0CA1">
        <w:rPr>
          <w:rFonts w:asciiTheme="majorHAnsi" w:hAnsiTheme="majorHAnsi"/>
          <w:sz w:val="24"/>
          <w:szCs w:val="24"/>
          <w:lang w:val="en-GB"/>
        </w:rPr>
        <w:t xml:space="preserve"> the period</w:t>
      </w:r>
      <w:r w:rsidR="00853752" w:rsidRPr="003A0CA1">
        <w:rPr>
          <w:rFonts w:asciiTheme="majorHAnsi" w:hAnsiTheme="majorHAnsi"/>
          <w:sz w:val="24"/>
          <w:szCs w:val="24"/>
          <w:lang w:val="en-GB"/>
        </w:rPr>
        <w:t xml:space="preserve"> of</w:t>
      </w:r>
      <w:r w:rsidRPr="003A0CA1">
        <w:rPr>
          <w:rFonts w:asciiTheme="majorHAnsi" w:hAnsiTheme="majorHAnsi"/>
          <w:sz w:val="24"/>
          <w:szCs w:val="24"/>
          <w:lang w:val="en-GB"/>
        </w:rPr>
        <w:t xml:space="preserve"> June 2013 - December 2014, </w:t>
      </w:r>
      <w:r w:rsidR="00853752" w:rsidRPr="003A0CA1">
        <w:rPr>
          <w:rFonts w:asciiTheme="majorHAnsi" w:hAnsiTheme="majorHAnsi"/>
          <w:sz w:val="24"/>
          <w:szCs w:val="24"/>
          <w:lang w:val="en-GB"/>
        </w:rPr>
        <w:t xml:space="preserve">of </w:t>
      </w:r>
      <w:r w:rsidRPr="003A0CA1">
        <w:rPr>
          <w:rFonts w:asciiTheme="majorHAnsi" w:hAnsiTheme="majorHAnsi"/>
          <w:sz w:val="24"/>
          <w:szCs w:val="24"/>
          <w:lang w:val="en-GB"/>
        </w:rPr>
        <w:t xml:space="preserve">77 projects, of which: 75 draft laws and </w:t>
      </w:r>
      <w:r w:rsidR="00853752" w:rsidRPr="003A0CA1">
        <w:rPr>
          <w:rFonts w:asciiTheme="majorHAnsi" w:hAnsiTheme="majorHAnsi"/>
          <w:sz w:val="24"/>
          <w:szCs w:val="24"/>
          <w:lang w:val="en-GB"/>
        </w:rPr>
        <w:t>2</w:t>
      </w:r>
      <w:r w:rsidRPr="003A0CA1">
        <w:rPr>
          <w:rFonts w:asciiTheme="majorHAnsi" w:hAnsiTheme="majorHAnsi"/>
          <w:sz w:val="24"/>
          <w:szCs w:val="24"/>
          <w:lang w:val="en-GB"/>
        </w:rPr>
        <w:t xml:space="preserve"> draft </w:t>
      </w:r>
      <w:r w:rsidR="00853752" w:rsidRPr="003A0CA1">
        <w:rPr>
          <w:rFonts w:asciiTheme="majorHAnsi" w:hAnsiTheme="majorHAnsi"/>
          <w:sz w:val="24"/>
          <w:szCs w:val="24"/>
          <w:lang w:val="en-GB"/>
        </w:rPr>
        <w:t>regulatory acts</w:t>
      </w:r>
      <w:r w:rsidRPr="003A0CA1">
        <w:rPr>
          <w:rFonts w:asciiTheme="majorHAnsi" w:hAnsiTheme="majorHAnsi"/>
          <w:sz w:val="24"/>
          <w:szCs w:val="24"/>
          <w:lang w:val="en-GB"/>
        </w:rPr>
        <w:t xml:space="preserve">. At the </w:t>
      </w:r>
      <w:r w:rsidR="00853752" w:rsidRPr="003A0CA1">
        <w:rPr>
          <w:rFonts w:asciiTheme="majorHAnsi" w:hAnsiTheme="majorHAnsi"/>
          <w:sz w:val="24"/>
          <w:szCs w:val="24"/>
          <w:lang w:val="en-GB"/>
        </w:rPr>
        <w:t>moment</w:t>
      </w:r>
      <w:r w:rsidRPr="003A0CA1">
        <w:rPr>
          <w:rFonts w:asciiTheme="majorHAnsi" w:hAnsiTheme="majorHAnsi"/>
          <w:sz w:val="24"/>
          <w:szCs w:val="24"/>
          <w:lang w:val="en-GB"/>
        </w:rPr>
        <w:t xml:space="preserve"> of this </w:t>
      </w:r>
      <w:r w:rsidR="00853752" w:rsidRPr="003A0CA1">
        <w:rPr>
          <w:rFonts w:asciiTheme="majorHAnsi" w:hAnsiTheme="majorHAnsi"/>
          <w:sz w:val="24"/>
          <w:szCs w:val="24"/>
          <w:lang w:val="en-GB"/>
        </w:rPr>
        <w:t>S</w:t>
      </w:r>
      <w:r w:rsidRPr="003A0CA1">
        <w:rPr>
          <w:rFonts w:asciiTheme="majorHAnsi" w:hAnsiTheme="majorHAnsi"/>
          <w:sz w:val="24"/>
          <w:szCs w:val="24"/>
          <w:lang w:val="en-GB"/>
        </w:rPr>
        <w:t>tudy</w:t>
      </w:r>
      <w:r w:rsidR="00853752" w:rsidRPr="003A0CA1">
        <w:rPr>
          <w:rFonts w:asciiTheme="majorHAnsi" w:hAnsiTheme="majorHAnsi"/>
          <w:sz w:val="24"/>
          <w:szCs w:val="24"/>
          <w:lang w:val="en-GB"/>
        </w:rPr>
        <w:t xml:space="preserve"> was prepared</w:t>
      </w:r>
      <w:r w:rsidRPr="003A0CA1">
        <w:rPr>
          <w:rFonts w:asciiTheme="majorHAnsi" w:hAnsiTheme="majorHAnsi"/>
          <w:sz w:val="24"/>
          <w:szCs w:val="24"/>
          <w:lang w:val="en-GB"/>
        </w:rPr>
        <w:t xml:space="preserve">, 20 </w:t>
      </w:r>
      <w:r w:rsidR="00853752" w:rsidRPr="003A0CA1">
        <w:rPr>
          <w:rFonts w:asciiTheme="majorHAnsi" w:hAnsiTheme="majorHAnsi"/>
          <w:sz w:val="24"/>
          <w:szCs w:val="24"/>
          <w:lang w:val="en-GB"/>
        </w:rPr>
        <w:t>bills</w:t>
      </w:r>
      <w:r w:rsidRPr="003A0CA1">
        <w:rPr>
          <w:rFonts w:asciiTheme="majorHAnsi" w:hAnsiTheme="majorHAnsi"/>
          <w:sz w:val="24"/>
          <w:szCs w:val="24"/>
          <w:lang w:val="en-GB"/>
        </w:rPr>
        <w:t xml:space="preserve"> </w:t>
      </w:r>
      <w:r w:rsidR="00853752" w:rsidRPr="003A0CA1">
        <w:rPr>
          <w:rFonts w:asciiTheme="majorHAnsi" w:hAnsiTheme="majorHAnsi"/>
          <w:sz w:val="24"/>
          <w:szCs w:val="24"/>
          <w:lang w:val="en-GB"/>
        </w:rPr>
        <w:t>had been</w:t>
      </w:r>
      <w:r w:rsidRPr="003A0CA1">
        <w:rPr>
          <w:rFonts w:asciiTheme="majorHAnsi" w:hAnsiTheme="majorHAnsi"/>
          <w:sz w:val="24"/>
          <w:szCs w:val="24"/>
          <w:lang w:val="en-GB"/>
        </w:rPr>
        <w:t xml:space="preserve"> adopted and published in the Official Gazette, </w:t>
      </w:r>
      <w:r w:rsidR="00853752" w:rsidRPr="003A0CA1">
        <w:rPr>
          <w:rFonts w:asciiTheme="majorHAnsi" w:hAnsiTheme="majorHAnsi"/>
          <w:sz w:val="24"/>
          <w:szCs w:val="24"/>
          <w:lang w:val="en-GB"/>
        </w:rPr>
        <w:t>1</w:t>
      </w:r>
      <w:r w:rsidRPr="003A0CA1">
        <w:rPr>
          <w:rFonts w:asciiTheme="majorHAnsi" w:hAnsiTheme="majorHAnsi"/>
          <w:sz w:val="24"/>
          <w:szCs w:val="24"/>
          <w:lang w:val="en-GB"/>
        </w:rPr>
        <w:t xml:space="preserve"> </w:t>
      </w:r>
      <w:r w:rsidR="00853752" w:rsidRPr="003A0CA1">
        <w:rPr>
          <w:rFonts w:asciiTheme="majorHAnsi" w:hAnsiTheme="majorHAnsi"/>
          <w:sz w:val="24"/>
          <w:szCs w:val="24"/>
          <w:lang w:val="en-GB"/>
        </w:rPr>
        <w:t>bill</w:t>
      </w:r>
      <w:r w:rsidRPr="003A0CA1">
        <w:rPr>
          <w:rFonts w:asciiTheme="majorHAnsi" w:hAnsiTheme="majorHAnsi"/>
          <w:sz w:val="24"/>
          <w:szCs w:val="24"/>
          <w:lang w:val="en-GB"/>
        </w:rPr>
        <w:t xml:space="preserve"> </w:t>
      </w:r>
      <w:r w:rsidR="00853752" w:rsidRPr="003A0CA1">
        <w:rPr>
          <w:rFonts w:asciiTheme="majorHAnsi" w:hAnsiTheme="majorHAnsi"/>
          <w:sz w:val="24"/>
          <w:szCs w:val="24"/>
          <w:lang w:val="en-GB"/>
        </w:rPr>
        <w:t>had been</w:t>
      </w:r>
      <w:r w:rsidRPr="003A0CA1">
        <w:rPr>
          <w:rFonts w:asciiTheme="majorHAnsi" w:hAnsiTheme="majorHAnsi"/>
          <w:sz w:val="24"/>
          <w:szCs w:val="24"/>
          <w:lang w:val="en-GB"/>
        </w:rPr>
        <w:t xml:space="preserve"> adopted, </w:t>
      </w:r>
      <w:r w:rsidR="00853752" w:rsidRPr="003A0CA1">
        <w:rPr>
          <w:rFonts w:asciiTheme="majorHAnsi" w:hAnsiTheme="majorHAnsi"/>
          <w:sz w:val="24"/>
          <w:szCs w:val="24"/>
          <w:lang w:val="en-GB"/>
        </w:rPr>
        <w:t xml:space="preserve">but had </w:t>
      </w:r>
      <w:r w:rsidRPr="003A0CA1">
        <w:rPr>
          <w:rFonts w:asciiTheme="majorHAnsi" w:hAnsiTheme="majorHAnsi"/>
          <w:sz w:val="24"/>
          <w:szCs w:val="24"/>
          <w:lang w:val="en-GB"/>
        </w:rPr>
        <w:t>not</w:t>
      </w:r>
      <w:r w:rsidR="00853752" w:rsidRPr="003A0CA1">
        <w:rPr>
          <w:rFonts w:asciiTheme="majorHAnsi" w:hAnsiTheme="majorHAnsi"/>
          <w:sz w:val="24"/>
          <w:szCs w:val="24"/>
          <w:lang w:val="en-GB"/>
        </w:rPr>
        <w:t xml:space="preserve"> been </w:t>
      </w:r>
      <w:r w:rsidRPr="003A0CA1">
        <w:rPr>
          <w:rFonts w:asciiTheme="majorHAnsi" w:hAnsiTheme="majorHAnsi"/>
          <w:sz w:val="24"/>
          <w:szCs w:val="24"/>
          <w:lang w:val="en-GB"/>
        </w:rPr>
        <w:t xml:space="preserve"> published in the Official Gazette and 2 </w:t>
      </w:r>
      <w:r w:rsidR="00853752" w:rsidRPr="003A0CA1">
        <w:rPr>
          <w:rFonts w:asciiTheme="majorHAnsi" w:hAnsiTheme="majorHAnsi"/>
          <w:sz w:val="24"/>
          <w:szCs w:val="24"/>
          <w:lang w:val="en-GB"/>
        </w:rPr>
        <w:t>bills</w:t>
      </w:r>
      <w:r w:rsidRPr="003A0CA1">
        <w:rPr>
          <w:rFonts w:asciiTheme="majorHAnsi" w:hAnsiTheme="majorHAnsi"/>
          <w:sz w:val="24"/>
          <w:szCs w:val="24"/>
          <w:lang w:val="en-GB"/>
        </w:rPr>
        <w:t xml:space="preserve"> </w:t>
      </w:r>
      <w:r w:rsidR="00853752" w:rsidRPr="003A0CA1">
        <w:rPr>
          <w:rFonts w:asciiTheme="majorHAnsi" w:hAnsiTheme="majorHAnsi"/>
          <w:sz w:val="24"/>
          <w:szCs w:val="24"/>
          <w:lang w:val="en-GB"/>
        </w:rPr>
        <w:t>had been</w:t>
      </w:r>
      <w:r w:rsidRPr="003A0CA1">
        <w:rPr>
          <w:rFonts w:asciiTheme="majorHAnsi" w:hAnsiTheme="majorHAnsi"/>
          <w:sz w:val="24"/>
          <w:szCs w:val="24"/>
          <w:lang w:val="en-GB"/>
        </w:rPr>
        <w:t xml:space="preserve"> rejected/withdrawn. </w:t>
      </w:r>
    </w:p>
    <w:p w:rsidR="00276484" w:rsidRPr="003A0CA1" w:rsidRDefault="00276484">
      <w:pPr>
        <w:rPr>
          <w:rFonts w:asciiTheme="majorHAnsi" w:hAnsiTheme="majorHAnsi"/>
          <w:sz w:val="24"/>
          <w:szCs w:val="24"/>
          <w:lang w:val="en-GB"/>
        </w:rPr>
      </w:pPr>
    </w:p>
    <w:p w:rsidR="00276484" w:rsidRPr="003A0CA1" w:rsidRDefault="00276484">
      <w:pPr>
        <w:rPr>
          <w:rFonts w:asciiTheme="majorHAnsi" w:hAnsiTheme="majorHAnsi"/>
          <w:sz w:val="24"/>
          <w:szCs w:val="24"/>
          <w:lang w:val="en-GB"/>
        </w:rPr>
      </w:pPr>
      <w:r w:rsidRPr="003A0CA1">
        <w:rPr>
          <w:rFonts w:asciiTheme="majorHAnsi" w:hAnsiTheme="majorHAnsi"/>
          <w:sz w:val="24"/>
          <w:szCs w:val="24"/>
          <w:lang w:val="en-GB"/>
        </w:rPr>
        <w:t xml:space="preserve">In the 77 </w:t>
      </w:r>
      <w:r w:rsidR="00BF32CB" w:rsidRPr="003A0CA1">
        <w:rPr>
          <w:rFonts w:asciiTheme="majorHAnsi" w:hAnsiTheme="majorHAnsi"/>
          <w:sz w:val="24"/>
          <w:szCs w:val="24"/>
          <w:lang w:val="en-GB"/>
        </w:rPr>
        <w:t>experts’</w:t>
      </w:r>
      <w:r w:rsidR="000D059B" w:rsidRPr="003A0CA1">
        <w:rPr>
          <w:rFonts w:asciiTheme="majorHAnsi" w:hAnsiTheme="majorHAnsi"/>
          <w:sz w:val="24"/>
          <w:szCs w:val="24"/>
          <w:lang w:val="en-GB"/>
        </w:rPr>
        <w:t xml:space="preserve"> </w:t>
      </w:r>
      <w:r w:rsidRPr="003A0CA1">
        <w:rPr>
          <w:rFonts w:asciiTheme="majorHAnsi" w:hAnsiTheme="majorHAnsi"/>
          <w:sz w:val="24"/>
          <w:szCs w:val="24"/>
          <w:lang w:val="en-GB"/>
        </w:rPr>
        <w:t>reports</w:t>
      </w:r>
      <w:r w:rsidR="000D059B" w:rsidRPr="003A0CA1">
        <w:rPr>
          <w:rFonts w:asciiTheme="majorHAnsi" w:hAnsiTheme="majorHAnsi"/>
          <w:sz w:val="24"/>
          <w:szCs w:val="24"/>
          <w:lang w:val="en-GB"/>
        </w:rPr>
        <w:t>,</w:t>
      </w:r>
      <w:r w:rsidRPr="003A0CA1">
        <w:rPr>
          <w:rFonts w:asciiTheme="majorHAnsi" w:hAnsiTheme="majorHAnsi"/>
          <w:sz w:val="24"/>
          <w:szCs w:val="24"/>
          <w:lang w:val="en-GB"/>
        </w:rPr>
        <w:t xml:space="preserve"> CAPC experts formulated </w:t>
      </w:r>
      <w:r w:rsidR="00A83350" w:rsidRPr="003A0CA1">
        <w:rPr>
          <w:rFonts w:asciiTheme="majorHAnsi" w:hAnsiTheme="majorHAnsi"/>
          <w:sz w:val="24"/>
          <w:szCs w:val="24"/>
          <w:lang w:val="en-GB"/>
        </w:rPr>
        <w:t>991</w:t>
      </w:r>
      <w:r w:rsidRPr="003A0CA1">
        <w:rPr>
          <w:rFonts w:asciiTheme="majorHAnsi" w:hAnsiTheme="majorHAnsi"/>
          <w:sz w:val="24"/>
          <w:szCs w:val="24"/>
          <w:lang w:val="en-GB"/>
        </w:rPr>
        <w:t xml:space="preserve"> objections </w:t>
      </w:r>
      <w:r w:rsidR="002144A1" w:rsidRPr="003A0CA1">
        <w:rPr>
          <w:rFonts w:asciiTheme="majorHAnsi" w:hAnsiTheme="majorHAnsi"/>
          <w:sz w:val="24"/>
          <w:szCs w:val="24"/>
          <w:lang w:val="en-GB"/>
        </w:rPr>
        <w:t>referring</w:t>
      </w:r>
      <w:r w:rsidR="000D059B" w:rsidRPr="003A0CA1">
        <w:rPr>
          <w:rFonts w:asciiTheme="majorHAnsi" w:hAnsiTheme="majorHAnsi"/>
          <w:sz w:val="24"/>
          <w:szCs w:val="24"/>
          <w:lang w:val="en-GB"/>
        </w:rPr>
        <w:t xml:space="preserve"> </w:t>
      </w:r>
      <w:r w:rsidRPr="003A0CA1">
        <w:rPr>
          <w:rFonts w:asciiTheme="majorHAnsi" w:hAnsiTheme="majorHAnsi"/>
          <w:sz w:val="24"/>
          <w:szCs w:val="24"/>
          <w:lang w:val="en-GB"/>
        </w:rPr>
        <w:t xml:space="preserve">to the </w:t>
      </w:r>
      <w:r w:rsidR="000D059B" w:rsidRPr="003A0CA1">
        <w:rPr>
          <w:rFonts w:asciiTheme="majorHAnsi" w:hAnsiTheme="majorHAnsi"/>
          <w:sz w:val="24"/>
          <w:szCs w:val="24"/>
          <w:lang w:val="en-GB"/>
        </w:rPr>
        <w:t xml:space="preserve">vulnerability </w:t>
      </w:r>
      <w:r w:rsidRPr="003A0CA1">
        <w:rPr>
          <w:rFonts w:asciiTheme="majorHAnsi" w:hAnsiTheme="majorHAnsi"/>
          <w:sz w:val="24"/>
          <w:szCs w:val="24"/>
          <w:lang w:val="en-GB"/>
        </w:rPr>
        <w:t>elements identified, of which 351 objections</w:t>
      </w:r>
      <w:r w:rsidR="00AB5A3C" w:rsidRPr="003A0CA1">
        <w:rPr>
          <w:rFonts w:asciiTheme="majorHAnsi" w:hAnsiTheme="majorHAnsi"/>
          <w:sz w:val="24"/>
          <w:szCs w:val="24"/>
          <w:lang w:val="en-GB"/>
        </w:rPr>
        <w:t xml:space="preserve"> in the draft acts adopted</w:t>
      </w:r>
      <w:r w:rsidRPr="003A0CA1">
        <w:rPr>
          <w:rFonts w:asciiTheme="majorHAnsi" w:hAnsiTheme="majorHAnsi"/>
          <w:sz w:val="24"/>
          <w:szCs w:val="24"/>
          <w:lang w:val="en-GB"/>
        </w:rPr>
        <w:t xml:space="preserve">/withdrawn (23 projects). </w:t>
      </w:r>
    </w:p>
    <w:p w:rsidR="005941C1" w:rsidRPr="003A0CA1" w:rsidRDefault="003E29C7" w:rsidP="007139C9">
      <w:pPr>
        <w:pStyle w:val="Heading1"/>
        <w:rPr>
          <w:lang w:val="en-GB"/>
        </w:rPr>
      </w:pPr>
      <w:bookmarkStart w:id="10" w:name="_Toc410460490"/>
      <w:r w:rsidRPr="003A0CA1">
        <w:rPr>
          <w:lang w:val="en-GB"/>
        </w:rPr>
        <w:t xml:space="preserve">III.2 </w:t>
      </w:r>
      <w:r w:rsidR="00BF32CB" w:rsidRPr="003A0CA1">
        <w:rPr>
          <w:lang w:val="en-GB"/>
        </w:rPr>
        <w:t>Draft normative acts vs. areas of expertise</w:t>
      </w:r>
      <w:bookmarkEnd w:id="10"/>
      <w:r w:rsidR="00BF32CB" w:rsidRPr="003A0CA1">
        <w:rPr>
          <w:lang w:val="en-GB"/>
        </w:rPr>
        <w:t xml:space="preserve"> </w:t>
      </w:r>
    </w:p>
    <w:p w:rsidR="005941C1" w:rsidRPr="003A0CA1" w:rsidRDefault="005941C1">
      <w:pPr>
        <w:rPr>
          <w:color w:val="244061" w:themeColor="accent1" w:themeShade="80"/>
          <w:lang w:val="en-GB"/>
        </w:rPr>
      </w:pPr>
    </w:p>
    <w:p w:rsidR="006F4E54" w:rsidRPr="003A0CA1" w:rsidRDefault="006F4E54" w:rsidP="004B7879">
      <w:pPr>
        <w:rPr>
          <w:rFonts w:asciiTheme="majorHAnsi" w:hAnsiTheme="majorHAnsi" w:cs="Arial"/>
          <w:sz w:val="24"/>
          <w:szCs w:val="24"/>
          <w:lang w:val="en-GB"/>
        </w:rPr>
      </w:pPr>
      <w:r w:rsidRPr="003A0CA1">
        <w:rPr>
          <w:rFonts w:asciiTheme="majorHAnsi" w:hAnsiTheme="majorHAnsi" w:cs="Arial"/>
          <w:sz w:val="24"/>
          <w:szCs w:val="24"/>
          <w:lang w:val="en-GB"/>
        </w:rPr>
        <w:t xml:space="preserve">In order to follow the main trends of regulation in all areas of legislation, </w:t>
      </w:r>
      <w:r w:rsidR="00277E7C" w:rsidRPr="003A0CA1">
        <w:rPr>
          <w:rFonts w:asciiTheme="majorHAnsi" w:hAnsiTheme="majorHAnsi" w:cs="Arial"/>
          <w:sz w:val="24"/>
          <w:szCs w:val="24"/>
          <w:lang w:val="en-GB"/>
        </w:rPr>
        <w:t xml:space="preserve">the reviewed </w:t>
      </w:r>
      <w:r w:rsidRPr="003A0CA1">
        <w:rPr>
          <w:rFonts w:asciiTheme="majorHAnsi" w:hAnsiTheme="majorHAnsi" w:cs="Arial"/>
          <w:sz w:val="24"/>
          <w:szCs w:val="24"/>
          <w:lang w:val="en-GB"/>
        </w:rPr>
        <w:t xml:space="preserve">draft laws were </w:t>
      </w:r>
      <w:r w:rsidR="00277E7C" w:rsidRPr="003A0CA1">
        <w:rPr>
          <w:rFonts w:asciiTheme="majorHAnsi" w:hAnsiTheme="majorHAnsi" w:cs="Arial"/>
          <w:sz w:val="24"/>
          <w:szCs w:val="24"/>
          <w:lang w:val="en-GB"/>
        </w:rPr>
        <w:t>established</w:t>
      </w:r>
      <w:r w:rsidRPr="003A0CA1">
        <w:rPr>
          <w:rFonts w:asciiTheme="majorHAnsi" w:hAnsiTheme="majorHAnsi" w:cs="Arial"/>
          <w:sz w:val="24"/>
          <w:szCs w:val="24"/>
          <w:lang w:val="en-GB"/>
        </w:rPr>
        <w:t xml:space="preserve"> in 5 areas of </w:t>
      </w:r>
      <w:r w:rsidR="00277E7C" w:rsidRPr="003A0CA1">
        <w:rPr>
          <w:rFonts w:asciiTheme="majorHAnsi" w:hAnsiTheme="majorHAnsi" w:cs="Arial"/>
          <w:sz w:val="24"/>
          <w:szCs w:val="24"/>
          <w:lang w:val="en-GB"/>
        </w:rPr>
        <w:t>expertise</w:t>
      </w:r>
      <w:r w:rsidRPr="003A0CA1">
        <w:rPr>
          <w:rFonts w:asciiTheme="majorHAnsi" w:hAnsiTheme="majorHAnsi" w:cs="Arial"/>
          <w:sz w:val="24"/>
          <w:szCs w:val="24"/>
          <w:lang w:val="en-GB"/>
        </w:rPr>
        <w:t xml:space="preserve">: justice and home affairs, human rights and freedoms; economy and trade; </w:t>
      </w:r>
      <w:r w:rsidR="00277E7C" w:rsidRPr="003A0CA1">
        <w:rPr>
          <w:rFonts w:asciiTheme="majorHAnsi" w:hAnsiTheme="majorHAnsi" w:cs="Arial"/>
          <w:sz w:val="24"/>
          <w:szCs w:val="24"/>
          <w:lang w:val="en-GB"/>
        </w:rPr>
        <w:t xml:space="preserve">budget </w:t>
      </w:r>
      <w:r w:rsidRPr="003A0CA1">
        <w:rPr>
          <w:rFonts w:asciiTheme="majorHAnsi" w:hAnsiTheme="majorHAnsi" w:cs="Arial"/>
          <w:sz w:val="24"/>
          <w:szCs w:val="24"/>
          <w:lang w:val="en-GB"/>
        </w:rPr>
        <w:t xml:space="preserve">and </w:t>
      </w:r>
      <w:r w:rsidR="00277E7C" w:rsidRPr="003A0CA1">
        <w:rPr>
          <w:rFonts w:asciiTheme="majorHAnsi" w:hAnsiTheme="majorHAnsi" w:cs="Arial"/>
          <w:sz w:val="24"/>
          <w:szCs w:val="24"/>
          <w:lang w:val="en-GB"/>
        </w:rPr>
        <w:t>finance</w:t>
      </w:r>
      <w:r w:rsidRPr="003A0CA1">
        <w:rPr>
          <w:rFonts w:asciiTheme="majorHAnsi" w:hAnsiTheme="majorHAnsi" w:cs="Arial"/>
          <w:sz w:val="24"/>
          <w:szCs w:val="24"/>
          <w:lang w:val="en-GB"/>
        </w:rPr>
        <w:t>; education, culture and media; labo</w:t>
      </w:r>
      <w:r w:rsidR="00B07335" w:rsidRPr="003A0CA1">
        <w:rPr>
          <w:rFonts w:asciiTheme="majorHAnsi" w:hAnsiTheme="majorHAnsi" w:cs="Arial"/>
          <w:sz w:val="24"/>
          <w:szCs w:val="24"/>
          <w:lang w:val="en-GB"/>
        </w:rPr>
        <w:t>u</w:t>
      </w:r>
      <w:r w:rsidRPr="003A0CA1">
        <w:rPr>
          <w:rFonts w:asciiTheme="majorHAnsi" w:hAnsiTheme="majorHAnsi" w:cs="Arial"/>
          <w:sz w:val="24"/>
          <w:szCs w:val="24"/>
          <w:lang w:val="en-GB"/>
        </w:rPr>
        <w:t>r l</w:t>
      </w:r>
      <w:r w:rsidR="00507AF6" w:rsidRPr="003A0CA1">
        <w:rPr>
          <w:rFonts w:asciiTheme="majorHAnsi" w:hAnsiTheme="majorHAnsi" w:cs="Arial"/>
          <w:sz w:val="24"/>
          <w:szCs w:val="24"/>
          <w:lang w:val="en-GB"/>
        </w:rPr>
        <w:t>egislation</w:t>
      </w:r>
      <w:r w:rsidRPr="003A0CA1">
        <w:rPr>
          <w:rFonts w:asciiTheme="majorHAnsi" w:hAnsiTheme="majorHAnsi" w:cs="Arial"/>
          <w:sz w:val="24"/>
          <w:szCs w:val="24"/>
          <w:lang w:val="en-GB"/>
        </w:rPr>
        <w:t xml:space="preserve">, social </w:t>
      </w:r>
      <w:r w:rsidR="00B61113" w:rsidRPr="003A0CA1">
        <w:rPr>
          <w:rFonts w:asciiTheme="majorHAnsi" w:hAnsiTheme="majorHAnsi" w:cs="Arial"/>
          <w:sz w:val="24"/>
          <w:szCs w:val="24"/>
          <w:lang w:val="en-GB"/>
        </w:rPr>
        <w:t>i</w:t>
      </w:r>
      <w:r w:rsidR="00277E7C" w:rsidRPr="003A0CA1">
        <w:rPr>
          <w:rFonts w:asciiTheme="majorHAnsi" w:hAnsiTheme="majorHAnsi" w:cs="Arial"/>
          <w:sz w:val="24"/>
          <w:szCs w:val="24"/>
          <w:lang w:val="en-GB"/>
        </w:rPr>
        <w:t>nsurance</w:t>
      </w:r>
      <w:r w:rsidRPr="003A0CA1">
        <w:rPr>
          <w:rFonts w:asciiTheme="majorHAnsi" w:hAnsiTheme="majorHAnsi" w:cs="Arial"/>
          <w:sz w:val="24"/>
          <w:szCs w:val="24"/>
          <w:lang w:val="en-GB"/>
        </w:rPr>
        <w:t xml:space="preserve"> and healthcare. </w:t>
      </w:r>
    </w:p>
    <w:p w:rsidR="006F4E54" w:rsidRPr="003A0CA1" w:rsidRDefault="006F4E54" w:rsidP="004B7879">
      <w:pPr>
        <w:rPr>
          <w:rFonts w:asciiTheme="majorHAnsi" w:hAnsiTheme="majorHAnsi" w:cs="Arial"/>
          <w:sz w:val="24"/>
          <w:szCs w:val="24"/>
          <w:lang w:val="en-GB"/>
        </w:rPr>
      </w:pPr>
    </w:p>
    <w:p w:rsidR="006F4E54" w:rsidRPr="003A0CA1" w:rsidRDefault="006F4E54" w:rsidP="004B7879">
      <w:pPr>
        <w:rPr>
          <w:rFonts w:asciiTheme="majorHAnsi" w:hAnsiTheme="majorHAnsi" w:cs="Arial"/>
          <w:sz w:val="24"/>
          <w:szCs w:val="24"/>
          <w:lang w:val="en-GB"/>
        </w:rPr>
      </w:pPr>
      <w:r w:rsidRPr="003A0CA1">
        <w:rPr>
          <w:rFonts w:asciiTheme="majorHAnsi" w:hAnsiTheme="majorHAnsi" w:cs="Arial"/>
          <w:sz w:val="24"/>
          <w:szCs w:val="24"/>
          <w:lang w:val="en-GB"/>
        </w:rPr>
        <w:t xml:space="preserve">Thus, most </w:t>
      </w:r>
      <w:r w:rsidR="00277E7C" w:rsidRPr="003A0CA1">
        <w:rPr>
          <w:rFonts w:asciiTheme="majorHAnsi" w:hAnsiTheme="majorHAnsi" w:cs="Arial"/>
          <w:sz w:val="24"/>
          <w:szCs w:val="24"/>
          <w:lang w:val="en-GB"/>
        </w:rPr>
        <w:t>draft laws</w:t>
      </w:r>
      <w:r w:rsidRPr="003A0CA1">
        <w:rPr>
          <w:rFonts w:asciiTheme="majorHAnsi" w:hAnsiTheme="majorHAnsi" w:cs="Arial"/>
          <w:sz w:val="24"/>
          <w:szCs w:val="24"/>
          <w:lang w:val="en-GB"/>
        </w:rPr>
        <w:t xml:space="preserve"> </w:t>
      </w:r>
      <w:r w:rsidR="00277E7C" w:rsidRPr="003A0CA1">
        <w:rPr>
          <w:rFonts w:asciiTheme="majorHAnsi" w:hAnsiTheme="majorHAnsi" w:cs="Arial"/>
          <w:sz w:val="24"/>
          <w:szCs w:val="24"/>
          <w:lang w:val="en-GB"/>
        </w:rPr>
        <w:t>have been registered</w:t>
      </w:r>
      <w:r w:rsidRPr="003A0CA1">
        <w:rPr>
          <w:rFonts w:asciiTheme="majorHAnsi" w:hAnsiTheme="majorHAnsi" w:cs="Arial"/>
          <w:sz w:val="24"/>
          <w:szCs w:val="24"/>
          <w:lang w:val="en-GB"/>
        </w:rPr>
        <w:t xml:space="preserve"> in the </w:t>
      </w:r>
      <w:r w:rsidR="00277E7C" w:rsidRPr="003A0CA1">
        <w:rPr>
          <w:rFonts w:asciiTheme="majorHAnsi" w:hAnsiTheme="majorHAnsi" w:cs="Arial"/>
          <w:sz w:val="24"/>
          <w:szCs w:val="24"/>
          <w:lang w:val="en-GB"/>
        </w:rPr>
        <w:t xml:space="preserve">area </w:t>
      </w:r>
      <w:r w:rsidRPr="003A0CA1">
        <w:rPr>
          <w:rFonts w:asciiTheme="majorHAnsi" w:hAnsiTheme="majorHAnsi" w:cs="Arial"/>
          <w:sz w:val="24"/>
          <w:szCs w:val="24"/>
          <w:lang w:val="en-GB"/>
        </w:rPr>
        <w:t xml:space="preserve">"Justice and home affairs, human rights and freedoms" - 35, which </w:t>
      </w:r>
      <w:r w:rsidR="00277E7C" w:rsidRPr="003A0CA1">
        <w:rPr>
          <w:rFonts w:asciiTheme="majorHAnsi" w:hAnsiTheme="majorHAnsi" w:cs="Arial"/>
          <w:sz w:val="24"/>
          <w:szCs w:val="24"/>
          <w:lang w:val="en-GB"/>
        </w:rPr>
        <w:t>represents</w:t>
      </w:r>
      <w:r w:rsidRPr="003A0CA1">
        <w:rPr>
          <w:rFonts w:asciiTheme="majorHAnsi" w:hAnsiTheme="majorHAnsi" w:cs="Arial"/>
          <w:sz w:val="24"/>
          <w:szCs w:val="24"/>
          <w:lang w:val="en-GB"/>
        </w:rPr>
        <w:t xml:space="preserve"> 46.67%. This significant share of </w:t>
      </w:r>
      <w:r w:rsidR="00277E7C" w:rsidRPr="003A0CA1">
        <w:rPr>
          <w:rFonts w:asciiTheme="majorHAnsi" w:hAnsiTheme="majorHAnsi" w:cs="Arial"/>
          <w:sz w:val="24"/>
          <w:szCs w:val="24"/>
          <w:lang w:val="en-GB"/>
        </w:rPr>
        <w:t>drafts laws</w:t>
      </w:r>
      <w:r w:rsidRPr="003A0CA1">
        <w:rPr>
          <w:rFonts w:asciiTheme="majorHAnsi" w:hAnsiTheme="majorHAnsi" w:cs="Arial"/>
          <w:sz w:val="24"/>
          <w:szCs w:val="24"/>
          <w:lang w:val="en-GB"/>
        </w:rPr>
        <w:t xml:space="preserve"> in the "Justice and home affairs, human rights and freedoms" </w:t>
      </w:r>
      <w:r w:rsidR="00277E7C" w:rsidRPr="003A0CA1">
        <w:rPr>
          <w:rFonts w:asciiTheme="majorHAnsi" w:hAnsiTheme="majorHAnsi" w:cs="Arial"/>
          <w:sz w:val="24"/>
          <w:szCs w:val="24"/>
          <w:lang w:val="en-GB"/>
        </w:rPr>
        <w:t xml:space="preserve">area </w:t>
      </w:r>
      <w:r w:rsidRPr="003A0CA1">
        <w:rPr>
          <w:rFonts w:asciiTheme="majorHAnsi" w:hAnsiTheme="majorHAnsi" w:cs="Arial"/>
          <w:sz w:val="24"/>
          <w:szCs w:val="24"/>
          <w:lang w:val="en-GB"/>
        </w:rPr>
        <w:t xml:space="preserve">is </w:t>
      </w:r>
      <w:r w:rsidR="00277E7C" w:rsidRPr="003A0CA1">
        <w:rPr>
          <w:rFonts w:asciiTheme="majorHAnsi" w:hAnsiTheme="majorHAnsi" w:cs="Arial"/>
          <w:sz w:val="24"/>
          <w:szCs w:val="24"/>
          <w:lang w:val="en-GB"/>
        </w:rPr>
        <w:t xml:space="preserve">explained by </w:t>
      </w:r>
      <w:r w:rsidRPr="003A0CA1">
        <w:rPr>
          <w:rFonts w:asciiTheme="majorHAnsi" w:hAnsiTheme="majorHAnsi" w:cs="Arial"/>
          <w:sz w:val="24"/>
          <w:szCs w:val="24"/>
          <w:lang w:val="en-GB"/>
        </w:rPr>
        <w:t xml:space="preserve">the fact that the </w:t>
      </w:r>
      <w:r w:rsidR="00277E7C" w:rsidRPr="003A0CA1">
        <w:rPr>
          <w:rFonts w:asciiTheme="majorHAnsi" w:hAnsiTheme="majorHAnsi" w:cs="Arial"/>
          <w:sz w:val="24"/>
          <w:szCs w:val="24"/>
          <w:lang w:val="en-GB"/>
        </w:rPr>
        <w:t xml:space="preserve">reviewing period of the dratf laws </w:t>
      </w:r>
      <w:r w:rsidRPr="003A0CA1">
        <w:rPr>
          <w:rFonts w:asciiTheme="majorHAnsi" w:hAnsiTheme="majorHAnsi" w:cs="Arial"/>
          <w:sz w:val="24"/>
          <w:szCs w:val="24"/>
          <w:lang w:val="en-GB"/>
        </w:rPr>
        <w:t xml:space="preserve">from </w:t>
      </w:r>
      <w:r w:rsidR="00507AF6" w:rsidRPr="003A0CA1">
        <w:rPr>
          <w:rFonts w:asciiTheme="majorHAnsi" w:hAnsiTheme="majorHAnsi" w:cs="Arial"/>
          <w:sz w:val="24"/>
          <w:szCs w:val="24"/>
          <w:lang w:val="en-GB"/>
        </w:rPr>
        <w:t>the perspective of</w:t>
      </w:r>
      <w:r w:rsidRPr="003A0CA1">
        <w:rPr>
          <w:rFonts w:asciiTheme="majorHAnsi" w:hAnsiTheme="majorHAnsi" w:cs="Arial"/>
          <w:sz w:val="24"/>
          <w:szCs w:val="24"/>
          <w:lang w:val="en-GB"/>
        </w:rPr>
        <w:t xml:space="preserve"> human rights coincided with the change of the legal framework, generated by the </w:t>
      </w:r>
      <w:r w:rsidR="00507AF6" w:rsidRPr="003A0CA1">
        <w:rPr>
          <w:rFonts w:asciiTheme="majorHAnsi" w:hAnsiTheme="majorHAnsi" w:cs="Arial"/>
          <w:sz w:val="24"/>
          <w:szCs w:val="24"/>
          <w:lang w:val="en-GB"/>
        </w:rPr>
        <w:t xml:space="preserve">justice </w:t>
      </w:r>
      <w:r w:rsidRPr="003A0CA1">
        <w:rPr>
          <w:rFonts w:asciiTheme="majorHAnsi" w:hAnsiTheme="majorHAnsi" w:cs="Arial"/>
          <w:sz w:val="24"/>
          <w:szCs w:val="24"/>
          <w:lang w:val="en-GB"/>
        </w:rPr>
        <w:t xml:space="preserve">reform and enforcement </w:t>
      </w:r>
      <w:r w:rsidR="00507AF6" w:rsidRPr="003A0CA1">
        <w:rPr>
          <w:rFonts w:asciiTheme="majorHAnsi" w:hAnsiTheme="majorHAnsi" w:cs="Arial"/>
          <w:sz w:val="24"/>
          <w:szCs w:val="24"/>
          <w:lang w:val="en-GB"/>
        </w:rPr>
        <w:t>bodies</w:t>
      </w:r>
      <w:r w:rsidRPr="003A0CA1">
        <w:rPr>
          <w:rFonts w:asciiTheme="majorHAnsi" w:hAnsiTheme="majorHAnsi" w:cs="Arial"/>
          <w:sz w:val="24"/>
          <w:szCs w:val="24"/>
          <w:lang w:val="en-GB"/>
        </w:rPr>
        <w:t xml:space="preserve">. </w:t>
      </w:r>
    </w:p>
    <w:p w:rsidR="006F4E54" w:rsidRPr="003A0CA1" w:rsidRDefault="006F4E54" w:rsidP="004B7879">
      <w:pPr>
        <w:rPr>
          <w:rFonts w:asciiTheme="majorHAnsi" w:hAnsiTheme="majorHAnsi" w:cs="Arial"/>
          <w:sz w:val="24"/>
          <w:szCs w:val="24"/>
          <w:lang w:val="en-GB"/>
        </w:rPr>
      </w:pPr>
    </w:p>
    <w:p w:rsidR="006F4E54" w:rsidRPr="003A0CA1" w:rsidRDefault="006F4E54" w:rsidP="004B7879">
      <w:pPr>
        <w:rPr>
          <w:rFonts w:asciiTheme="majorHAnsi" w:hAnsiTheme="majorHAnsi" w:cs="Arial"/>
          <w:sz w:val="24"/>
          <w:szCs w:val="24"/>
          <w:lang w:val="en-GB"/>
        </w:rPr>
      </w:pPr>
      <w:r w:rsidRPr="003A0CA1">
        <w:rPr>
          <w:rFonts w:asciiTheme="majorHAnsi" w:hAnsiTheme="majorHAnsi" w:cs="Arial"/>
          <w:sz w:val="24"/>
          <w:szCs w:val="24"/>
          <w:lang w:val="en-GB"/>
        </w:rPr>
        <w:t xml:space="preserve">Figure 1 </w:t>
      </w:r>
      <w:r w:rsidR="00507AF6" w:rsidRPr="003A0CA1">
        <w:rPr>
          <w:rFonts w:asciiTheme="majorHAnsi" w:hAnsiTheme="majorHAnsi" w:cs="Arial"/>
          <w:sz w:val="24"/>
          <w:szCs w:val="24"/>
          <w:lang w:val="en-GB"/>
        </w:rPr>
        <w:t>shows th</w:t>
      </w:r>
      <w:r w:rsidRPr="003A0CA1">
        <w:rPr>
          <w:rFonts w:asciiTheme="majorHAnsi" w:hAnsiTheme="majorHAnsi" w:cs="Arial"/>
          <w:sz w:val="24"/>
          <w:szCs w:val="24"/>
          <w:lang w:val="en-GB"/>
        </w:rPr>
        <w:t xml:space="preserve">at the "Justice and home affairs, human rights and freedoms" </w:t>
      </w:r>
      <w:r w:rsidR="00507AF6" w:rsidRPr="003A0CA1">
        <w:rPr>
          <w:rFonts w:asciiTheme="majorHAnsi" w:hAnsiTheme="majorHAnsi" w:cs="Arial"/>
          <w:sz w:val="24"/>
          <w:szCs w:val="24"/>
          <w:lang w:val="en-GB"/>
        </w:rPr>
        <w:t xml:space="preserve">area, </w:t>
      </w:r>
      <w:r w:rsidRPr="003A0CA1">
        <w:rPr>
          <w:rFonts w:asciiTheme="majorHAnsi" w:hAnsiTheme="majorHAnsi" w:cs="Arial"/>
          <w:sz w:val="24"/>
          <w:szCs w:val="24"/>
          <w:lang w:val="en-GB"/>
        </w:rPr>
        <w:t xml:space="preserve">in terms of the share of </w:t>
      </w:r>
      <w:r w:rsidR="00507AF6" w:rsidRPr="003A0CA1">
        <w:rPr>
          <w:rFonts w:asciiTheme="majorHAnsi" w:hAnsiTheme="majorHAnsi" w:cs="Arial"/>
          <w:sz w:val="24"/>
          <w:szCs w:val="24"/>
          <w:lang w:val="en-GB"/>
        </w:rPr>
        <w:t>reviewed</w:t>
      </w:r>
      <w:r w:rsidRPr="003A0CA1">
        <w:rPr>
          <w:rFonts w:asciiTheme="majorHAnsi" w:hAnsiTheme="majorHAnsi" w:cs="Arial"/>
          <w:sz w:val="24"/>
          <w:szCs w:val="24"/>
          <w:lang w:val="en-GB"/>
        </w:rPr>
        <w:t xml:space="preserve"> </w:t>
      </w:r>
      <w:r w:rsidR="00507AF6" w:rsidRPr="003A0CA1">
        <w:rPr>
          <w:rFonts w:asciiTheme="majorHAnsi" w:hAnsiTheme="majorHAnsi" w:cs="Arial"/>
          <w:sz w:val="24"/>
          <w:szCs w:val="24"/>
          <w:lang w:val="en-GB"/>
        </w:rPr>
        <w:t xml:space="preserve">draft laws </w:t>
      </w:r>
      <w:r w:rsidRPr="003A0CA1">
        <w:rPr>
          <w:rFonts w:asciiTheme="majorHAnsi" w:hAnsiTheme="majorHAnsi" w:cs="Arial"/>
          <w:sz w:val="24"/>
          <w:szCs w:val="24"/>
          <w:lang w:val="en-GB"/>
        </w:rPr>
        <w:t xml:space="preserve">as regulatory domains, </w:t>
      </w:r>
      <w:r w:rsidR="00507AF6" w:rsidRPr="003A0CA1">
        <w:rPr>
          <w:rFonts w:asciiTheme="majorHAnsi" w:hAnsiTheme="majorHAnsi" w:cs="Arial"/>
          <w:sz w:val="24"/>
          <w:szCs w:val="24"/>
          <w:lang w:val="en-GB"/>
        </w:rPr>
        <w:t xml:space="preserve">is </w:t>
      </w:r>
      <w:r w:rsidRPr="003A0CA1">
        <w:rPr>
          <w:rFonts w:asciiTheme="majorHAnsi" w:hAnsiTheme="majorHAnsi" w:cs="Arial"/>
          <w:sz w:val="24"/>
          <w:szCs w:val="24"/>
          <w:lang w:val="en-GB"/>
        </w:rPr>
        <w:t xml:space="preserve">followed by the "Labour legislation, social </w:t>
      </w:r>
      <w:r w:rsidR="00B61113" w:rsidRPr="003A0CA1">
        <w:rPr>
          <w:rFonts w:asciiTheme="majorHAnsi" w:hAnsiTheme="majorHAnsi" w:cs="Arial"/>
          <w:sz w:val="24"/>
          <w:szCs w:val="24"/>
          <w:lang w:val="en-GB"/>
        </w:rPr>
        <w:t>i</w:t>
      </w:r>
      <w:r w:rsidR="00507AF6" w:rsidRPr="003A0CA1">
        <w:rPr>
          <w:rFonts w:asciiTheme="majorHAnsi" w:hAnsiTheme="majorHAnsi" w:cs="Arial"/>
          <w:sz w:val="24"/>
          <w:szCs w:val="24"/>
          <w:lang w:val="en-GB"/>
        </w:rPr>
        <w:t xml:space="preserve">nsurance </w:t>
      </w:r>
      <w:r w:rsidRPr="003A0CA1">
        <w:rPr>
          <w:rFonts w:asciiTheme="majorHAnsi" w:hAnsiTheme="majorHAnsi" w:cs="Arial"/>
          <w:sz w:val="24"/>
          <w:szCs w:val="24"/>
          <w:lang w:val="en-GB"/>
        </w:rPr>
        <w:t>and health</w:t>
      </w:r>
      <w:r w:rsidR="00507AF6" w:rsidRPr="003A0CA1">
        <w:rPr>
          <w:rFonts w:asciiTheme="majorHAnsi" w:hAnsiTheme="majorHAnsi" w:cs="Arial"/>
          <w:sz w:val="24"/>
          <w:szCs w:val="24"/>
          <w:lang w:val="en-GB"/>
        </w:rPr>
        <w:t>care</w:t>
      </w:r>
      <w:r w:rsidRPr="003A0CA1">
        <w:rPr>
          <w:rFonts w:asciiTheme="majorHAnsi" w:hAnsiTheme="majorHAnsi" w:cs="Arial"/>
          <w:sz w:val="24"/>
          <w:szCs w:val="24"/>
          <w:lang w:val="en-GB"/>
        </w:rPr>
        <w:t xml:space="preserve">" </w:t>
      </w:r>
      <w:r w:rsidR="00507AF6" w:rsidRPr="003A0CA1">
        <w:rPr>
          <w:rFonts w:asciiTheme="majorHAnsi" w:hAnsiTheme="majorHAnsi" w:cs="Arial"/>
          <w:sz w:val="24"/>
          <w:szCs w:val="24"/>
          <w:lang w:val="en-GB"/>
        </w:rPr>
        <w:t xml:space="preserve">with </w:t>
      </w:r>
      <w:r w:rsidRPr="003A0CA1">
        <w:rPr>
          <w:rFonts w:asciiTheme="majorHAnsi" w:hAnsiTheme="majorHAnsi" w:cs="Arial"/>
          <w:sz w:val="24"/>
          <w:szCs w:val="24"/>
          <w:lang w:val="en-GB"/>
        </w:rPr>
        <w:t xml:space="preserve">17 </w:t>
      </w:r>
      <w:r w:rsidR="00507AF6" w:rsidRPr="003A0CA1">
        <w:rPr>
          <w:rFonts w:asciiTheme="majorHAnsi" w:hAnsiTheme="majorHAnsi" w:cs="Arial"/>
          <w:sz w:val="24"/>
          <w:szCs w:val="24"/>
          <w:lang w:val="en-GB"/>
        </w:rPr>
        <w:t>draft laws</w:t>
      </w:r>
      <w:r w:rsidRPr="003A0CA1">
        <w:rPr>
          <w:rFonts w:asciiTheme="majorHAnsi" w:hAnsiTheme="majorHAnsi" w:cs="Arial"/>
          <w:sz w:val="24"/>
          <w:szCs w:val="24"/>
          <w:lang w:val="en-GB"/>
        </w:rPr>
        <w:t xml:space="preserve">, which </w:t>
      </w:r>
      <w:r w:rsidR="00507AF6" w:rsidRPr="003A0CA1">
        <w:rPr>
          <w:rFonts w:asciiTheme="majorHAnsi" w:hAnsiTheme="majorHAnsi" w:cs="Arial"/>
          <w:sz w:val="24"/>
          <w:szCs w:val="24"/>
          <w:lang w:val="en-GB"/>
        </w:rPr>
        <w:t>represents</w:t>
      </w:r>
      <w:r w:rsidRPr="003A0CA1">
        <w:rPr>
          <w:rFonts w:asciiTheme="majorHAnsi" w:hAnsiTheme="majorHAnsi" w:cs="Arial"/>
          <w:sz w:val="24"/>
          <w:szCs w:val="24"/>
          <w:lang w:val="en-GB"/>
        </w:rPr>
        <w:t xml:space="preserve"> 22.67% and </w:t>
      </w:r>
      <w:r w:rsidR="00507AF6" w:rsidRPr="003A0CA1">
        <w:rPr>
          <w:rFonts w:asciiTheme="majorHAnsi" w:hAnsiTheme="majorHAnsi" w:cs="Arial"/>
          <w:sz w:val="24"/>
          <w:szCs w:val="24"/>
          <w:lang w:val="en-GB"/>
        </w:rPr>
        <w:t xml:space="preserve">by </w:t>
      </w:r>
      <w:r w:rsidRPr="003A0CA1">
        <w:rPr>
          <w:rFonts w:asciiTheme="majorHAnsi" w:hAnsiTheme="majorHAnsi" w:cs="Arial"/>
          <w:sz w:val="24"/>
          <w:szCs w:val="24"/>
          <w:lang w:val="en-GB"/>
        </w:rPr>
        <w:t>the "Econom</w:t>
      </w:r>
      <w:r w:rsidR="0071606E" w:rsidRPr="003A0CA1">
        <w:rPr>
          <w:rFonts w:asciiTheme="majorHAnsi" w:hAnsiTheme="majorHAnsi" w:cs="Arial"/>
          <w:sz w:val="24"/>
          <w:szCs w:val="24"/>
          <w:lang w:val="en-GB"/>
        </w:rPr>
        <w:t>y</w:t>
      </w:r>
      <w:r w:rsidRPr="003A0CA1">
        <w:rPr>
          <w:rFonts w:asciiTheme="majorHAnsi" w:hAnsiTheme="majorHAnsi" w:cs="Arial"/>
          <w:sz w:val="24"/>
          <w:szCs w:val="24"/>
          <w:lang w:val="en-GB"/>
        </w:rPr>
        <w:t xml:space="preserve"> and Trade"</w:t>
      </w:r>
      <w:r w:rsidR="00507AF6" w:rsidRPr="003A0CA1">
        <w:rPr>
          <w:rFonts w:asciiTheme="majorHAnsi" w:hAnsiTheme="majorHAnsi" w:cs="Arial"/>
          <w:sz w:val="24"/>
          <w:szCs w:val="24"/>
          <w:lang w:val="en-GB"/>
        </w:rPr>
        <w:t xml:space="preserve"> area</w:t>
      </w:r>
      <w:r w:rsidRPr="003A0CA1">
        <w:rPr>
          <w:rFonts w:asciiTheme="majorHAnsi" w:hAnsiTheme="majorHAnsi" w:cs="Arial"/>
          <w:sz w:val="24"/>
          <w:szCs w:val="24"/>
          <w:lang w:val="en-GB"/>
        </w:rPr>
        <w:t xml:space="preserve"> </w:t>
      </w:r>
      <w:r w:rsidR="00507AF6" w:rsidRPr="003A0CA1">
        <w:rPr>
          <w:rFonts w:asciiTheme="majorHAnsi" w:hAnsiTheme="majorHAnsi" w:cs="Arial"/>
          <w:sz w:val="24"/>
          <w:szCs w:val="24"/>
          <w:lang w:val="en-GB"/>
        </w:rPr>
        <w:t xml:space="preserve">with </w:t>
      </w:r>
      <w:r w:rsidRPr="003A0CA1">
        <w:rPr>
          <w:rFonts w:asciiTheme="majorHAnsi" w:hAnsiTheme="majorHAnsi" w:cs="Arial"/>
          <w:sz w:val="24"/>
          <w:szCs w:val="24"/>
          <w:lang w:val="en-GB"/>
        </w:rPr>
        <w:t xml:space="preserve">11 </w:t>
      </w:r>
      <w:r w:rsidR="00507AF6" w:rsidRPr="003A0CA1">
        <w:rPr>
          <w:rFonts w:asciiTheme="majorHAnsi" w:hAnsiTheme="majorHAnsi" w:cs="Arial"/>
          <w:sz w:val="24"/>
          <w:szCs w:val="24"/>
          <w:lang w:val="en-GB"/>
        </w:rPr>
        <w:t>draft laws</w:t>
      </w:r>
      <w:r w:rsidRPr="003A0CA1">
        <w:rPr>
          <w:rFonts w:asciiTheme="majorHAnsi" w:hAnsiTheme="majorHAnsi" w:cs="Arial"/>
          <w:sz w:val="24"/>
          <w:szCs w:val="24"/>
          <w:lang w:val="en-GB"/>
        </w:rPr>
        <w:t>, 14.67% respectively. The lowest percentage re</w:t>
      </w:r>
      <w:r w:rsidR="00507AF6" w:rsidRPr="003A0CA1">
        <w:rPr>
          <w:rFonts w:asciiTheme="majorHAnsi" w:hAnsiTheme="majorHAnsi" w:cs="Arial"/>
          <w:sz w:val="24"/>
          <w:szCs w:val="24"/>
          <w:lang w:val="en-GB"/>
        </w:rPr>
        <w:t>gistere</w:t>
      </w:r>
      <w:r w:rsidRPr="003A0CA1">
        <w:rPr>
          <w:rFonts w:asciiTheme="majorHAnsi" w:hAnsiTheme="majorHAnsi" w:cs="Arial"/>
          <w:sz w:val="24"/>
          <w:szCs w:val="24"/>
          <w:lang w:val="en-GB"/>
        </w:rPr>
        <w:t xml:space="preserve">d </w:t>
      </w:r>
      <w:r w:rsidR="00070B17" w:rsidRPr="003A0CA1">
        <w:rPr>
          <w:rFonts w:asciiTheme="majorHAnsi" w:hAnsiTheme="majorHAnsi" w:cs="Arial"/>
          <w:sz w:val="24"/>
          <w:szCs w:val="24"/>
          <w:lang w:val="en-GB"/>
        </w:rPr>
        <w:t xml:space="preserve">the </w:t>
      </w:r>
      <w:r w:rsidRPr="003A0CA1">
        <w:rPr>
          <w:rFonts w:asciiTheme="majorHAnsi" w:hAnsiTheme="majorHAnsi" w:cs="Arial"/>
          <w:sz w:val="24"/>
          <w:szCs w:val="24"/>
          <w:lang w:val="en-GB"/>
        </w:rPr>
        <w:t xml:space="preserve">"Budget and Finance" and "Education, </w:t>
      </w:r>
      <w:r w:rsidR="00B61113" w:rsidRPr="003A0CA1">
        <w:rPr>
          <w:rFonts w:asciiTheme="majorHAnsi" w:hAnsiTheme="majorHAnsi" w:cs="Arial"/>
          <w:sz w:val="24"/>
          <w:szCs w:val="24"/>
          <w:lang w:val="en-GB"/>
        </w:rPr>
        <w:t xml:space="preserve">culture, religion </w:t>
      </w:r>
      <w:r w:rsidRPr="003A0CA1">
        <w:rPr>
          <w:rFonts w:asciiTheme="majorHAnsi" w:hAnsiTheme="majorHAnsi" w:cs="Arial"/>
          <w:sz w:val="24"/>
          <w:szCs w:val="24"/>
          <w:lang w:val="en-GB"/>
        </w:rPr>
        <w:t xml:space="preserve">and media" </w:t>
      </w:r>
      <w:r w:rsidR="00507AF6" w:rsidRPr="003A0CA1">
        <w:rPr>
          <w:rFonts w:asciiTheme="majorHAnsi" w:hAnsiTheme="majorHAnsi" w:cs="Arial"/>
          <w:sz w:val="24"/>
          <w:szCs w:val="24"/>
          <w:lang w:val="en-GB"/>
        </w:rPr>
        <w:t xml:space="preserve">areas </w:t>
      </w:r>
      <w:r w:rsidRPr="003A0CA1">
        <w:rPr>
          <w:rFonts w:asciiTheme="majorHAnsi" w:hAnsiTheme="majorHAnsi" w:cs="Arial"/>
          <w:sz w:val="24"/>
          <w:szCs w:val="24"/>
          <w:lang w:val="en-GB"/>
        </w:rPr>
        <w:t xml:space="preserve">- each </w:t>
      </w:r>
      <w:r w:rsidR="00507AF6" w:rsidRPr="003A0CA1">
        <w:rPr>
          <w:rFonts w:asciiTheme="majorHAnsi" w:hAnsiTheme="majorHAnsi" w:cs="Arial"/>
          <w:sz w:val="24"/>
          <w:szCs w:val="24"/>
          <w:lang w:val="en-GB"/>
        </w:rPr>
        <w:t xml:space="preserve">of </w:t>
      </w:r>
      <w:r w:rsidR="00070B17" w:rsidRPr="003A0CA1">
        <w:rPr>
          <w:rFonts w:asciiTheme="majorHAnsi" w:hAnsiTheme="majorHAnsi" w:cs="Arial"/>
          <w:sz w:val="24"/>
          <w:szCs w:val="24"/>
          <w:lang w:val="en-GB"/>
        </w:rPr>
        <w:t xml:space="preserve">them with </w:t>
      </w:r>
      <w:r w:rsidR="00507AF6" w:rsidRPr="003A0CA1">
        <w:rPr>
          <w:rFonts w:asciiTheme="majorHAnsi" w:hAnsiTheme="majorHAnsi" w:cs="Arial"/>
          <w:sz w:val="24"/>
          <w:szCs w:val="24"/>
          <w:lang w:val="en-GB"/>
        </w:rPr>
        <w:t>6 draft laws</w:t>
      </w:r>
      <w:r w:rsidRPr="003A0CA1">
        <w:rPr>
          <w:rFonts w:asciiTheme="majorHAnsi" w:hAnsiTheme="majorHAnsi" w:cs="Arial"/>
          <w:sz w:val="24"/>
          <w:szCs w:val="24"/>
          <w:lang w:val="en-GB"/>
        </w:rPr>
        <w:t xml:space="preserve"> or 8% of total </w:t>
      </w:r>
      <w:r w:rsidR="00070B17" w:rsidRPr="003A0CA1">
        <w:rPr>
          <w:rFonts w:asciiTheme="majorHAnsi" w:hAnsiTheme="majorHAnsi" w:cs="Arial"/>
          <w:sz w:val="24"/>
          <w:szCs w:val="24"/>
          <w:lang w:val="en-GB"/>
        </w:rPr>
        <w:t>reviewed draft laws</w:t>
      </w:r>
      <w:r w:rsidRPr="003A0CA1">
        <w:rPr>
          <w:rFonts w:asciiTheme="majorHAnsi" w:hAnsiTheme="majorHAnsi" w:cs="Arial"/>
          <w:sz w:val="24"/>
          <w:szCs w:val="24"/>
          <w:lang w:val="en-GB"/>
        </w:rPr>
        <w:t xml:space="preserve">. </w:t>
      </w:r>
    </w:p>
    <w:p w:rsidR="005941C1" w:rsidRPr="003A0CA1" w:rsidRDefault="005941C1" w:rsidP="00D669F3">
      <w:pPr>
        <w:jc w:val="left"/>
        <w:rPr>
          <w:rFonts w:asciiTheme="majorHAnsi" w:hAnsiTheme="majorHAnsi"/>
          <w:sz w:val="24"/>
          <w:szCs w:val="24"/>
          <w:lang w:val="en-GB"/>
        </w:rPr>
      </w:pPr>
    </w:p>
    <w:p w:rsidR="00851FE5" w:rsidRPr="003A0CA1" w:rsidRDefault="00851FE5" w:rsidP="00D669F3">
      <w:pPr>
        <w:jc w:val="left"/>
        <w:rPr>
          <w:rFonts w:asciiTheme="majorHAnsi" w:hAnsiTheme="majorHAnsi"/>
          <w:sz w:val="24"/>
          <w:szCs w:val="24"/>
          <w:lang w:val="en-GB"/>
        </w:rPr>
      </w:pPr>
    </w:p>
    <w:p w:rsidR="005941C1" w:rsidRPr="003A0CA1" w:rsidRDefault="00B12102" w:rsidP="00B12102">
      <w:pPr>
        <w:jc w:val="left"/>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lastRenderedPageBreak/>
        <w:t>Figur</w:t>
      </w:r>
      <w:r w:rsidR="00B07335" w:rsidRPr="003A0CA1">
        <w:rPr>
          <w:rFonts w:asciiTheme="majorHAnsi" w:eastAsia="Times New Roman" w:hAnsiTheme="majorHAnsi" w:cs="Times New Roman"/>
          <w:b/>
          <w:i/>
          <w:sz w:val="16"/>
          <w:szCs w:val="16"/>
          <w:lang w:val="en-GB" w:eastAsia="ru-RU"/>
        </w:rPr>
        <w:t>e</w:t>
      </w:r>
      <w:r w:rsidR="00102BF8" w:rsidRPr="003A0CA1">
        <w:rPr>
          <w:rFonts w:asciiTheme="majorHAnsi" w:eastAsia="Times New Roman" w:hAnsiTheme="majorHAnsi" w:cs="Times New Roman"/>
          <w:b/>
          <w:i/>
          <w:sz w:val="16"/>
          <w:szCs w:val="16"/>
          <w:lang w:val="en-GB" w:eastAsia="ru-RU"/>
        </w:rPr>
        <w:t xml:space="preserve"> 1.</w:t>
      </w:r>
      <w:r w:rsidRPr="003A0CA1">
        <w:rPr>
          <w:rFonts w:asciiTheme="majorHAnsi" w:eastAsia="Times New Roman" w:hAnsiTheme="majorHAnsi" w:cs="Times New Roman"/>
          <w:b/>
          <w:i/>
          <w:sz w:val="16"/>
          <w:szCs w:val="16"/>
          <w:lang w:val="en-GB" w:eastAsia="ru-RU"/>
        </w:rPr>
        <w:t xml:space="preserve"> </w:t>
      </w:r>
      <w:r w:rsidR="00557246" w:rsidRPr="003A0CA1">
        <w:rPr>
          <w:rFonts w:asciiTheme="majorHAnsi" w:eastAsia="Times New Roman" w:hAnsiTheme="majorHAnsi" w:cs="Times New Roman"/>
          <w:i/>
          <w:sz w:val="16"/>
          <w:szCs w:val="16"/>
          <w:lang w:val="en-GB" w:eastAsia="ru-RU"/>
        </w:rPr>
        <w:t>Draft acts d</w:t>
      </w:r>
      <w:r w:rsidR="00D669F3" w:rsidRPr="003A0CA1">
        <w:rPr>
          <w:rFonts w:asciiTheme="majorHAnsi" w:eastAsia="Times New Roman" w:hAnsiTheme="majorHAnsi" w:cs="Times New Roman"/>
          <w:i/>
          <w:sz w:val="16"/>
          <w:szCs w:val="16"/>
          <w:lang w:val="en-GB" w:eastAsia="ru-RU"/>
        </w:rPr>
        <w:t>istribu</w:t>
      </w:r>
      <w:r w:rsidR="001C5183" w:rsidRPr="003A0CA1">
        <w:rPr>
          <w:rFonts w:asciiTheme="majorHAnsi" w:eastAsia="Times New Roman" w:hAnsiTheme="majorHAnsi" w:cs="Times New Roman"/>
          <w:i/>
          <w:sz w:val="16"/>
          <w:szCs w:val="16"/>
          <w:lang w:val="en-GB" w:eastAsia="ru-RU"/>
        </w:rPr>
        <w:t xml:space="preserve">tion by the areas of expertise </w:t>
      </w:r>
    </w:p>
    <w:p w:rsidR="009E18F8" w:rsidRPr="003A0CA1" w:rsidRDefault="009E18F8" w:rsidP="00B12102">
      <w:pPr>
        <w:jc w:val="left"/>
        <w:rPr>
          <w:rFonts w:asciiTheme="majorHAnsi" w:eastAsia="Times New Roman" w:hAnsiTheme="majorHAnsi" w:cs="Times New Roman"/>
          <w:i/>
          <w:sz w:val="16"/>
          <w:szCs w:val="16"/>
          <w:lang w:val="en-GB" w:eastAsia="ru-RU"/>
        </w:rPr>
      </w:pPr>
    </w:p>
    <w:p w:rsidR="00B07335" w:rsidRPr="003A0CA1" w:rsidRDefault="00B07335" w:rsidP="00B12102">
      <w:pPr>
        <w:jc w:val="left"/>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i/>
          <w:noProof/>
          <w:sz w:val="16"/>
          <w:szCs w:val="16"/>
          <w:lang w:eastAsia="ru-RU"/>
        </w:rPr>
        <w:drawing>
          <wp:inline distT="0" distB="0" distL="0" distR="0">
            <wp:extent cx="5763205" cy="3003439"/>
            <wp:effectExtent l="57150" t="0" r="47045" b="44561"/>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335" w:rsidRPr="003A0CA1" w:rsidRDefault="00B07335" w:rsidP="00B12102">
      <w:pPr>
        <w:jc w:val="left"/>
        <w:rPr>
          <w:rFonts w:asciiTheme="majorHAnsi" w:eastAsia="Times New Roman" w:hAnsiTheme="majorHAnsi" w:cs="Times New Roman"/>
          <w:i/>
          <w:sz w:val="16"/>
          <w:szCs w:val="16"/>
          <w:lang w:val="en-GB" w:eastAsia="ru-RU"/>
        </w:rPr>
      </w:pPr>
    </w:p>
    <w:p w:rsidR="00B07335" w:rsidRPr="003A0CA1" w:rsidRDefault="00B07335" w:rsidP="00B12102">
      <w:pPr>
        <w:jc w:val="left"/>
        <w:rPr>
          <w:rFonts w:asciiTheme="majorHAnsi" w:eastAsia="Times New Roman" w:hAnsiTheme="majorHAnsi" w:cs="Times New Roman"/>
          <w:i/>
          <w:sz w:val="16"/>
          <w:szCs w:val="16"/>
          <w:lang w:val="en-GB" w:eastAsia="ru-RU"/>
        </w:rPr>
      </w:pPr>
    </w:p>
    <w:p w:rsidR="00B07335" w:rsidRPr="003A0CA1" w:rsidRDefault="000143E5" w:rsidP="000143E5">
      <w:pPr>
        <w:rPr>
          <w:rFonts w:asciiTheme="majorHAnsi" w:hAnsiTheme="majorHAnsi"/>
          <w:sz w:val="24"/>
          <w:szCs w:val="24"/>
          <w:lang w:val="en-GB"/>
        </w:rPr>
      </w:pPr>
      <w:r w:rsidRPr="003A0CA1">
        <w:rPr>
          <w:rFonts w:asciiTheme="majorHAnsi" w:hAnsiTheme="majorHAnsi"/>
          <w:sz w:val="24"/>
          <w:szCs w:val="24"/>
          <w:lang w:val="en-GB"/>
        </w:rPr>
        <w:t xml:space="preserve">Ordination of the reviewed draft laws by the area of expertise allowed the revealing of the legislative acts that are frequently modified and/or supplemented. It should be noted that the legislation from the "Justice and home affairs, human rights and freedoms" area, in the period of June 2013 - December 2014, was the most frequently changed. The table below shows the legislative acts </w:t>
      </w:r>
      <w:r w:rsidR="00BF66EE" w:rsidRPr="003A0CA1">
        <w:rPr>
          <w:rFonts w:asciiTheme="majorHAnsi" w:hAnsiTheme="majorHAnsi"/>
          <w:sz w:val="24"/>
          <w:szCs w:val="24"/>
          <w:lang w:val="en-GB"/>
        </w:rPr>
        <w:t>from</w:t>
      </w:r>
      <w:r w:rsidRPr="003A0CA1">
        <w:rPr>
          <w:rFonts w:asciiTheme="majorHAnsi" w:hAnsiTheme="majorHAnsi"/>
          <w:sz w:val="24"/>
          <w:szCs w:val="24"/>
          <w:lang w:val="en-GB"/>
        </w:rPr>
        <w:t xml:space="preserve"> "Justice and home affairs, human rights and freedoms" area, reviewed by CAPC during the period of </w:t>
      </w:r>
      <w:r w:rsidR="00BF66EE" w:rsidRPr="003A0CA1">
        <w:rPr>
          <w:rFonts w:asciiTheme="majorHAnsi" w:hAnsiTheme="majorHAnsi"/>
          <w:sz w:val="24"/>
          <w:szCs w:val="24"/>
          <w:lang w:val="en-GB"/>
        </w:rPr>
        <w:t xml:space="preserve">reference </w:t>
      </w:r>
      <w:r w:rsidRPr="003A0CA1">
        <w:rPr>
          <w:rFonts w:asciiTheme="majorHAnsi" w:hAnsiTheme="majorHAnsi"/>
          <w:sz w:val="24"/>
          <w:szCs w:val="24"/>
          <w:lang w:val="en-GB"/>
        </w:rPr>
        <w:t xml:space="preserve">and the number of laws </w:t>
      </w:r>
      <w:r w:rsidR="00BF66EE" w:rsidRPr="003A0CA1">
        <w:rPr>
          <w:rFonts w:asciiTheme="majorHAnsi" w:hAnsiTheme="majorHAnsi"/>
          <w:sz w:val="24"/>
          <w:szCs w:val="24"/>
          <w:lang w:val="en-GB"/>
        </w:rPr>
        <w:t xml:space="preserve">on </w:t>
      </w:r>
      <w:r w:rsidRPr="003A0CA1">
        <w:rPr>
          <w:rFonts w:asciiTheme="majorHAnsi" w:hAnsiTheme="majorHAnsi"/>
          <w:sz w:val="24"/>
          <w:szCs w:val="24"/>
          <w:lang w:val="en-GB"/>
        </w:rPr>
        <w:t>amending/</w:t>
      </w:r>
      <w:r w:rsidR="00BF66EE" w:rsidRPr="003A0CA1">
        <w:rPr>
          <w:rFonts w:asciiTheme="majorHAnsi" w:hAnsiTheme="majorHAnsi"/>
          <w:sz w:val="24"/>
          <w:szCs w:val="24"/>
          <w:lang w:val="en-GB"/>
        </w:rPr>
        <w:t>supplemeting</w:t>
      </w:r>
      <w:r w:rsidRPr="003A0CA1">
        <w:rPr>
          <w:rFonts w:asciiTheme="majorHAnsi" w:hAnsiTheme="majorHAnsi"/>
          <w:sz w:val="24"/>
          <w:szCs w:val="24"/>
          <w:lang w:val="en-GB"/>
        </w:rPr>
        <w:t xml:space="preserve"> of the </w:t>
      </w:r>
      <w:r w:rsidR="00BF66EE" w:rsidRPr="003A0CA1">
        <w:rPr>
          <w:rFonts w:asciiTheme="majorHAnsi" w:hAnsiTheme="majorHAnsi"/>
          <w:sz w:val="24"/>
          <w:szCs w:val="24"/>
          <w:lang w:val="en-GB"/>
        </w:rPr>
        <w:t>respective draft legislative act</w:t>
      </w:r>
      <w:r w:rsidRPr="003A0CA1">
        <w:rPr>
          <w:rFonts w:asciiTheme="majorHAnsi" w:hAnsiTheme="majorHAnsi"/>
          <w:sz w:val="24"/>
          <w:szCs w:val="24"/>
          <w:lang w:val="en-GB"/>
        </w:rPr>
        <w:t xml:space="preserve"> adopted by Parliament.</w:t>
      </w:r>
    </w:p>
    <w:p w:rsidR="00BF66EE" w:rsidRPr="003A0CA1" w:rsidRDefault="00BF66EE" w:rsidP="000143E5">
      <w:pPr>
        <w:rPr>
          <w:rFonts w:asciiTheme="majorHAnsi" w:hAnsiTheme="majorHAnsi"/>
          <w:sz w:val="24"/>
          <w:szCs w:val="24"/>
          <w:lang w:val="en-GB"/>
        </w:rPr>
      </w:pPr>
    </w:p>
    <w:tbl>
      <w:tblPr>
        <w:tblStyle w:val="TableGrid"/>
        <w:tblW w:w="0" w:type="auto"/>
        <w:tblLook w:val="04A0"/>
      </w:tblPr>
      <w:tblGrid>
        <w:gridCol w:w="399"/>
        <w:gridCol w:w="4388"/>
        <w:gridCol w:w="2392"/>
        <w:gridCol w:w="2392"/>
      </w:tblGrid>
      <w:tr w:rsidR="00C63C3A" w:rsidRPr="003A0CA1" w:rsidTr="00BF66EE">
        <w:tc>
          <w:tcPr>
            <w:tcW w:w="399" w:type="dxa"/>
            <w:vMerge w:val="restart"/>
            <w:shd w:val="clear" w:color="auto" w:fill="95B3D7" w:themeFill="accent1" w:themeFillTint="99"/>
          </w:tcPr>
          <w:p w:rsidR="00C63C3A" w:rsidRPr="003A0CA1" w:rsidRDefault="00C63C3A">
            <w:pPr>
              <w:rPr>
                <w:lang w:val="en-GB"/>
              </w:rPr>
            </w:pPr>
          </w:p>
        </w:tc>
        <w:tc>
          <w:tcPr>
            <w:tcW w:w="4388" w:type="dxa"/>
            <w:vMerge w:val="restart"/>
            <w:shd w:val="clear" w:color="auto" w:fill="95B3D7" w:themeFill="accent1" w:themeFillTint="99"/>
          </w:tcPr>
          <w:p w:rsidR="00C63C3A" w:rsidRPr="003A0CA1" w:rsidRDefault="00BF66EE" w:rsidP="00BF66EE">
            <w:pPr>
              <w:jc w:val="center"/>
              <w:rPr>
                <w:rFonts w:asciiTheme="majorHAnsi" w:hAnsiTheme="majorHAnsi"/>
                <w:b/>
                <w:sz w:val="16"/>
                <w:szCs w:val="16"/>
                <w:lang w:val="en-GB"/>
              </w:rPr>
            </w:pPr>
            <w:r w:rsidRPr="003A0CA1">
              <w:rPr>
                <w:rFonts w:asciiTheme="majorHAnsi" w:hAnsiTheme="majorHAnsi"/>
                <w:b/>
                <w:sz w:val="16"/>
                <w:szCs w:val="16"/>
                <w:lang w:val="en-GB"/>
              </w:rPr>
              <w:t>Name of the draft law</w:t>
            </w:r>
          </w:p>
        </w:tc>
        <w:tc>
          <w:tcPr>
            <w:tcW w:w="4784" w:type="dxa"/>
            <w:gridSpan w:val="2"/>
            <w:tcBorders>
              <w:bottom w:val="single" w:sz="4" w:space="0" w:color="auto"/>
            </w:tcBorders>
            <w:shd w:val="clear" w:color="auto" w:fill="95B3D7" w:themeFill="accent1" w:themeFillTint="99"/>
          </w:tcPr>
          <w:p w:rsidR="00BF66EE" w:rsidRPr="003A0CA1" w:rsidRDefault="00BF66EE" w:rsidP="00BF66EE">
            <w:pPr>
              <w:jc w:val="center"/>
              <w:rPr>
                <w:rFonts w:asciiTheme="majorHAnsi" w:hAnsiTheme="majorHAnsi"/>
                <w:b/>
                <w:sz w:val="16"/>
                <w:szCs w:val="16"/>
                <w:lang w:val="en-GB"/>
              </w:rPr>
            </w:pPr>
            <w:r w:rsidRPr="003A0CA1">
              <w:rPr>
                <w:rFonts w:asciiTheme="majorHAnsi" w:hAnsiTheme="majorHAnsi"/>
                <w:b/>
                <w:sz w:val="16"/>
                <w:szCs w:val="16"/>
                <w:lang w:val="en-GB"/>
              </w:rPr>
              <w:t xml:space="preserve">These statistical data refer to the period of </w:t>
            </w:r>
          </w:p>
          <w:p w:rsidR="00C63C3A" w:rsidRPr="003A0CA1" w:rsidRDefault="00BF66EE" w:rsidP="00BF66EE">
            <w:pPr>
              <w:jc w:val="center"/>
              <w:rPr>
                <w:rFonts w:asciiTheme="majorHAnsi" w:hAnsiTheme="majorHAnsi"/>
                <w:b/>
                <w:sz w:val="16"/>
                <w:szCs w:val="16"/>
                <w:lang w:val="en-GB"/>
              </w:rPr>
            </w:pPr>
            <w:r w:rsidRPr="003A0CA1">
              <w:rPr>
                <w:rFonts w:asciiTheme="majorHAnsi" w:hAnsiTheme="majorHAnsi"/>
                <w:b/>
                <w:sz w:val="16"/>
                <w:szCs w:val="16"/>
                <w:lang w:val="en-GB"/>
              </w:rPr>
              <w:t xml:space="preserve">June 2013 – December 2014 </w:t>
            </w:r>
          </w:p>
        </w:tc>
      </w:tr>
      <w:tr w:rsidR="00C63C3A" w:rsidRPr="00BB0EE4" w:rsidTr="00BF66EE">
        <w:tc>
          <w:tcPr>
            <w:tcW w:w="399" w:type="dxa"/>
            <w:vMerge/>
          </w:tcPr>
          <w:p w:rsidR="00C63C3A" w:rsidRPr="003A0CA1" w:rsidRDefault="00C63C3A">
            <w:pPr>
              <w:rPr>
                <w:lang w:val="en-GB"/>
              </w:rPr>
            </w:pPr>
          </w:p>
        </w:tc>
        <w:tc>
          <w:tcPr>
            <w:tcW w:w="4388" w:type="dxa"/>
            <w:vMerge/>
          </w:tcPr>
          <w:p w:rsidR="00C63C3A" w:rsidRPr="003A0CA1" w:rsidRDefault="00C63C3A">
            <w:pPr>
              <w:rPr>
                <w:lang w:val="en-GB"/>
              </w:rPr>
            </w:pPr>
          </w:p>
        </w:tc>
        <w:tc>
          <w:tcPr>
            <w:tcW w:w="2392" w:type="dxa"/>
            <w:shd w:val="clear" w:color="auto" w:fill="B8CCE4" w:themeFill="accent1" w:themeFillTint="66"/>
          </w:tcPr>
          <w:p w:rsidR="00C63C3A" w:rsidRPr="003A0CA1" w:rsidRDefault="00C63C3A" w:rsidP="00B94E9D">
            <w:pPr>
              <w:jc w:val="center"/>
              <w:rPr>
                <w:rFonts w:asciiTheme="majorHAnsi" w:hAnsiTheme="majorHAnsi"/>
                <w:b/>
                <w:sz w:val="16"/>
                <w:szCs w:val="16"/>
                <w:lang w:val="en-GB"/>
              </w:rPr>
            </w:pPr>
            <w:r w:rsidRPr="003A0CA1">
              <w:rPr>
                <w:rFonts w:asciiTheme="majorHAnsi" w:hAnsiTheme="majorHAnsi"/>
                <w:b/>
                <w:sz w:val="16"/>
                <w:szCs w:val="16"/>
                <w:lang w:val="en-GB"/>
              </w:rPr>
              <w:t>N</w:t>
            </w:r>
            <w:r w:rsidR="00B94E9D" w:rsidRPr="003A0CA1">
              <w:rPr>
                <w:rFonts w:asciiTheme="majorHAnsi" w:hAnsiTheme="majorHAnsi"/>
                <w:b/>
                <w:sz w:val="16"/>
                <w:szCs w:val="16"/>
                <w:lang w:val="en-GB"/>
              </w:rPr>
              <w:t>o</w:t>
            </w:r>
            <w:r w:rsidRPr="003A0CA1">
              <w:rPr>
                <w:rFonts w:asciiTheme="majorHAnsi" w:hAnsiTheme="majorHAnsi"/>
                <w:b/>
                <w:sz w:val="16"/>
                <w:szCs w:val="16"/>
                <w:lang w:val="en-GB"/>
              </w:rPr>
              <w:t xml:space="preserve">. </w:t>
            </w:r>
            <w:r w:rsidR="00B94E9D" w:rsidRPr="003A0CA1">
              <w:rPr>
                <w:rFonts w:asciiTheme="majorHAnsi" w:hAnsiTheme="majorHAnsi"/>
                <w:b/>
                <w:sz w:val="16"/>
                <w:szCs w:val="16"/>
                <w:lang w:val="en-GB"/>
              </w:rPr>
              <w:t xml:space="preserve">of draft laws on amending/supplementing the draft law, reviewed by CAPC </w:t>
            </w:r>
          </w:p>
        </w:tc>
        <w:tc>
          <w:tcPr>
            <w:tcW w:w="2392" w:type="dxa"/>
            <w:shd w:val="clear" w:color="auto" w:fill="B8CCE4" w:themeFill="accent1" w:themeFillTint="66"/>
          </w:tcPr>
          <w:p w:rsidR="00C63C3A" w:rsidRPr="003A0CA1" w:rsidRDefault="00B94E9D" w:rsidP="00B94E9D">
            <w:pPr>
              <w:jc w:val="center"/>
              <w:rPr>
                <w:rFonts w:asciiTheme="majorHAnsi" w:hAnsiTheme="majorHAnsi"/>
                <w:b/>
                <w:sz w:val="16"/>
                <w:szCs w:val="16"/>
                <w:lang w:val="en-GB"/>
              </w:rPr>
            </w:pPr>
            <w:r w:rsidRPr="003A0CA1">
              <w:rPr>
                <w:rFonts w:asciiTheme="majorHAnsi" w:hAnsiTheme="majorHAnsi"/>
                <w:b/>
                <w:sz w:val="16"/>
                <w:szCs w:val="16"/>
                <w:lang w:val="en-GB"/>
              </w:rPr>
              <w:t xml:space="preserve">No. of draft laws on amending/supplementing the draft law, adopted by the Parliament </w:t>
            </w:r>
          </w:p>
        </w:tc>
      </w:tr>
      <w:tr w:rsidR="00C63C3A" w:rsidRPr="003A0CA1" w:rsidTr="00BF66EE">
        <w:tc>
          <w:tcPr>
            <w:tcW w:w="399" w:type="dxa"/>
          </w:tcPr>
          <w:p w:rsidR="00C63C3A" w:rsidRPr="003A0CA1" w:rsidRDefault="002867DF">
            <w:pPr>
              <w:rPr>
                <w:rFonts w:asciiTheme="majorHAnsi" w:hAnsiTheme="majorHAnsi"/>
                <w:sz w:val="24"/>
                <w:szCs w:val="24"/>
                <w:lang w:val="en-GB"/>
              </w:rPr>
            </w:pPr>
            <w:r w:rsidRPr="003A0CA1">
              <w:rPr>
                <w:rFonts w:asciiTheme="majorHAnsi" w:hAnsiTheme="majorHAnsi"/>
                <w:sz w:val="24"/>
                <w:szCs w:val="24"/>
                <w:lang w:val="en-GB"/>
              </w:rPr>
              <w:t>1.</w:t>
            </w:r>
          </w:p>
        </w:tc>
        <w:tc>
          <w:tcPr>
            <w:tcW w:w="4388" w:type="dxa"/>
          </w:tcPr>
          <w:p w:rsidR="00C63C3A" w:rsidRPr="003A0CA1" w:rsidRDefault="005C12F9" w:rsidP="005C12F9">
            <w:pPr>
              <w:rPr>
                <w:rFonts w:asciiTheme="majorHAnsi" w:hAnsiTheme="majorHAnsi"/>
                <w:sz w:val="24"/>
                <w:szCs w:val="24"/>
                <w:lang w:val="en-GB"/>
              </w:rPr>
            </w:pPr>
            <w:r w:rsidRPr="003A0CA1">
              <w:rPr>
                <w:rFonts w:asciiTheme="majorHAnsi" w:hAnsiTheme="majorHAnsi"/>
                <w:sz w:val="24"/>
                <w:szCs w:val="24"/>
                <w:lang w:val="en-GB"/>
              </w:rPr>
              <w:t xml:space="preserve">Criminal Code </w:t>
            </w:r>
          </w:p>
        </w:tc>
        <w:tc>
          <w:tcPr>
            <w:tcW w:w="2392" w:type="dxa"/>
          </w:tcPr>
          <w:p w:rsidR="00C63C3A"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5</w:t>
            </w:r>
          </w:p>
        </w:tc>
        <w:tc>
          <w:tcPr>
            <w:tcW w:w="2392" w:type="dxa"/>
          </w:tcPr>
          <w:p w:rsidR="00C63C3A"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10</w:t>
            </w:r>
          </w:p>
        </w:tc>
      </w:tr>
      <w:tr w:rsidR="002867DF" w:rsidRPr="003A0CA1" w:rsidTr="00BF66EE">
        <w:tc>
          <w:tcPr>
            <w:tcW w:w="399" w:type="dxa"/>
          </w:tcPr>
          <w:p w:rsidR="002867DF" w:rsidRPr="003A0CA1" w:rsidRDefault="002867DF">
            <w:pPr>
              <w:rPr>
                <w:rFonts w:asciiTheme="majorHAnsi" w:hAnsiTheme="majorHAnsi"/>
                <w:sz w:val="24"/>
                <w:szCs w:val="24"/>
                <w:lang w:val="en-GB"/>
              </w:rPr>
            </w:pPr>
            <w:r w:rsidRPr="003A0CA1">
              <w:rPr>
                <w:rFonts w:asciiTheme="majorHAnsi" w:hAnsiTheme="majorHAnsi"/>
                <w:sz w:val="24"/>
                <w:szCs w:val="24"/>
                <w:lang w:val="en-GB"/>
              </w:rPr>
              <w:t>2.</w:t>
            </w:r>
          </w:p>
        </w:tc>
        <w:tc>
          <w:tcPr>
            <w:tcW w:w="4388" w:type="dxa"/>
          </w:tcPr>
          <w:p w:rsidR="002867DF" w:rsidRPr="003A0CA1" w:rsidRDefault="005C12F9" w:rsidP="005C12F9">
            <w:pPr>
              <w:rPr>
                <w:rFonts w:asciiTheme="majorHAnsi" w:hAnsiTheme="majorHAnsi"/>
                <w:sz w:val="24"/>
                <w:szCs w:val="24"/>
                <w:lang w:val="en-GB"/>
              </w:rPr>
            </w:pPr>
            <w:r w:rsidRPr="003A0CA1">
              <w:rPr>
                <w:rFonts w:asciiTheme="majorHAnsi" w:hAnsiTheme="majorHAnsi"/>
                <w:sz w:val="24"/>
                <w:szCs w:val="24"/>
                <w:lang w:val="en-GB"/>
              </w:rPr>
              <w:t>Criminal Procedure Code</w:t>
            </w:r>
          </w:p>
        </w:tc>
        <w:tc>
          <w:tcPr>
            <w:tcW w:w="2392" w:type="dxa"/>
          </w:tcPr>
          <w:p w:rsidR="002867DF"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4</w:t>
            </w:r>
          </w:p>
        </w:tc>
        <w:tc>
          <w:tcPr>
            <w:tcW w:w="2392" w:type="dxa"/>
          </w:tcPr>
          <w:p w:rsidR="002867DF"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5</w:t>
            </w:r>
          </w:p>
        </w:tc>
      </w:tr>
      <w:tr w:rsidR="002867DF" w:rsidRPr="003A0CA1" w:rsidTr="00BF66EE">
        <w:tc>
          <w:tcPr>
            <w:tcW w:w="399" w:type="dxa"/>
          </w:tcPr>
          <w:p w:rsidR="002867DF" w:rsidRPr="003A0CA1" w:rsidRDefault="002867DF">
            <w:pPr>
              <w:rPr>
                <w:rFonts w:asciiTheme="majorHAnsi" w:hAnsiTheme="majorHAnsi"/>
                <w:sz w:val="24"/>
                <w:szCs w:val="24"/>
                <w:lang w:val="en-GB"/>
              </w:rPr>
            </w:pPr>
            <w:r w:rsidRPr="003A0CA1">
              <w:rPr>
                <w:rFonts w:asciiTheme="majorHAnsi" w:hAnsiTheme="majorHAnsi"/>
                <w:sz w:val="24"/>
                <w:szCs w:val="24"/>
                <w:lang w:val="en-GB"/>
              </w:rPr>
              <w:t>3.</w:t>
            </w:r>
          </w:p>
        </w:tc>
        <w:tc>
          <w:tcPr>
            <w:tcW w:w="4388" w:type="dxa"/>
          </w:tcPr>
          <w:p w:rsidR="002867DF" w:rsidRPr="003A0CA1" w:rsidRDefault="005C12F9" w:rsidP="005C12F9">
            <w:pPr>
              <w:rPr>
                <w:rFonts w:asciiTheme="majorHAnsi" w:hAnsiTheme="majorHAnsi"/>
                <w:sz w:val="24"/>
                <w:szCs w:val="24"/>
                <w:lang w:val="en-GB"/>
              </w:rPr>
            </w:pPr>
            <w:r w:rsidRPr="003A0CA1">
              <w:rPr>
                <w:rFonts w:asciiTheme="majorHAnsi" w:hAnsiTheme="majorHAnsi"/>
                <w:sz w:val="24"/>
                <w:szCs w:val="24"/>
                <w:lang w:val="en-GB"/>
              </w:rPr>
              <w:t xml:space="preserve">Contraventions Code </w:t>
            </w:r>
          </w:p>
        </w:tc>
        <w:tc>
          <w:tcPr>
            <w:tcW w:w="2392" w:type="dxa"/>
          </w:tcPr>
          <w:p w:rsidR="002867DF"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3</w:t>
            </w:r>
          </w:p>
        </w:tc>
        <w:tc>
          <w:tcPr>
            <w:tcW w:w="2392" w:type="dxa"/>
          </w:tcPr>
          <w:p w:rsidR="002867DF"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27</w:t>
            </w:r>
          </w:p>
        </w:tc>
      </w:tr>
      <w:tr w:rsidR="002867DF" w:rsidRPr="003A0CA1" w:rsidTr="00BF66EE">
        <w:tc>
          <w:tcPr>
            <w:tcW w:w="399" w:type="dxa"/>
          </w:tcPr>
          <w:p w:rsidR="002867DF" w:rsidRPr="003A0CA1" w:rsidRDefault="002867DF">
            <w:pPr>
              <w:rPr>
                <w:rFonts w:asciiTheme="majorHAnsi" w:hAnsiTheme="majorHAnsi"/>
                <w:sz w:val="24"/>
                <w:szCs w:val="24"/>
                <w:lang w:val="en-GB"/>
              </w:rPr>
            </w:pPr>
            <w:r w:rsidRPr="003A0CA1">
              <w:rPr>
                <w:rFonts w:asciiTheme="majorHAnsi" w:hAnsiTheme="majorHAnsi"/>
                <w:sz w:val="24"/>
                <w:szCs w:val="24"/>
                <w:lang w:val="en-GB"/>
              </w:rPr>
              <w:t>4.</w:t>
            </w:r>
          </w:p>
        </w:tc>
        <w:tc>
          <w:tcPr>
            <w:tcW w:w="4388" w:type="dxa"/>
          </w:tcPr>
          <w:p w:rsidR="002867DF" w:rsidRPr="003A0CA1" w:rsidRDefault="005C12F9" w:rsidP="005C12F9">
            <w:pPr>
              <w:rPr>
                <w:rFonts w:asciiTheme="majorHAnsi" w:hAnsiTheme="majorHAnsi"/>
                <w:sz w:val="24"/>
                <w:szCs w:val="24"/>
                <w:lang w:val="en-GB"/>
              </w:rPr>
            </w:pPr>
            <w:r w:rsidRPr="003A0CA1">
              <w:rPr>
                <w:rFonts w:asciiTheme="majorHAnsi" w:hAnsiTheme="majorHAnsi"/>
                <w:sz w:val="24"/>
                <w:szCs w:val="24"/>
                <w:lang w:val="en-GB"/>
              </w:rPr>
              <w:t xml:space="preserve">Elections Code </w:t>
            </w:r>
          </w:p>
        </w:tc>
        <w:tc>
          <w:tcPr>
            <w:tcW w:w="2392" w:type="dxa"/>
          </w:tcPr>
          <w:p w:rsidR="002867DF"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3</w:t>
            </w:r>
          </w:p>
        </w:tc>
        <w:tc>
          <w:tcPr>
            <w:tcW w:w="2392" w:type="dxa"/>
          </w:tcPr>
          <w:p w:rsidR="002867DF" w:rsidRPr="003A0CA1" w:rsidRDefault="002867DF" w:rsidP="002867DF">
            <w:pPr>
              <w:jc w:val="center"/>
              <w:rPr>
                <w:rFonts w:asciiTheme="majorHAnsi" w:hAnsiTheme="majorHAnsi"/>
                <w:sz w:val="24"/>
                <w:szCs w:val="24"/>
                <w:lang w:val="en-GB"/>
              </w:rPr>
            </w:pPr>
            <w:r w:rsidRPr="003A0CA1">
              <w:rPr>
                <w:rFonts w:asciiTheme="majorHAnsi" w:hAnsiTheme="majorHAnsi"/>
                <w:sz w:val="24"/>
                <w:szCs w:val="24"/>
                <w:lang w:val="en-GB"/>
              </w:rPr>
              <w:t>4</w:t>
            </w:r>
          </w:p>
        </w:tc>
      </w:tr>
    </w:tbl>
    <w:p w:rsidR="00C5076D" w:rsidRPr="003A0CA1" w:rsidRDefault="00C5076D">
      <w:pPr>
        <w:rPr>
          <w:rFonts w:asciiTheme="majorHAnsi" w:hAnsiTheme="majorHAnsi"/>
          <w:sz w:val="24"/>
          <w:szCs w:val="24"/>
          <w:lang w:val="en-GB"/>
        </w:rPr>
      </w:pPr>
    </w:p>
    <w:p w:rsidR="00D06794" w:rsidRPr="003A0CA1" w:rsidRDefault="005A6E10">
      <w:pPr>
        <w:rPr>
          <w:rFonts w:asciiTheme="majorHAnsi" w:hAnsiTheme="majorHAnsi"/>
          <w:sz w:val="24"/>
          <w:szCs w:val="24"/>
          <w:lang w:val="en-GB"/>
        </w:rPr>
      </w:pPr>
      <w:r w:rsidRPr="003A0CA1">
        <w:rPr>
          <w:rFonts w:asciiTheme="majorHAnsi" w:hAnsiTheme="majorHAnsi"/>
          <w:sz w:val="24"/>
          <w:szCs w:val="24"/>
          <w:lang w:val="en-GB"/>
        </w:rPr>
        <w:t>It sh</w:t>
      </w:r>
      <w:r w:rsidR="00D06794" w:rsidRPr="003A0CA1">
        <w:rPr>
          <w:rFonts w:asciiTheme="majorHAnsi" w:hAnsiTheme="majorHAnsi"/>
          <w:sz w:val="24"/>
          <w:szCs w:val="24"/>
          <w:lang w:val="en-GB"/>
        </w:rPr>
        <w:t>ould observe that</w:t>
      </w:r>
      <w:r w:rsidR="003F3AE1" w:rsidRPr="003A0CA1">
        <w:rPr>
          <w:rFonts w:asciiTheme="majorHAnsi" w:hAnsiTheme="majorHAnsi"/>
          <w:sz w:val="24"/>
          <w:szCs w:val="24"/>
          <w:lang w:val="en-GB"/>
        </w:rPr>
        <w:t xml:space="preserve"> in the sample of 77 reviewed draft laws the highest rate of legislative intervention has registered the Contraventions Code, which in a year and a half has been modified/supplemented </w:t>
      </w:r>
      <w:r w:rsidR="00BA6199" w:rsidRPr="003A0CA1">
        <w:rPr>
          <w:rFonts w:asciiTheme="majorHAnsi" w:hAnsiTheme="majorHAnsi"/>
          <w:sz w:val="24"/>
          <w:szCs w:val="24"/>
          <w:lang w:val="en-GB"/>
        </w:rPr>
        <w:t>even</w:t>
      </w:r>
      <w:r w:rsidR="003F3AE1" w:rsidRPr="003A0CA1">
        <w:rPr>
          <w:rFonts w:asciiTheme="majorHAnsi" w:hAnsiTheme="majorHAnsi"/>
          <w:sz w:val="24"/>
          <w:szCs w:val="24"/>
          <w:lang w:val="en-GB"/>
        </w:rPr>
        <w:t xml:space="preserve"> 27 times. Unfortunately, despite various previous criticisms </w:t>
      </w:r>
      <w:r w:rsidR="00BA6199" w:rsidRPr="003A0CA1">
        <w:rPr>
          <w:rFonts w:asciiTheme="majorHAnsi" w:hAnsiTheme="majorHAnsi"/>
          <w:sz w:val="24"/>
          <w:szCs w:val="24"/>
          <w:lang w:val="en-GB"/>
        </w:rPr>
        <w:t>addressed to the</w:t>
      </w:r>
      <w:r w:rsidR="003F3AE1" w:rsidRPr="003A0CA1">
        <w:rPr>
          <w:rFonts w:asciiTheme="majorHAnsi" w:hAnsiTheme="majorHAnsi"/>
          <w:sz w:val="24"/>
          <w:szCs w:val="24"/>
          <w:lang w:val="en-GB"/>
        </w:rPr>
        <w:t xml:space="preserve"> public authorities regarding the lawmaking</w:t>
      </w:r>
      <w:r w:rsidR="00BA6199" w:rsidRPr="003A0CA1">
        <w:rPr>
          <w:rFonts w:asciiTheme="majorHAnsi" w:hAnsiTheme="majorHAnsi"/>
          <w:sz w:val="24"/>
          <w:szCs w:val="24"/>
          <w:lang w:val="en-GB"/>
        </w:rPr>
        <w:t xml:space="preserve"> process</w:t>
      </w:r>
      <w:r w:rsidR="003F3AE1" w:rsidRPr="003A0CA1">
        <w:rPr>
          <w:rFonts w:asciiTheme="majorHAnsi" w:hAnsiTheme="majorHAnsi"/>
          <w:sz w:val="24"/>
          <w:szCs w:val="24"/>
          <w:lang w:val="en-GB"/>
        </w:rPr>
        <w:t xml:space="preserve">, the phenomenon of "fluctuating law" became constant and it seems that the authorities ignore the </w:t>
      </w:r>
      <w:r w:rsidR="00BA6199" w:rsidRPr="003A0CA1">
        <w:rPr>
          <w:rFonts w:asciiTheme="majorHAnsi" w:hAnsiTheme="majorHAnsi"/>
          <w:sz w:val="24"/>
          <w:szCs w:val="24"/>
          <w:lang w:val="en-GB"/>
        </w:rPr>
        <w:t xml:space="preserve">exigencies </w:t>
      </w:r>
      <w:r w:rsidR="003F3AE1" w:rsidRPr="003A0CA1">
        <w:rPr>
          <w:rFonts w:asciiTheme="majorHAnsi" w:hAnsiTheme="majorHAnsi"/>
          <w:sz w:val="24"/>
          <w:szCs w:val="24"/>
          <w:lang w:val="en-GB"/>
        </w:rPr>
        <w:t xml:space="preserve">of the Law </w:t>
      </w:r>
      <w:r w:rsidR="00BA6199" w:rsidRPr="003A0CA1">
        <w:rPr>
          <w:rFonts w:asciiTheme="majorHAnsi" w:hAnsiTheme="majorHAnsi"/>
          <w:sz w:val="24"/>
          <w:szCs w:val="24"/>
          <w:lang w:val="en-GB"/>
        </w:rPr>
        <w:t xml:space="preserve">on legislative </w:t>
      </w:r>
      <w:r w:rsidR="003F3AE1" w:rsidRPr="003A0CA1">
        <w:rPr>
          <w:rFonts w:asciiTheme="majorHAnsi" w:hAnsiTheme="majorHAnsi"/>
          <w:sz w:val="24"/>
          <w:szCs w:val="24"/>
          <w:lang w:val="en-GB"/>
        </w:rPr>
        <w:t>acts.</w:t>
      </w:r>
    </w:p>
    <w:p w:rsidR="005941C1" w:rsidRPr="003A0CA1" w:rsidRDefault="00356392" w:rsidP="007139C9">
      <w:pPr>
        <w:pStyle w:val="Heading1"/>
        <w:rPr>
          <w:lang w:val="en-GB"/>
        </w:rPr>
      </w:pPr>
      <w:bookmarkStart w:id="11" w:name="_Toc410460491"/>
      <w:r w:rsidRPr="003A0CA1">
        <w:rPr>
          <w:lang w:val="en-GB"/>
        </w:rPr>
        <w:t xml:space="preserve">III.3 </w:t>
      </w:r>
      <w:r w:rsidR="006E08CF" w:rsidRPr="003A0CA1">
        <w:rPr>
          <w:lang w:val="en-GB"/>
        </w:rPr>
        <w:t>Draft normative acts vs. category of the legislative act</w:t>
      </w:r>
      <w:bookmarkEnd w:id="11"/>
      <w:r w:rsidR="006E08CF" w:rsidRPr="003A0CA1">
        <w:rPr>
          <w:lang w:val="en-GB"/>
        </w:rPr>
        <w:t xml:space="preserve"> </w:t>
      </w:r>
    </w:p>
    <w:p w:rsidR="0021675A" w:rsidRPr="003A0CA1" w:rsidRDefault="0021675A">
      <w:pPr>
        <w:rPr>
          <w:lang w:val="en-GB"/>
        </w:rPr>
      </w:pPr>
    </w:p>
    <w:p w:rsidR="006E08CF" w:rsidRPr="003A0CA1" w:rsidRDefault="006E08CF">
      <w:pPr>
        <w:rPr>
          <w:rFonts w:asciiTheme="majorHAnsi" w:hAnsiTheme="majorHAnsi"/>
          <w:sz w:val="24"/>
          <w:szCs w:val="24"/>
          <w:lang w:val="en-GB"/>
        </w:rPr>
      </w:pPr>
      <w:r w:rsidRPr="003A0CA1">
        <w:rPr>
          <w:rFonts w:asciiTheme="majorHAnsi" w:hAnsiTheme="majorHAnsi"/>
          <w:sz w:val="24"/>
          <w:szCs w:val="24"/>
          <w:lang w:val="en-GB"/>
        </w:rPr>
        <w:t xml:space="preserve">Depending on the category of the </w:t>
      </w:r>
      <w:r w:rsidR="008446CA" w:rsidRPr="003A0CA1">
        <w:rPr>
          <w:rFonts w:asciiTheme="majorHAnsi" w:hAnsiTheme="majorHAnsi"/>
          <w:sz w:val="24"/>
          <w:szCs w:val="24"/>
          <w:lang w:val="en-GB"/>
        </w:rPr>
        <w:t xml:space="preserve">targeted </w:t>
      </w:r>
      <w:r w:rsidRPr="003A0CA1">
        <w:rPr>
          <w:rFonts w:asciiTheme="majorHAnsi" w:hAnsiTheme="majorHAnsi"/>
          <w:sz w:val="24"/>
          <w:szCs w:val="24"/>
          <w:lang w:val="en-GB"/>
        </w:rPr>
        <w:t>legislative act, CAPC reviewed both integral laws, as well as laws on amending and/or supplementing some laws.</w:t>
      </w:r>
    </w:p>
    <w:p w:rsidR="005A3B7A" w:rsidRPr="003A0CA1" w:rsidRDefault="005A3B7A">
      <w:pPr>
        <w:rPr>
          <w:rFonts w:asciiTheme="majorHAnsi" w:hAnsiTheme="majorHAnsi"/>
          <w:sz w:val="24"/>
          <w:szCs w:val="24"/>
          <w:lang w:val="en-GB"/>
        </w:rPr>
      </w:pPr>
    </w:p>
    <w:p w:rsidR="00861E8E" w:rsidRPr="003A0CA1" w:rsidRDefault="006E08CF">
      <w:pPr>
        <w:rPr>
          <w:rFonts w:asciiTheme="majorHAnsi" w:hAnsiTheme="majorHAnsi"/>
          <w:sz w:val="24"/>
          <w:szCs w:val="24"/>
          <w:lang w:val="en-GB"/>
        </w:rPr>
      </w:pPr>
      <w:r w:rsidRPr="003A0CA1">
        <w:rPr>
          <w:rFonts w:asciiTheme="majorHAnsi" w:hAnsiTheme="majorHAnsi"/>
          <w:sz w:val="24"/>
          <w:szCs w:val="24"/>
          <w:lang w:val="en-GB"/>
        </w:rPr>
        <w:lastRenderedPageBreak/>
        <w:t xml:space="preserve">In the figure below, </w:t>
      </w:r>
      <w:r w:rsidR="008446CA" w:rsidRPr="003A0CA1">
        <w:rPr>
          <w:rFonts w:asciiTheme="majorHAnsi" w:hAnsiTheme="majorHAnsi"/>
          <w:sz w:val="24"/>
          <w:szCs w:val="24"/>
          <w:lang w:val="en-GB"/>
        </w:rPr>
        <w:t>it could observe</w:t>
      </w:r>
      <w:r w:rsidRPr="003A0CA1">
        <w:rPr>
          <w:rFonts w:asciiTheme="majorHAnsi" w:hAnsiTheme="majorHAnsi"/>
          <w:sz w:val="24"/>
          <w:szCs w:val="24"/>
          <w:lang w:val="en-GB"/>
        </w:rPr>
        <w:t xml:space="preserve"> that </w:t>
      </w:r>
      <w:r w:rsidR="008446CA" w:rsidRPr="003A0CA1">
        <w:rPr>
          <w:rFonts w:asciiTheme="majorHAnsi" w:hAnsiTheme="majorHAnsi"/>
          <w:sz w:val="24"/>
          <w:szCs w:val="24"/>
          <w:lang w:val="en-GB"/>
        </w:rPr>
        <w:t>from</w:t>
      </w:r>
      <w:r w:rsidRPr="003A0CA1">
        <w:rPr>
          <w:rFonts w:asciiTheme="majorHAnsi" w:hAnsiTheme="majorHAnsi"/>
          <w:sz w:val="24"/>
          <w:szCs w:val="24"/>
          <w:lang w:val="en-GB"/>
        </w:rPr>
        <w:t xml:space="preserve"> the 77 </w:t>
      </w:r>
      <w:r w:rsidR="008446CA" w:rsidRPr="003A0CA1">
        <w:rPr>
          <w:rFonts w:asciiTheme="majorHAnsi" w:hAnsiTheme="majorHAnsi"/>
          <w:sz w:val="24"/>
          <w:szCs w:val="24"/>
          <w:lang w:val="en-GB"/>
        </w:rPr>
        <w:t xml:space="preserve">reviewed </w:t>
      </w:r>
      <w:r w:rsidRPr="003A0CA1">
        <w:rPr>
          <w:rFonts w:asciiTheme="majorHAnsi" w:hAnsiTheme="majorHAnsi"/>
          <w:sz w:val="24"/>
          <w:szCs w:val="24"/>
          <w:lang w:val="en-GB"/>
        </w:rPr>
        <w:t xml:space="preserve">draft laws, the highest share have </w:t>
      </w:r>
      <w:r w:rsidR="008446CA" w:rsidRPr="003A0CA1">
        <w:rPr>
          <w:rFonts w:asciiTheme="majorHAnsi" w:hAnsiTheme="majorHAnsi"/>
          <w:sz w:val="24"/>
          <w:szCs w:val="24"/>
          <w:lang w:val="en-GB"/>
        </w:rPr>
        <w:t xml:space="preserve">the </w:t>
      </w:r>
      <w:r w:rsidRPr="003A0CA1">
        <w:rPr>
          <w:rFonts w:asciiTheme="majorHAnsi" w:hAnsiTheme="majorHAnsi"/>
          <w:sz w:val="24"/>
          <w:szCs w:val="24"/>
          <w:lang w:val="en-GB"/>
        </w:rPr>
        <w:t xml:space="preserve">laws </w:t>
      </w:r>
      <w:r w:rsidR="008446CA" w:rsidRPr="003A0CA1">
        <w:rPr>
          <w:rFonts w:asciiTheme="majorHAnsi" w:hAnsiTheme="majorHAnsi"/>
          <w:sz w:val="24"/>
          <w:szCs w:val="24"/>
          <w:lang w:val="en-GB"/>
        </w:rPr>
        <w:t xml:space="preserve">on </w:t>
      </w:r>
      <w:r w:rsidRPr="003A0CA1">
        <w:rPr>
          <w:rFonts w:asciiTheme="majorHAnsi" w:hAnsiTheme="majorHAnsi"/>
          <w:sz w:val="24"/>
          <w:szCs w:val="24"/>
          <w:lang w:val="en-GB"/>
        </w:rPr>
        <w:t xml:space="preserve">amending and supplementing </w:t>
      </w:r>
      <w:r w:rsidR="008446CA" w:rsidRPr="003A0CA1">
        <w:rPr>
          <w:rFonts w:asciiTheme="majorHAnsi" w:hAnsiTheme="majorHAnsi"/>
          <w:sz w:val="24"/>
          <w:szCs w:val="24"/>
          <w:lang w:val="en-GB"/>
        </w:rPr>
        <w:t xml:space="preserve">the laws </w:t>
      </w:r>
      <w:r w:rsidRPr="003A0CA1">
        <w:rPr>
          <w:rFonts w:asciiTheme="majorHAnsi" w:hAnsiTheme="majorHAnsi"/>
          <w:sz w:val="24"/>
          <w:szCs w:val="24"/>
          <w:lang w:val="en-GB"/>
        </w:rPr>
        <w:t xml:space="preserve">- 50 laws, which </w:t>
      </w:r>
      <w:r w:rsidR="008446CA" w:rsidRPr="003A0CA1">
        <w:rPr>
          <w:rFonts w:asciiTheme="majorHAnsi" w:hAnsiTheme="majorHAnsi"/>
          <w:sz w:val="24"/>
          <w:szCs w:val="24"/>
          <w:lang w:val="en-GB"/>
        </w:rPr>
        <w:t>represents</w:t>
      </w:r>
      <w:r w:rsidRPr="003A0CA1">
        <w:rPr>
          <w:rFonts w:asciiTheme="majorHAnsi" w:hAnsiTheme="majorHAnsi"/>
          <w:sz w:val="24"/>
          <w:szCs w:val="24"/>
          <w:lang w:val="en-GB"/>
        </w:rPr>
        <w:t xml:space="preserve"> 64.94%, followed by integral laws </w:t>
      </w:r>
      <w:r w:rsidR="008446CA" w:rsidRPr="003A0CA1">
        <w:rPr>
          <w:rFonts w:asciiTheme="majorHAnsi" w:hAnsiTheme="majorHAnsi"/>
          <w:sz w:val="24"/>
          <w:szCs w:val="24"/>
          <w:lang w:val="en-GB"/>
        </w:rPr>
        <w:t>–</w:t>
      </w:r>
      <w:r w:rsidRPr="003A0CA1">
        <w:rPr>
          <w:rFonts w:asciiTheme="majorHAnsi" w:hAnsiTheme="majorHAnsi"/>
          <w:sz w:val="24"/>
          <w:szCs w:val="24"/>
          <w:lang w:val="en-GB"/>
        </w:rPr>
        <w:t xml:space="preserve"> 24</w:t>
      </w:r>
      <w:r w:rsidR="008446CA" w:rsidRPr="003A0CA1">
        <w:rPr>
          <w:rFonts w:asciiTheme="majorHAnsi" w:hAnsiTheme="majorHAnsi"/>
          <w:sz w:val="24"/>
          <w:szCs w:val="24"/>
          <w:lang w:val="en-GB"/>
        </w:rPr>
        <w:t xml:space="preserve"> laws</w:t>
      </w:r>
      <w:r w:rsidRPr="003A0CA1">
        <w:rPr>
          <w:rFonts w:asciiTheme="majorHAnsi" w:hAnsiTheme="majorHAnsi"/>
          <w:sz w:val="24"/>
          <w:szCs w:val="24"/>
          <w:lang w:val="en-GB"/>
        </w:rPr>
        <w:t xml:space="preserve"> or 31.17%. Share </w:t>
      </w:r>
      <w:r w:rsidR="008446CA" w:rsidRPr="003A0CA1">
        <w:rPr>
          <w:rFonts w:asciiTheme="majorHAnsi" w:hAnsiTheme="majorHAnsi"/>
          <w:sz w:val="24"/>
          <w:szCs w:val="24"/>
          <w:lang w:val="en-GB"/>
        </w:rPr>
        <w:t xml:space="preserve">of </w:t>
      </w:r>
      <w:r w:rsidRPr="003A0CA1">
        <w:rPr>
          <w:rFonts w:asciiTheme="majorHAnsi" w:hAnsiTheme="majorHAnsi"/>
          <w:sz w:val="24"/>
          <w:szCs w:val="24"/>
          <w:lang w:val="en-GB"/>
        </w:rPr>
        <w:t xml:space="preserve">amending laws (2 or 2.6%) and </w:t>
      </w:r>
      <w:r w:rsidR="008446CA" w:rsidRPr="003A0CA1">
        <w:rPr>
          <w:rFonts w:asciiTheme="majorHAnsi" w:hAnsiTheme="majorHAnsi"/>
          <w:sz w:val="24"/>
          <w:szCs w:val="24"/>
          <w:lang w:val="en-GB"/>
        </w:rPr>
        <w:t xml:space="preserve">of </w:t>
      </w:r>
      <w:r w:rsidRPr="003A0CA1">
        <w:rPr>
          <w:rFonts w:asciiTheme="majorHAnsi" w:hAnsiTheme="majorHAnsi"/>
          <w:sz w:val="24"/>
          <w:szCs w:val="24"/>
          <w:lang w:val="en-GB"/>
        </w:rPr>
        <w:t xml:space="preserve">laws </w:t>
      </w:r>
      <w:r w:rsidR="008446CA" w:rsidRPr="003A0CA1">
        <w:rPr>
          <w:rFonts w:asciiTheme="majorHAnsi" w:hAnsiTheme="majorHAnsi"/>
          <w:sz w:val="24"/>
          <w:szCs w:val="24"/>
          <w:lang w:val="en-GB"/>
        </w:rPr>
        <w:t>on supplementing</w:t>
      </w:r>
      <w:r w:rsidRPr="003A0CA1">
        <w:rPr>
          <w:rFonts w:asciiTheme="majorHAnsi" w:hAnsiTheme="majorHAnsi"/>
          <w:sz w:val="24"/>
          <w:szCs w:val="24"/>
          <w:lang w:val="en-GB"/>
        </w:rPr>
        <w:t xml:space="preserve"> (1 or 1.3%) is insignificant.</w:t>
      </w:r>
      <w:r w:rsidR="008446CA" w:rsidRPr="003A0CA1">
        <w:rPr>
          <w:rFonts w:asciiTheme="majorHAnsi" w:hAnsiTheme="majorHAnsi"/>
          <w:sz w:val="24"/>
          <w:szCs w:val="24"/>
          <w:lang w:val="en-GB"/>
        </w:rPr>
        <w:t xml:space="preserve"> </w:t>
      </w:r>
    </w:p>
    <w:p w:rsidR="008446CA" w:rsidRPr="003A0CA1" w:rsidRDefault="008446CA">
      <w:pPr>
        <w:rPr>
          <w:rFonts w:asciiTheme="majorHAnsi" w:hAnsiTheme="majorHAnsi"/>
          <w:sz w:val="24"/>
          <w:szCs w:val="24"/>
          <w:lang w:val="en-GB"/>
        </w:rPr>
      </w:pPr>
    </w:p>
    <w:p w:rsidR="008E402B" w:rsidRPr="003A0CA1" w:rsidRDefault="008E402B" w:rsidP="008E402B">
      <w:pPr>
        <w:jc w:val="left"/>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t>Figur</w:t>
      </w:r>
      <w:r w:rsidR="008446CA" w:rsidRPr="003A0CA1">
        <w:rPr>
          <w:rFonts w:asciiTheme="majorHAnsi" w:eastAsia="Times New Roman" w:hAnsiTheme="majorHAnsi" w:cs="Times New Roman"/>
          <w:b/>
          <w:i/>
          <w:sz w:val="16"/>
          <w:szCs w:val="16"/>
          <w:lang w:val="en-GB" w:eastAsia="ru-RU"/>
        </w:rPr>
        <w:t>e</w:t>
      </w:r>
      <w:r w:rsidRPr="003A0CA1">
        <w:rPr>
          <w:rFonts w:asciiTheme="majorHAnsi" w:eastAsia="Times New Roman" w:hAnsiTheme="majorHAnsi" w:cs="Times New Roman"/>
          <w:b/>
          <w:i/>
          <w:sz w:val="16"/>
          <w:szCs w:val="16"/>
          <w:lang w:val="en-GB" w:eastAsia="ru-RU"/>
        </w:rPr>
        <w:t xml:space="preserve"> </w:t>
      </w:r>
      <w:r w:rsidR="000B050A" w:rsidRPr="003A0CA1">
        <w:rPr>
          <w:rFonts w:asciiTheme="majorHAnsi" w:eastAsia="Times New Roman" w:hAnsiTheme="majorHAnsi" w:cs="Times New Roman"/>
          <w:b/>
          <w:i/>
          <w:sz w:val="16"/>
          <w:szCs w:val="16"/>
          <w:lang w:val="en-GB" w:eastAsia="ru-RU"/>
        </w:rPr>
        <w:t>2</w:t>
      </w:r>
      <w:r w:rsidRPr="003A0CA1">
        <w:rPr>
          <w:rFonts w:asciiTheme="majorHAnsi" w:eastAsia="Times New Roman" w:hAnsiTheme="majorHAnsi" w:cs="Times New Roman"/>
          <w:b/>
          <w:i/>
          <w:sz w:val="16"/>
          <w:szCs w:val="16"/>
          <w:lang w:val="en-GB" w:eastAsia="ru-RU"/>
        </w:rPr>
        <w:t>.</w:t>
      </w:r>
      <w:r w:rsidR="000B050A" w:rsidRPr="003A0CA1">
        <w:rPr>
          <w:rFonts w:asciiTheme="majorHAnsi" w:eastAsia="Times New Roman" w:hAnsiTheme="majorHAnsi" w:cs="Times New Roman"/>
          <w:b/>
          <w:i/>
          <w:sz w:val="16"/>
          <w:szCs w:val="16"/>
          <w:lang w:val="en-GB" w:eastAsia="ru-RU"/>
        </w:rPr>
        <w:t xml:space="preserve"> </w:t>
      </w:r>
      <w:r w:rsidR="008446CA" w:rsidRPr="003A0CA1">
        <w:rPr>
          <w:rFonts w:asciiTheme="majorHAnsi" w:eastAsia="Times New Roman" w:hAnsiTheme="majorHAnsi" w:cs="Times New Roman"/>
          <w:i/>
          <w:sz w:val="16"/>
          <w:szCs w:val="16"/>
          <w:lang w:val="en-GB" w:eastAsia="ru-RU"/>
        </w:rPr>
        <w:t>Draft laws distribution by legislative act category</w:t>
      </w:r>
    </w:p>
    <w:p w:rsidR="00D1055A" w:rsidRPr="003A0CA1" w:rsidRDefault="00D1055A" w:rsidP="008E402B">
      <w:pPr>
        <w:jc w:val="left"/>
        <w:rPr>
          <w:rFonts w:asciiTheme="majorHAnsi" w:eastAsia="Times New Roman" w:hAnsiTheme="majorHAnsi" w:cs="Times New Roman"/>
          <w:i/>
          <w:sz w:val="16"/>
          <w:szCs w:val="16"/>
          <w:lang w:val="en-GB" w:eastAsia="ru-RU"/>
        </w:rPr>
      </w:pPr>
    </w:p>
    <w:p w:rsidR="00D1055A" w:rsidRPr="003A0CA1" w:rsidRDefault="00D1055A" w:rsidP="008E402B">
      <w:pPr>
        <w:jc w:val="left"/>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i/>
          <w:noProof/>
          <w:sz w:val="16"/>
          <w:szCs w:val="16"/>
          <w:lang w:eastAsia="ru-RU"/>
        </w:rPr>
        <w:drawing>
          <wp:inline distT="0" distB="0" distL="0" distR="0">
            <wp:extent cx="5893242" cy="2337684"/>
            <wp:effectExtent l="57150" t="0" r="31308" b="43566"/>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055A" w:rsidRPr="003A0CA1" w:rsidRDefault="00D1055A" w:rsidP="008E402B">
      <w:pPr>
        <w:jc w:val="left"/>
        <w:rPr>
          <w:rFonts w:asciiTheme="majorHAnsi" w:eastAsia="Times New Roman" w:hAnsiTheme="majorHAnsi" w:cs="Times New Roman"/>
          <w:i/>
          <w:sz w:val="16"/>
          <w:szCs w:val="16"/>
          <w:lang w:val="en-GB" w:eastAsia="ru-RU"/>
        </w:rPr>
      </w:pPr>
    </w:p>
    <w:p w:rsidR="00D1055A" w:rsidRPr="003A0CA1" w:rsidRDefault="00D1055A" w:rsidP="005B7DCB">
      <w:pPr>
        <w:rPr>
          <w:rFonts w:asciiTheme="majorHAnsi" w:hAnsiTheme="majorHAnsi"/>
          <w:sz w:val="24"/>
          <w:szCs w:val="24"/>
          <w:lang w:val="en-GB"/>
        </w:rPr>
      </w:pPr>
    </w:p>
    <w:p w:rsidR="005B7DCB" w:rsidRPr="003A0CA1" w:rsidRDefault="005B7DCB" w:rsidP="005B7DCB">
      <w:pPr>
        <w:rPr>
          <w:rFonts w:asciiTheme="majorHAnsi" w:hAnsiTheme="majorHAnsi"/>
          <w:sz w:val="24"/>
          <w:szCs w:val="24"/>
          <w:lang w:val="en-GB"/>
        </w:rPr>
      </w:pPr>
      <w:r w:rsidRPr="003A0CA1">
        <w:rPr>
          <w:rFonts w:asciiTheme="majorHAnsi" w:hAnsiTheme="majorHAnsi"/>
          <w:sz w:val="24"/>
          <w:szCs w:val="24"/>
          <w:lang w:val="en-GB"/>
        </w:rPr>
        <w:t xml:space="preserve">In the same time, it should be noted that most draft laws on amending and supplementing were registered in the Area I "Justice and home affairs, human rights and freedoms" - 30 draft laws or 81.08%, and most integral laws in the areas of "Economy and Trade" - 6 projects or 54.55% and "Budget and Finance" - 3 or 50%. </w:t>
      </w:r>
    </w:p>
    <w:p w:rsidR="005B7DCB" w:rsidRPr="003A0CA1" w:rsidRDefault="005B7DCB" w:rsidP="005B7DCB">
      <w:pPr>
        <w:rPr>
          <w:rFonts w:asciiTheme="majorHAnsi" w:hAnsiTheme="majorHAnsi"/>
          <w:sz w:val="24"/>
          <w:szCs w:val="24"/>
          <w:lang w:val="en-GB"/>
        </w:rPr>
      </w:pPr>
    </w:p>
    <w:p w:rsidR="00D1055A" w:rsidRPr="003A0CA1" w:rsidRDefault="001156C0" w:rsidP="005B7DCB">
      <w:pPr>
        <w:rPr>
          <w:rFonts w:asciiTheme="majorHAnsi" w:hAnsiTheme="majorHAnsi"/>
          <w:sz w:val="24"/>
          <w:szCs w:val="24"/>
          <w:lang w:val="en-GB"/>
        </w:rPr>
      </w:pPr>
      <w:r w:rsidRPr="003A0CA1">
        <w:rPr>
          <w:rFonts w:asciiTheme="majorHAnsi" w:hAnsiTheme="majorHAnsi"/>
          <w:sz w:val="24"/>
          <w:szCs w:val="24"/>
          <w:lang w:val="en-GB"/>
        </w:rPr>
        <w:t xml:space="preserve">Such an </w:t>
      </w:r>
      <w:r w:rsidR="005B7DCB" w:rsidRPr="003A0CA1">
        <w:rPr>
          <w:rFonts w:asciiTheme="majorHAnsi" w:hAnsiTheme="majorHAnsi"/>
          <w:sz w:val="24"/>
          <w:szCs w:val="24"/>
          <w:lang w:val="en-GB"/>
        </w:rPr>
        <w:t xml:space="preserve">important </w:t>
      </w:r>
      <w:r w:rsidRPr="003A0CA1">
        <w:rPr>
          <w:rFonts w:asciiTheme="majorHAnsi" w:hAnsiTheme="majorHAnsi"/>
          <w:sz w:val="24"/>
          <w:szCs w:val="24"/>
          <w:lang w:val="en-GB"/>
        </w:rPr>
        <w:t xml:space="preserve">share of </w:t>
      </w:r>
      <w:r w:rsidR="005B7DCB" w:rsidRPr="003A0CA1">
        <w:rPr>
          <w:rFonts w:asciiTheme="majorHAnsi" w:hAnsiTheme="majorHAnsi"/>
          <w:sz w:val="24"/>
          <w:szCs w:val="24"/>
          <w:lang w:val="en-GB"/>
        </w:rPr>
        <w:t xml:space="preserve">laws </w:t>
      </w:r>
      <w:r w:rsidRPr="003A0CA1">
        <w:rPr>
          <w:rFonts w:asciiTheme="majorHAnsi" w:hAnsiTheme="majorHAnsi"/>
          <w:sz w:val="24"/>
          <w:szCs w:val="24"/>
          <w:lang w:val="en-GB"/>
        </w:rPr>
        <w:t xml:space="preserve">on </w:t>
      </w:r>
      <w:r w:rsidR="005B7DCB" w:rsidRPr="003A0CA1">
        <w:rPr>
          <w:rFonts w:asciiTheme="majorHAnsi" w:hAnsiTheme="majorHAnsi"/>
          <w:sz w:val="24"/>
          <w:szCs w:val="24"/>
          <w:lang w:val="en-GB"/>
        </w:rPr>
        <w:t xml:space="preserve">amending and supplementing </w:t>
      </w:r>
      <w:r w:rsidRPr="003A0CA1">
        <w:rPr>
          <w:rFonts w:asciiTheme="majorHAnsi" w:hAnsiTheme="majorHAnsi"/>
          <w:sz w:val="24"/>
          <w:szCs w:val="24"/>
          <w:lang w:val="en-GB"/>
        </w:rPr>
        <w:t>represents</w:t>
      </w:r>
      <w:r w:rsidR="005B7DCB" w:rsidRPr="003A0CA1">
        <w:rPr>
          <w:rFonts w:asciiTheme="majorHAnsi" w:hAnsiTheme="majorHAnsi"/>
          <w:sz w:val="24"/>
          <w:szCs w:val="24"/>
          <w:lang w:val="en-GB"/>
        </w:rPr>
        <w:t xml:space="preserve"> </w:t>
      </w:r>
      <w:r w:rsidRPr="003A0CA1">
        <w:rPr>
          <w:rFonts w:asciiTheme="majorHAnsi" w:hAnsiTheme="majorHAnsi"/>
          <w:sz w:val="24"/>
          <w:szCs w:val="24"/>
          <w:lang w:val="en-GB"/>
        </w:rPr>
        <w:t>one more</w:t>
      </w:r>
      <w:r w:rsidR="005B7DCB" w:rsidRPr="003A0CA1">
        <w:rPr>
          <w:rFonts w:asciiTheme="majorHAnsi" w:hAnsiTheme="majorHAnsi"/>
          <w:sz w:val="24"/>
          <w:szCs w:val="24"/>
          <w:lang w:val="en-GB"/>
        </w:rPr>
        <w:t xml:space="preserve"> proof of the phenomenon </w:t>
      </w:r>
      <w:r w:rsidRPr="003A0CA1">
        <w:rPr>
          <w:rFonts w:asciiTheme="majorHAnsi" w:hAnsiTheme="majorHAnsi"/>
          <w:sz w:val="24"/>
          <w:szCs w:val="24"/>
          <w:lang w:val="en-GB"/>
        </w:rPr>
        <w:t xml:space="preserve">of </w:t>
      </w:r>
      <w:r w:rsidR="005B7DCB" w:rsidRPr="003A0CA1">
        <w:rPr>
          <w:rFonts w:asciiTheme="majorHAnsi" w:hAnsiTheme="majorHAnsi"/>
          <w:sz w:val="24"/>
          <w:szCs w:val="24"/>
          <w:lang w:val="en-GB"/>
        </w:rPr>
        <w:t>"legislation</w:t>
      </w:r>
      <w:r w:rsidRPr="003A0CA1">
        <w:rPr>
          <w:rFonts w:asciiTheme="majorHAnsi" w:hAnsiTheme="majorHAnsi"/>
          <w:sz w:val="24"/>
          <w:szCs w:val="24"/>
          <w:lang w:val="en-GB"/>
        </w:rPr>
        <w:t xml:space="preserve"> fluctuation</w:t>
      </w:r>
      <w:r w:rsidR="005B7DCB" w:rsidRPr="003A0CA1">
        <w:rPr>
          <w:rFonts w:asciiTheme="majorHAnsi" w:hAnsiTheme="majorHAnsi"/>
          <w:sz w:val="24"/>
          <w:szCs w:val="24"/>
          <w:lang w:val="en-GB"/>
        </w:rPr>
        <w:t xml:space="preserve">" and is generated by disregarding the rules of initiation, development, expertise, drafting and adoption of legislative acts, as they were established by </w:t>
      </w:r>
      <w:r w:rsidRPr="003A0CA1">
        <w:rPr>
          <w:rFonts w:asciiTheme="majorHAnsi" w:hAnsiTheme="majorHAnsi"/>
          <w:sz w:val="24"/>
          <w:szCs w:val="24"/>
          <w:lang w:val="en-GB"/>
        </w:rPr>
        <w:t>the Law on</w:t>
      </w:r>
      <w:r w:rsidR="005B7DCB" w:rsidRPr="003A0CA1">
        <w:rPr>
          <w:rFonts w:asciiTheme="majorHAnsi" w:hAnsiTheme="majorHAnsi"/>
          <w:sz w:val="24"/>
          <w:szCs w:val="24"/>
          <w:lang w:val="en-GB"/>
        </w:rPr>
        <w:t xml:space="preserve"> legislative</w:t>
      </w:r>
      <w:r w:rsidRPr="003A0CA1">
        <w:rPr>
          <w:rFonts w:asciiTheme="majorHAnsi" w:hAnsiTheme="majorHAnsi"/>
          <w:sz w:val="24"/>
          <w:szCs w:val="24"/>
          <w:lang w:val="en-GB"/>
        </w:rPr>
        <w:t xml:space="preserve"> acts</w:t>
      </w:r>
      <w:r w:rsidR="005B7DCB" w:rsidRPr="003A0CA1">
        <w:rPr>
          <w:rFonts w:asciiTheme="majorHAnsi" w:hAnsiTheme="majorHAnsi"/>
          <w:sz w:val="24"/>
          <w:szCs w:val="24"/>
          <w:lang w:val="en-GB"/>
        </w:rPr>
        <w:t>.</w:t>
      </w:r>
    </w:p>
    <w:p w:rsidR="001378F0" w:rsidRPr="003A0CA1" w:rsidRDefault="00356392" w:rsidP="007139C9">
      <w:pPr>
        <w:pStyle w:val="Heading1"/>
        <w:rPr>
          <w:lang w:val="en-GB"/>
        </w:rPr>
      </w:pPr>
      <w:bookmarkStart w:id="12" w:name="_Toc410460492"/>
      <w:r w:rsidRPr="003A0CA1">
        <w:rPr>
          <w:lang w:val="en-GB"/>
        </w:rPr>
        <w:t xml:space="preserve">III.4 </w:t>
      </w:r>
      <w:r w:rsidR="00320C4F" w:rsidRPr="003A0CA1">
        <w:rPr>
          <w:lang w:val="en-GB"/>
        </w:rPr>
        <w:t>Authors of legislative initiatives</w:t>
      </w:r>
      <w:bookmarkEnd w:id="12"/>
      <w:r w:rsidR="00320C4F" w:rsidRPr="003A0CA1">
        <w:rPr>
          <w:lang w:val="en-GB"/>
        </w:rPr>
        <w:t xml:space="preserve"> </w:t>
      </w:r>
    </w:p>
    <w:p w:rsidR="00957F31" w:rsidRPr="003A0CA1" w:rsidRDefault="00957F31" w:rsidP="00957F31">
      <w:pPr>
        <w:rPr>
          <w:rFonts w:asciiTheme="majorHAnsi" w:eastAsia="Times New Roman" w:hAnsiTheme="majorHAnsi" w:cs="Times New Roman"/>
          <w:sz w:val="24"/>
          <w:szCs w:val="24"/>
          <w:lang w:val="en-GB" w:eastAsia="ru-RU"/>
        </w:rPr>
      </w:pPr>
    </w:p>
    <w:p w:rsidR="00320C4F" w:rsidRPr="003A0CA1" w:rsidRDefault="00320C4F" w:rsidP="00957F31">
      <w:pPr>
        <w:rPr>
          <w:rFonts w:asciiTheme="majorHAnsi" w:eastAsia="Times New Roman" w:hAnsiTheme="majorHAnsi" w:cs="Times New Roman"/>
          <w:sz w:val="24"/>
          <w:szCs w:val="24"/>
          <w:lang w:val="en-GB" w:eastAsia="ru-RU"/>
        </w:rPr>
      </w:pPr>
      <w:r w:rsidRPr="003A0CA1">
        <w:rPr>
          <w:rFonts w:asciiTheme="majorHAnsi" w:eastAsia="Times New Roman" w:hAnsiTheme="majorHAnsi" w:cs="Times New Roman"/>
          <w:sz w:val="24"/>
          <w:szCs w:val="24"/>
          <w:lang w:val="en-GB" w:eastAsia="ru-RU"/>
        </w:rPr>
        <w:t xml:space="preserve">Article 73 of the Constitution of the Republic of Moldova provides that the right of legislative initiative </w:t>
      </w:r>
      <w:r w:rsidR="005A3B7A" w:rsidRPr="003A0CA1">
        <w:rPr>
          <w:rFonts w:asciiTheme="majorHAnsi" w:eastAsia="Times New Roman" w:hAnsiTheme="majorHAnsi" w:cs="Times New Roman"/>
          <w:sz w:val="24"/>
          <w:szCs w:val="24"/>
          <w:lang w:val="en-GB" w:eastAsia="ru-RU"/>
        </w:rPr>
        <w:t>belong</w:t>
      </w:r>
      <w:r w:rsidRPr="003A0CA1">
        <w:rPr>
          <w:rFonts w:asciiTheme="majorHAnsi" w:eastAsia="Times New Roman" w:hAnsiTheme="majorHAnsi" w:cs="Times New Roman"/>
          <w:sz w:val="24"/>
          <w:szCs w:val="24"/>
          <w:lang w:val="en-GB" w:eastAsia="ru-RU"/>
        </w:rPr>
        <w:t xml:space="preserve"> to Members of Parliament, President of the Republic of Moldova, Government, and People’s Assembly of Gagauzia territorial autonomous unit.</w:t>
      </w:r>
    </w:p>
    <w:p w:rsidR="00320C4F" w:rsidRPr="003A0CA1" w:rsidRDefault="00320C4F" w:rsidP="00957F31">
      <w:pPr>
        <w:rPr>
          <w:rFonts w:asciiTheme="majorHAnsi" w:eastAsia="Times New Roman" w:hAnsiTheme="majorHAnsi" w:cs="Times New Roman"/>
          <w:sz w:val="24"/>
          <w:szCs w:val="24"/>
          <w:lang w:val="en-GB" w:eastAsia="ru-RU"/>
        </w:rPr>
      </w:pPr>
    </w:p>
    <w:p w:rsidR="005A3B7A" w:rsidRPr="003A0CA1" w:rsidRDefault="00320C4F" w:rsidP="00957F31">
      <w:pPr>
        <w:rPr>
          <w:rFonts w:asciiTheme="majorHAnsi" w:hAnsiTheme="majorHAnsi"/>
          <w:sz w:val="24"/>
          <w:szCs w:val="24"/>
          <w:lang w:val="en-GB"/>
        </w:rPr>
      </w:pPr>
      <w:r w:rsidRPr="003A0CA1">
        <w:rPr>
          <w:rFonts w:asciiTheme="majorHAnsi" w:eastAsia="Times New Roman" w:hAnsiTheme="majorHAnsi" w:cs="Times New Roman"/>
          <w:sz w:val="24"/>
          <w:szCs w:val="24"/>
          <w:lang w:val="en-GB" w:eastAsia="ru-RU"/>
        </w:rPr>
        <w:t xml:space="preserve">Thus, the </w:t>
      </w:r>
      <w:r w:rsidR="005A3B7A" w:rsidRPr="003A0CA1">
        <w:rPr>
          <w:rFonts w:asciiTheme="majorHAnsi" w:hAnsiTheme="majorHAnsi"/>
          <w:sz w:val="24"/>
          <w:szCs w:val="24"/>
          <w:lang w:val="en-GB"/>
        </w:rPr>
        <w:t xml:space="preserve">results </w:t>
      </w:r>
      <w:r w:rsidR="005A3B7A" w:rsidRPr="003A0CA1">
        <w:rPr>
          <w:rFonts w:asciiTheme="majorHAnsi" w:eastAsia="Times New Roman" w:hAnsiTheme="majorHAnsi" w:cs="Times New Roman"/>
          <w:sz w:val="24"/>
          <w:szCs w:val="24"/>
          <w:lang w:val="en-GB" w:eastAsia="ru-RU"/>
        </w:rPr>
        <w:t>analysis</w:t>
      </w:r>
      <w:r w:rsidR="005A3B7A" w:rsidRPr="003A0CA1">
        <w:rPr>
          <w:rFonts w:asciiTheme="majorHAnsi" w:hAnsiTheme="majorHAnsi"/>
          <w:sz w:val="24"/>
          <w:szCs w:val="24"/>
          <w:lang w:val="en-GB"/>
        </w:rPr>
        <w:t xml:space="preserve"> of draft legislation generalization (75 draft laws) in terms of their authors (see Figure 3) allowed us to find that over 61% of </w:t>
      </w:r>
      <w:r w:rsidR="00BD12CF" w:rsidRPr="003A0CA1">
        <w:rPr>
          <w:rFonts w:asciiTheme="majorHAnsi" w:hAnsiTheme="majorHAnsi"/>
          <w:sz w:val="24"/>
          <w:szCs w:val="24"/>
          <w:lang w:val="en-GB"/>
        </w:rPr>
        <w:t>reviewed draft</w:t>
      </w:r>
      <w:r w:rsidR="00744461" w:rsidRPr="003A0CA1">
        <w:rPr>
          <w:rFonts w:asciiTheme="majorHAnsi" w:hAnsiTheme="majorHAnsi"/>
          <w:sz w:val="24"/>
          <w:szCs w:val="24"/>
          <w:lang w:val="en-GB"/>
        </w:rPr>
        <w:t xml:space="preserve"> laws </w:t>
      </w:r>
      <w:r w:rsidR="005A3B7A" w:rsidRPr="003A0CA1">
        <w:rPr>
          <w:rFonts w:asciiTheme="majorHAnsi" w:hAnsiTheme="majorHAnsi"/>
          <w:sz w:val="24"/>
          <w:szCs w:val="24"/>
          <w:lang w:val="en-GB"/>
        </w:rPr>
        <w:t xml:space="preserve">by CAPC were promoted by the Government, over 25% by a group of deputies, more than 5% </w:t>
      </w:r>
      <w:r w:rsidR="00744461" w:rsidRPr="003A0CA1">
        <w:rPr>
          <w:rFonts w:asciiTheme="majorHAnsi" w:hAnsiTheme="majorHAnsi"/>
          <w:sz w:val="24"/>
          <w:szCs w:val="24"/>
          <w:lang w:val="en-GB"/>
        </w:rPr>
        <w:t>by</w:t>
      </w:r>
      <w:r w:rsidR="005A3B7A" w:rsidRPr="003A0CA1">
        <w:rPr>
          <w:rFonts w:asciiTheme="majorHAnsi" w:hAnsiTheme="majorHAnsi"/>
          <w:sz w:val="24"/>
          <w:szCs w:val="24"/>
          <w:lang w:val="en-GB"/>
        </w:rPr>
        <w:t xml:space="preserve"> a deputy and </w:t>
      </w:r>
      <w:r w:rsidR="00744461" w:rsidRPr="003A0CA1">
        <w:rPr>
          <w:rFonts w:asciiTheme="majorHAnsi" w:hAnsiTheme="majorHAnsi"/>
          <w:sz w:val="24"/>
          <w:szCs w:val="24"/>
          <w:lang w:val="en-GB"/>
        </w:rPr>
        <w:t>almost</w:t>
      </w:r>
      <w:r w:rsidR="005A3B7A" w:rsidRPr="003A0CA1">
        <w:rPr>
          <w:rFonts w:asciiTheme="majorHAnsi" w:hAnsiTheme="majorHAnsi"/>
          <w:sz w:val="24"/>
          <w:szCs w:val="24"/>
          <w:lang w:val="en-GB"/>
        </w:rPr>
        <w:t xml:space="preserve"> 7% </w:t>
      </w:r>
      <w:r w:rsidR="00744461" w:rsidRPr="003A0CA1">
        <w:rPr>
          <w:rFonts w:asciiTheme="majorHAnsi" w:hAnsiTheme="majorHAnsi"/>
          <w:sz w:val="24"/>
          <w:szCs w:val="24"/>
          <w:lang w:val="en-GB"/>
        </w:rPr>
        <w:t xml:space="preserve">by </w:t>
      </w:r>
      <w:r w:rsidR="005A3B7A" w:rsidRPr="003A0CA1">
        <w:rPr>
          <w:rFonts w:asciiTheme="majorHAnsi" w:hAnsiTheme="majorHAnsi"/>
          <w:sz w:val="24"/>
          <w:szCs w:val="24"/>
          <w:lang w:val="en-GB"/>
        </w:rPr>
        <w:t xml:space="preserve">the </w:t>
      </w:r>
      <w:r w:rsidR="00BD12CF" w:rsidRPr="003A0CA1">
        <w:rPr>
          <w:rFonts w:asciiTheme="majorHAnsi" w:eastAsia="Times New Roman" w:hAnsiTheme="majorHAnsi" w:cs="Times New Roman"/>
          <w:sz w:val="24"/>
          <w:szCs w:val="24"/>
          <w:lang w:val="en-GB" w:eastAsia="ru-RU"/>
        </w:rPr>
        <w:t>People’s</w:t>
      </w:r>
      <w:r w:rsidR="005A3B7A" w:rsidRPr="003A0CA1">
        <w:rPr>
          <w:rFonts w:asciiTheme="majorHAnsi" w:hAnsiTheme="majorHAnsi"/>
          <w:sz w:val="24"/>
          <w:szCs w:val="24"/>
          <w:lang w:val="en-GB"/>
        </w:rPr>
        <w:t xml:space="preserve"> Assembly of Gagauzia</w:t>
      </w:r>
      <w:r w:rsidR="00744461" w:rsidRPr="003A0CA1">
        <w:rPr>
          <w:rFonts w:asciiTheme="majorHAnsi" w:eastAsia="Times New Roman" w:hAnsiTheme="majorHAnsi" w:cs="Times New Roman"/>
          <w:sz w:val="24"/>
          <w:szCs w:val="24"/>
          <w:lang w:val="en-GB" w:eastAsia="ru-RU"/>
        </w:rPr>
        <w:t xml:space="preserve"> territorial autonomous unit</w:t>
      </w:r>
      <w:r w:rsidR="005A3B7A" w:rsidRPr="003A0CA1">
        <w:rPr>
          <w:rFonts w:asciiTheme="majorHAnsi" w:hAnsiTheme="majorHAnsi"/>
          <w:sz w:val="24"/>
          <w:szCs w:val="24"/>
          <w:lang w:val="en-GB"/>
        </w:rPr>
        <w:t xml:space="preserve">. None of </w:t>
      </w:r>
      <w:r w:rsidR="00744461" w:rsidRPr="003A0CA1">
        <w:rPr>
          <w:rFonts w:asciiTheme="majorHAnsi" w:hAnsiTheme="majorHAnsi"/>
          <w:sz w:val="24"/>
          <w:szCs w:val="24"/>
          <w:lang w:val="en-GB"/>
        </w:rPr>
        <w:t>CAPC reviewed draft laws</w:t>
      </w:r>
      <w:r w:rsidR="005A3B7A" w:rsidRPr="003A0CA1">
        <w:rPr>
          <w:rFonts w:asciiTheme="majorHAnsi" w:hAnsiTheme="majorHAnsi"/>
          <w:sz w:val="24"/>
          <w:szCs w:val="24"/>
          <w:lang w:val="en-GB"/>
        </w:rPr>
        <w:t xml:space="preserve"> </w:t>
      </w:r>
      <w:r w:rsidR="00744461" w:rsidRPr="003A0CA1">
        <w:rPr>
          <w:rFonts w:asciiTheme="majorHAnsi" w:hAnsiTheme="majorHAnsi"/>
          <w:sz w:val="24"/>
          <w:szCs w:val="24"/>
          <w:lang w:val="en-GB"/>
        </w:rPr>
        <w:t xml:space="preserve">represented </w:t>
      </w:r>
      <w:r w:rsidR="005A3B7A" w:rsidRPr="003A0CA1">
        <w:rPr>
          <w:rFonts w:asciiTheme="majorHAnsi" w:hAnsiTheme="majorHAnsi"/>
          <w:sz w:val="24"/>
          <w:szCs w:val="24"/>
          <w:lang w:val="en-GB"/>
        </w:rPr>
        <w:t>the legislative initiative of the President of the Republic of Moldova.</w:t>
      </w:r>
    </w:p>
    <w:p w:rsidR="00294218" w:rsidRPr="003A0CA1" w:rsidRDefault="00957F31" w:rsidP="00744461">
      <w:pPr>
        <w:rPr>
          <w:rFonts w:asciiTheme="majorHAnsi" w:eastAsia="Times New Roman" w:hAnsiTheme="majorHAnsi" w:cs="Times New Roman"/>
          <w:b/>
          <w:i/>
          <w:sz w:val="16"/>
          <w:szCs w:val="16"/>
          <w:lang w:val="en-GB" w:eastAsia="ru-RU"/>
        </w:rPr>
      </w:pPr>
      <w:r w:rsidRPr="003A0CA1">
        <w:rPr>
          <w:rFonts w:asciiTheme="majorHAnsi" w:eastAsia="Times New Roman" w:hAnsiTheme="majorHAnsi" w:cs="Times New Roman"/>
          <w:sz w:val="24"/>
          <w:szCs w:val="24"/>
          <w:lang w:val="en-GB" w:eastAsia="ru-RU"/>
        </w:rPr>
        <w:br/>
      </w: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294218" w:rsidP="00744461">
      <w:pPr>
        <w:rPr>
          <w:rFonts w:asciiTheme="majorHAnsi" w:eastAsia="Times New Roman" w:hAnsiTheme="majorHAnsi" w:cs="Times New Roman"/>
          <w:b/>
          <w:i/>
          <w:sz w:val="16"/>
          <w:szCs w:val="16"/>
          <w:lang w:val="en-GB" w:eastAsia="ru-RU"/>
        </w:rPr>
      </w:pPr>
    </w:p>
    <w:p w:rsidR="00294218" w:rsidRPr="003A0CA1" w:rsidRDefault="00744461" w:rsidP="00744461">
      <w:pPr>
        <w:rPr>
          <w:rFonts w:asciiTheme="majorHAnsi" w:eastAsia="Times New Roman" w:hAnsiTheme="majorHAnsi" w:cs="Times New Roman"/>
          <w:b/>
          <w:i/>
          <w:sz w:val="16"/>
          <w:szCs w:val="16"/>
          <w:lang w:val="en-GB" w:eastAsia="ru-RU"/>
        </w:rPr>
      </w:pPr>
      <w:r w:rsidRPr="003A0CA1">
        <w:rPr>
          <w:rFonts w:asciiTheme="majorHAnsi" w:eastAsia="Times New Roman" w:hAnsiTheme="majorHAnsi" w:cs="Times New Roman"/>
          <w:b/>
          <w:i/>
          <w:sz w:val="16"/>
          <w:szCs w:val="16"/>
          <w:lang w:val="en-GB" w:eastAsia="ru-RU"/>
        </w:rPr>
        <w:lastRenderedPageBreak/>
        <w:t>Figure</w:t>
      </w:r>
      <w:r w:rsidR="00743648" w:rsidRPr="003A0CA1">
        <w:rPr>
          <w:rFonts w:asciiTheme="majorHAnsi" w:eastAsia="Times New Roman" w:hAnsiTheme="majorHAnsi" w:cs="Times New Roman"/>
          <w:b/>
          <w:i/>
          <w:sz w:val="16"/>
          <w:szCs w:val="16"/>
          <w:lang w:val="en-GB" w:eastAsia="ru-RU"/>
        </w:rPr>
        <w:t xml:space="preserve"> </w:t>
      </w:r>
      <w:r w:rsidR="000B050A" w:rsidRPr="003A0CA1">
        <w:rPr>
          <w:rFonts w:asciiTheme="majorHAnsi" w:eastAsia="Times New Roman" w:hAnsiTheme="majorHAnsi" w:cs="Times New Roman"/>
          <w:b/>
          <w:i/>
          <w:sz w:val="16"/>
          <w:szCs w:val="16"/>
          <w:lang w:val="en-GB" w:eastAsia="ru-RU"/>
        </w:rPr>
        <w:t>3</w:t>
      </w:r>
      <w:r w:rsidR="00743648" w:rsidRPr="003A0CA1">
        <w:rPr>
          <w:rFonts w:asciiTheme="majorHAnsi" w:eastAsia="Times New Roman" w:hAnsiTheme="majorHAnsi" w:cs="Times New Roman"/>
          <w:b/>
          <w:i/>
          <w:sz w:val="16"/>
          <w:szCs w:val="16"/>
          <w:lang w:val="en-GB" w:eastAsia="ru-RU"/>
        </w:rPr>
        <w:t>.</w:t>
      </w:r>
      <w:r w:rsidR="000B050A" w:rsidRPr="003A0CA1">
        <w:rPr>
          <w:rFonts w:asciiTheme="majorHAnsi" w:eastAsia="Times New Roman" w:hAnsiTheme="majorHAnsi" w:cs="Times New Roman"/>
          <w:b/>
          <w:i/>
          <w:sz w:val="16"/>
          <w:szCs w:val="16"/>
          <w:lang w:val="en-GB" w:eastAsia="ru-RU"/>
        </w:rPr>
        <w:t xml:space="preserve"> </w:t>
      </w:r>
      <w:r w:rsidRPr="003A0CA1">
        <w:rPr>
          <w:rFonts w:asciiTheme="majorHAnsi" w:eastAsia="Times New Roman" w:hAnsiTheme="majorHAnsi" w:cs="Times New Roman"/>
          <w:i/>
          <w:sz w:val="16"/>
          <w:szCs w:val="16"/>
          <w:lang w:val="en-GB" w:eastAsia="ru-RU"/>
        </w:rPr>
        <w:t>Share of the legislative initiatives authors</w:t>
      </w:r>
      <w:r w:rsidRPr="003A0CA1">
        <w:rPr>
          <w:rFonts w:asciiTheme="majorHAnsi" w:eastAsia="Times New Roman" w:hAnsiTheme="majorHAnsi" w:cs="Times New Roman"/>
          <w:b/>
          <w:i/>
          <w:sz w:val="16"/>
          <w:szCs w:val="16"/>
          <w:lang w:val="en-GB" w:eastAsia="ru-RU"/>
        </w:rPr>
        <w:t xml:space="preserve"> </w:t>
      </w:r>
    </w:p>
    <w:p w:rsidR="00C67321" w:rsidRPr="003A0CA1" w:rsidRDefault="00C67321" w:rsidP="00744461">
      <w:pPr>
        <w:rPr>
          <w:rFonts w:asciiTheme="majorHAnsi" w:eastAsia="Times New Roman" w:hAnsiTheme="majorHAnsi" w:cs="Times New Roman"/>
          <w:b/>
          <w:i/>
          <w:sz w:val="16"/>
          <w:szCs w:val="16"/>
          <w:lang w:val="en-GB" w:eastAsia="ru-RU"/>
        </w:rPr>
      </w:pPr>
      <w:r w:rsidRPr="003A0CA1">
        <w:rPr>
          <w:rFonts w:asciiTheme="majorHAnsi" w:eastAsia="Times New Roman" w:hAnsiTheme="majorHAnsi" w:cs="Times New Roman"/>
          <w:b/>
          <w:i/>
          <w:noProof/>
          <w:sz w:val="16"/>
          <w:szCs w:val="16"/>
          <w:lang w:eastAsia="ru-RU"/>
        </w:rPr>
        <w:drawing>
          <wp:inline distT="0" distB="0" distL="0" distR="0">
            <wp:extent cx="5726292" cy="2393342"/>
            <wp:effectExtent l="57150" t="0" r="45858" b="45058"/>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7321" w:rsidRPr="003A0CA1" w:rsidRDefault="00C67321" w:rsidP="00744461">
      <w:pPr>
        <w:rPr>
          <w:rFonts w:asciiTheme="majorHAnsi" w:eastAsia="Times New Roman" w:hAnsiTheme="majorHAnsi" w:cs="Times New Roman"/>
          <w:b/>
          <w:i/>
          <w:sz w:val="16"/>
          <w:szCs w:val="16"/>
          <w:lang w:val="en-GB" w:eastAsia="ru-RU"/>
        </w:rPr>
      </w:pPr>
    </w:p>
    <w:p w:rsidR="00C6225C" w:rsidRPr="003A0CA1" w:rsidRDefault="00C6225C" w:rsidP="00744461">
      <w:pPr>
        <w:rPr>
          <w:rFonts w:asciiTheme="majorHAnsi" w:hAnsiTheme="majorHAnsi"/>
          <w:sz w:val="24"/>
          <w:szCs w:val="24"/>
          <w:lang w:val="en-GB"/>
        </w:rPr>
      </w:pPr>
      <w:r w:rsidRPr="003A0CA1">
        <w:rPr>
          <w:rFonts w:asciiTheme="majorHAnsi" w:hAnsiTheme="majorHAnsi"/>
          <w:sz w:val="24"/>
          <w:szCs w:val="24"/>
          <w:lang w:val="en-GB"/>
        </w:rPr>
        <w:t xml:space="preserve">Although the sample of 75 </w:t>
      </w:r>
      <w:r w:rsidR="00366D36" w:rsidRPr="003A0CA1">
        <w:rPr>
          <w:rFonts w:asciiTheme="majorHAnsi" w:hAnsiTheme="majorHAnsi"/>
          <w:sz w:val="24"/>
          <w:szCs w:val="24"/>
          <w:lang w:val="en-GB"/>
        </w:rPr>
        <w:t>reviewed draft laws</w:t>
      </w:r>
      <w:r w:rsidRPr="003A0CA1">
        <w:rPr>
          <w:rFonts w:asciiTheme="majorHAnsi" w:hAnsiTheme="majorHAnsi"/>
          <w:sz w:val="24"/>
          <w:szCs w:val="24"/>
          <w:lang w:val="en-GB"/>
        </w:rPr>
        <w:t xml:space="preserve"> is not representative </w:t>
      </w:r>
      <w:r w:rsidR="00366D36" w:rsidRPr="003A0CA1">
        <w:rPr>
          <w:rFonts w:asciiTheme="majorHAnsi" w:hAnsiTheme="majorHAnsi"/>
          <w:sz w:val="24"/>
          <w:szCs w:val="24"/>
          <w:lang w:val="en-GB"/>
        </w:rPr>
        <w:t xml:space="preserve">for </w:t>
      </w:r>
      <w:r w:rsidRPr="003A0CA1">
        <w:rPr>
          <w:rFonts w:asciiTheme="majorHAnsi" w:hAnsiTheme="majorHAnsi"/>
          <w:sz w:val="24"/>
          <w:szCs w:val="24"/>
          <w:lang w:val="en-GB"/>
        </w:rPr>
        <w:t xml:space="preserve">the legislative </w:t>
      </w:r>
      <w:r w:rsidR="00366D36" w:rsidRPr="003A0CA1">
        <w:rPr>
          <w:rFonts w:asciiTheme="majorHAnsi" w:hAnsiTheme="majorHAnsi"/>
          <w:sz w:val="24"/>
          <w:szCs w:val="24"/>
          <w:lang w:val="en-GB"/>
        </w:rPr>
        <w:t xml:space="preserve">activity </w:t>
      </w:r>
      <w:r w:rsidRPr="003A0CA1">
        <w:rPr>
          <w:rFonts w:asciiTheme="majorHAnsi" w:hAnsiTheme="majorHAnsi"/>
          <w:sz w:val="24"/>
          <w:szCs w:val="24"/>
          <w:lang w:val="en-GB"/>
        </w:rPr>
        <w:t xml:space="preserve">of the Parliament of the </w:t>
      </w:r>
      <w:r w:rsidR="00366D36" w:rsidRPr="003A0CA1">
        <w:rPr>
          <w:rFonts w:asciiTheme="majorHAnsi" w:hAnsiTheme="majorHAnsi"/>
          <w:sz w:val="24"/>
          <w:szCs w:val="24"/>
          <w:lang w:val="en-GB"/>
        </w:rPr>
        <w:t>IXI</w:t>
      </w:r>
      <w:r w:rsidRPr="003A0CA1">
        <w:rPr>
          <w:rFonts w:asciiTheme="majorHAnsi" w:hAnsiTheme="majorHAnsi"/>
          <w:sz w:val="24"/>
          <w:szCs w:val="24"/>
          <w:lang w:val="en-GB"/>
        </w:rPr>
        <w:t>th</w:t>
      </w:r>
      <w:r w:rsidR="00366D36" w:rsidRPr="003A0CA1">
        <w:rPr>
          <w:rFonts w:asciiTheme="majorHAnsi" w:hAnsiTheme="majorHAnsi"/>
          <w:sz w:val="24"/>
          <w:szCs w:val="24"/>
          <w:lang w:val="en-GB"/>
        </w:rPr>
        <w:t xml:space="preserve"> Legislature, it should</w:t>
      </w:r>
      <w:r w:rsidRPr="003A0CA1">
        <w:rPr>
          <w:rFonts w:asciiTheme="majorHAnsi" w:hAnsiTheme="majorHAnsi"/>
          <w:sz w:val="24"/>
          <w:szCs w:val="24"/>
          <w:lang w:val="en-GB"/>
        </w:rPr>
        <w:t xml:space="preserve"> </w:t>
      </w:r>
      <w:r w:rsidR="00366D36" w:rsidRPr="003A0CA1">
        <w:rPr>
          <w:rFonts w:asciiTheme="majorHAnsi" w:hAnsiTheme="majorHAnsi"/>
          <w:sz w:val="24"/>
          <w:szCs w:val="24"/>
          <w:lang w:val="en-GB"/>
        </w:rPr>
        <w:t xml:space="preserve">be </w:t>
      </w:r>
      <w:r w:rsidRPr="003A0CA1">
        <w:rPr>
          <w:rFonts w:asciiTheme="majorHAnsi" w:hAnsiTheme="majorHAnsi"/>
          <w:sz w:val="24"/>
          <w:szCs w:val="24"/>
          <w:lang w:val="en-GB"/>
        </w:rPr>
        <w:t>however</w:t>
      </w:r>
      <w:r w:rsidR="00366D36" w:rsidRPr="003A0CA1">
        <w:rPr>
          <w:rFonts w:asciiTheme="majorHAnsi" w:hAnsiTheme="majorHAnsi"/>
          <w:sz w:val="24"/>
          <w:szCs w:val="24"/>
          <w:lang w:val="en-GB"/>
        </w:rPr>
        <w:t xml:space="preserve"> noted</w:t>
      </w:r>
      <w:r w:rsidRPr="003A0CA1">
        <w:rPr>
          <w:rFonts w:asciiTheme="majorHAnsi" w:hAnsiTheme="majorHAnsi"/>
          <w:sz w:val="24"/>
          <w:szCs w:val="24"/>
          <w:lang w:val="en-GB"/>
        </w:rPr>
        <w:t xml:space="preserve">, that compared to other legislatures, the number of </w:t>
      </w:r>
      <w:r w:rsidR="00366D36" w:rsidRPr="003A0CA1">
        <w:rPr>
          <w:rFonts w:asciiTheme="majorHAnsi" w:hAnsiTheme="majorHAnsi"/>
          <w:sz w:val="24"/>
          <w:szCs w:val="24"/>
          <w:lang w:val="en-GB"/>
        </w:rPr>
        <w:t>bills</w:t>
      </w:r>
      <w:r w:rsidRPr="003A0CA1">
        <w:rPr>
          <w:rFonts w:asciiTheme="majorHAnsi" w:hAnsiTheme="majorHAnsi"/>
          <w:sz w:val="24"/>
          <w:szCs w:val="24"/>
          <w:lang w:val="en-GB"/>
        </w:rPr>
        <w:t xml:space="preserve"> submitted </w:t>
      </w:r>
      <w:r w:rsidR="00F27A2B" w:rsidRPr="003A0CA1">
        <w:rPr>
          <w:rFonts w:asciiTheme="majorHAnsi" w:hAnsiTheme="majorHAnsi"/>
          <w:sz w:val="24"/>
          <w:szCs w:val="24"/>
          <w:lang w:val="en-GB"/>
        </w:rPr>
        <w:t xml:space="preserve">by the </w:t>
      </w:r>
      <w:r w:rsidRPr="003A0CA1">
        <w:rPr>
          <w:rFonts w:asciiTheme="majorHAnsi" w:hAnsiTheme="majorHAnsi"/>
          <w:sz w:val="24"/>
          <w:szCs w:val="24"/>
          <w:lang w:val="en-GB"/>
        </w:rPr>
        <w:t>following subjects</w:t>
      </w:r>
      <w:r w:rsidR="00F27A2B" w:rsidRPr="003A0CA1">
        <w:rPr>
          <w:rFonts w:asciiTheme="majorHAnsi" w:hAnsiTheme="majorHAnsi"/>
          <w:sz w:val="24"/>
          <w:szCs w:val="24"/>
          <w:lang w:val="en-GB"/>
        </w:rPr>
        <w:t xml:space="preserve"> with legislative initiative increased</w:t>
      </w:r>
      <w:r w:rsidRPr="003A0CA1">
        <w:rPr>
          <w:rFonts w:asciiTheme="majorHAnsi" w:hAnsiTheme="majorHAnsi"/>
          <w:sz w:val="24"/>
          <w:szCs w:val="24"/>
          <w:lang w:val="en-GB"/>
        </w:rPr>
        <w:t>: a group deputies and People's Assembly of Gagauzia</w:t>
      </w:r>
      <w:r w:rsidR="00854F01" w:rsidRPr="003A0CA1">
        <w:rPr>
          <w:rFonts w:asciiTheme="majorHAnsi" w:hAnsiTheme="majorHAnsi"/>
          <w:sz w:val="24"/>
          <w:szCs w:val="24"/>
          <w:lang w:val="en-GB"/>
        </w:rPr>
        <w:t>.</w:t>
      </w:r>
      <w:r w:rsidRPr="003A0CA1">
        <w:rPr>
          <w:rFonts w:asciiTheme="majorHAnsi" w:hAnsiTheme="majorHAnsi"/>
          <w:sz w:val="24"/>
          <w:szCs w:val="24"/>
          <w:lang w:val="en-GB"/>
        </w:rPr>
        <w:t xml:space="preserve"> </w:t>
      </w:r>
    </w:p>
    <w:p w:rsidR="00C6225C" w:rsidRPr="003A0CA1" w:rsidRDefault="00C6225C" w:rsidP="00744461">
      <w:pPr>
        <w:rPr>
          <w:rFonts w:asciiTheme="majorHAnsi" w:hAnsiTheme="majorHAnsi"/>
          <w:sz w:val="24"/>
          <w:szCs w:val="24"/>
          <w:lang w:val="en-GB"/>
        </w:rPr>
      </w:pPr>
    </w:p>
    <w:p w:rsidR="00C67321" w:rsidRPr="003A0CA1" w:rsidRDefault="00C6225C" w:rsidP="00744461">
      <w:pPr>
        <w:rPr>
          <w:rFonts w:asciiTheme="majorHAnsi" w:hAnsiTheme="majorHAnsi"/>
          <w:sz w:val="24"/>
          <w:szCs w:val="24"/>
          <w:lang w:val="en-GB"/>
        </w:rPr>
      </w:pPr>
      <w:r w:rsidRPr="003A0CA1">
        <w:rPr>
          <w:rFonts w:asciiTheme="majorHAnsi" w:hAnsiTheme="majorHAnsi"/>
          <w:sz w:val="24"/>
          <w:szCs w:val="24"/>
          <w:lang w:val="en-GB"/>
        </w:rPr>
        <w:t xml:space="preserve">However, </w:t>
      </w:r>
      <w:r w:rsidR="00F27A2B" w:rsidRPr="003A0CA1">
        <w:rPr>
          <w:rFonts w:asciiTheme="majorHAnsi" w:hAnsiTheme="majorHAnsi"/>
          <w:sz w:val="24"/>
          <w:szCs w:val="24"/>
          <w:lang w:val="en-GB"/>
        </w:rPr>
        <w:t>it should be</w:t>
      </w:r>
      <w:r w:rsidRPr="003A0CA1">
        <w:rPr>
          <w:rFonts w:asciiTheme="majorHAnsi" w:hAnsiTheme="majorHAnsi"/>
          <w:sz w:val="24"/>
          <w:szCs w:val="24"/>
          <w:lang w:val="en-GB"/>
        </w:rPr>
        <w:t xml:space="preserve"> f</w:t>
      </w:r>
      <w:r w:rsidR="00F27A2B" w:rsidRPr="003A0CA1">
        <w:rPr>
          <w:rFonts w:asciiTheme="majorHAnsi" w:hAnsiTheme="majorHAnsi"/>
          <w:sz w:val="24"/>
          <w:szCs w:val="24"/>
          <w:lang w:val="en-GB"/>
        </w:rPr>
        <w:t>ou</w:t>
      </w:r>
      <w:r w:rsidRPr="003A0CA1">
        <w:rPr>
          <w:rFonts w:asciiTheme="majorHAnsi" w:hAnsiTheme="majorHAnsi"/>
          <w:sz w:val="24"/>
          <w:szCs w:val="24"/>
          <w:lang w:val="en-GB"/>
        </w:rPr>
        <w:t xml:space="preserve">nd that all categories of authors mainly submitted draft laws governing the field "Justice and home affairs, human rights and freedoms", and the second area of interest, especially for groups of deputies, was the </w:t>
      </w:r>
      <w:r w:rsidR="00F27A2B" w:rsidRPr="003A0CA1">
        <w:rPr>
          <w:rFonts w:asciiTheme="majorHAnsi" w:hAnsiTheme="majorHAnsi"/>
          <w:sz w:val="24"/>
          <w:szCs w:val="24"/>
          <w:lang w:val="en-GB"/>
        </w:rPr>
        <w:t>Area</w:t>
      </w:r>
      <w:r w:rsidRPr="003A0CA1">
        <w:rPr>
          <w:rFonts w:asciiTheme="majorHAnsi" w:hAnsiTheme="majorHAnsi"/>
          <w:sz w:val="24"/>
          <w:szCs w:val="24"/>
          <w:lang w:val="en-GB"/>
        </w:rPr>
        <w:t xml:space="preserve"> "</w:t>
      </w:r>
      <w:r w:rsidR="00F27A2B" w:rsidRPr="003A0CA1">
        <w:rPr>
          <w:rFonts w:asciiTheme="majorHAnsi" w:hAnsiTheme="majorHAnsi"/>
          <w:sz w:val="24"/>
          <w:szCs w:val="24"/>
          <w:lang w:val="en-GB"/>
        </w:rPr>
        <w:t>Labour l</w:t>
      </w:r>
      <w:r w:rsidRPr="003A0CA1">
        <w:rPr>
          <w:rFonts w:asciiTheme="majorHAnsi" w:hAnsiTheme="majorHAnsi"/>
          <w:sz w:val="24"/>
          <w:szCs w:val="24"/>
          <w:lang w:val="en-GB"/>
        </w:rPr>
        <w:t xml:space="preserve">egislation, social </w:t>
      </w:r>
      <w:r w:rsidR="00F27A2B" w:rsidRPr="003A0CA1">
        <w:rPr>
          <w:rFonts w:asciiTheme="majorHAnsi" w:hAnsiTheme="majorHAnsi"/>
          <w:sz w:val="24"/>
          <w:szCs w:val="24"/>
          <w:lang w:val="en-GB"/>
        </w:rPr>
        <w:t>insurance</w:t>
      </w:r>
      <w:r w:rsidRPr="003A0CA1">
        <w:rPr>
          <w:rFonts w:asciiTheme="majorHAnsi" w:hAnsiTheme="majorHAnsi"/>
          <w:sz w:val="24"/>
          <w:szCs w:val="24"/>
          <w:lang w:val="en-GB"/>
        </w:rPr>
        <w:t xml:space="preserve"> and healthcare"</w:t>
      </w:r>
      <w:r w:rsidR="00F27A2B" w:rsidRPr="003A0CA1">
        <w:rPr>
          <w:rFonts w:asciiTheme="majorHAnsi" w:hAnsiTheme="majorHAnsi"/>
          <w:sz w:val="24"/>
          <w:szCs w:val="24"/>
          <w:lang w:val="en-GB"/>
        </w:rPr>
        <w:t>.</w:t>
      </w:r>
    </w:p>
    <w:p w:rsidR="00BF26EB" w:rsidRPr="003A0CA1" w:rsidRDefault="00BF26EB" w:rsidP="007139C9">
      <w:pPr>
        <w:pStyle w:val="Heading1"/>
        <w:rPr>
          <w:lang w:val="en-GB"/>
        </w:rPr>
      </w:pPr>
      <w:bookmarkStart w:id="13" w:name="_Toc410460493"/>
      <w:r w:rsidRPr="003A0CA1">
        <w:rPr>
          <w:lang w:val="en-GB"/>
        </w:rPr>
        <w:t xml:space="preserve">III.5 </w:t>
      </w:r>
      <w:r w:rsidR="00542700" w:rsidRPr="003A0CA1">
        <w:rPr>
          <w:lang w:val="en-GB"/>
        </w:rPr>
        <w:t>Justification of draft laws promotion</w:t>
      </w:r>
      <w:bookmarkEnd w:id="13"/>
      <w:r w:rsidR="00542700" w:rsidRPr="003A0CA1">
        <w:rPr>
          <w:lang w:val="en-GB"/>
        </w:rPr>
        <w:t xml:space="preserve"> </w:t>
      </w:r>
    </w:p>
    <w:p w:rsidR="00BF26EB" w:rsidRPr="003A0CA1" w:rsidRDefault="00BF26EB">
      <w:pPr>
        <w:rPr>
          <w:lang w:val="en-GB"/>
        </w:rPr>
      </w:pPr>
    </w:p>
    <w:p w:rsidR="00235BFD" w:rsidRPr="003A0CA1" w:rsidRDefault="00235BFD">
      <w:pPr>
        <w:rPr>
          <w:rFonts w:asciiTheme="majorHAnsi" w:hAnsiTheme="majorHAnsi"/>
          <w:sz w:val="24"/>
          <w:szCs w:val="24"/>
          <w:lang w:val="en-GB"/>
        </w:rPr>
      </w:pPr>
      <w:r w:rsidRPr="003A0CA1">
        <w:rPr>
          <w:rFonts w:asciiTheme="majorHAnsi" w:hAnsiTheme="majorHAnsi"/>
          <w:sz w:val="24"/>
          <w:szCs w:val="24"/>
          <w:lang w:val="en-GB"/>
        </w:rPr>
        <w:t>According to article 20 from Law on legislative acts, explanatory note should contain:</w:t>
      </w:r>
    </w:p>
    <w:p w:rsidR="005D6B70" w:rsidRPr="003A0CA1" w:rsidRDefault="005D6B70" w:rsidP="005D6B70">
      <w:pPr>
        <w:shd w:val="clear" w:color="auto" w:fill="FFFFFF"/>
        <w:ind w:firstLine="567"/>
        <w:rPr>
          <w:rFonts w:asciiTheme="majorHAnsi" w:hAnsiTheme="majorHAnsi"/>
          <w:sz w:val="24"/>
          <w:szCs w:val="24"/>
          <w:lang w:val="en-GB"/>
        </w:rPr>
      </w:pPr>
    </w:p>
    <w:p w:rsidR="005D6B70" w:rsidRPr="003A0CA1" w:rsidRDefault="00235BFD" w:rsidP="005D6B70">
      <w:pPr>
        <w:shd w:val="clear" w:color="auto" w:fill="FFFFFF"/>
        <w:ind w:firstLine="567"/>
        <w:rPr>
          <w:rFonts w:asciiTheme="majorHAnsi" w:eastAsia="Times New Roman" w:hAnsiTheme="majorHAnsi" w:cs="Times New Roman"/>
          <w:i/>
          <w:sz w:val="24"/>
          <w:szCs w:val="24"/>
          <w:lang w:val="en-GB" w:eastAsia="ru-RU"/>
        </w:rPr>
      </w:pPr>
      <w:r w:rsidRPr="003A0CA1">
        <w:rPr>
          <w:rFonts w:asciiTheme="majorHAnsi" w:eastAsia="Times New Roman" w:hAnsiTheme="majorHAnsi" w:cs="Times New Roman"/>
          <w:i/>
          <w:sz w:val="24"/>
          <w:szCs w:val="24"/>
          <w:lang w:val="en-GB" w:eastAsia="ru-RU"/>
        </w:rPr>
        <w:t>“a)conditions that determine the need to develop the draft act, including the need to</w:t>
      </w:r>
      <w:r w:rsidR="005D6B70" w:rsidRPr="003A0CA1">
        <w:rPr>
          <w:rFonts w:asciiTheme="majorHAnsi" w:eastAsia="Times New Roman" w:hAnsiTheme="majorHAnsi" w:cs="Times New Roman"/>
          <w:i/>
          <w:sz w:val="24"/>
          <w:szCs w:val="24"/>
          <w:lang w:val="en-GB" w:eastAsia="ru-RU"/>
        </w:rPr>
        <w:t xml:space="preserve"> harmonize the legislative act with the provisions of the community legislation, the final results sought through the implementation of the new regulations;</w:t>
      </w:r>
    </w:p>
    <w:p w:rsidR="005D6B70" w:rsidRPr="003A0CA1" w:rsidRDefault="005D6B70" w:rsidP="005D6B70">
      <w:pPr>
        <w:shd w:val="clear" w:color="auto" w:fill="FFFFFF"/>
        <w:ind w:firstLine="567"/>
        <w:rPr>
          <w:rFonts w:asciiTheme="majorHAnsi" w:eastAsia="Times New Roman" w:hAnsiTheme="majorHAnsi" w:cs="Times New Roman"/>
          <w:i/>
          <w:sz w:val="24"/>
          <w:szCs w:val="24"/>
          <w:lang w:val="en-GB" w:eastAsia="ru-RU"/>
        </w:rPr>
      </w:pPr>
      <w:r w:rsidRPr="003A0CA1">
        <w:rPr>
          <w:rFonts w:asciiTheme="majorHAnsi" w:eastAsia="Times New Roman" w:hAnsiTheme="majorHAnsi" w:cs="Times New Roman"/>
          <w:i/>
          <w:sz w:val="24"/>
          <w:szCs w:val="24"/>
          <w:lang w:val="en-GB" w:eastAsia="ru-RU"/>
        </w:rPr>
        <w:t>b) main provisions, the place of the act in the legislative system, outlining the new elements, social, economic and other kind of effects of its implementation;</w:t>
      </w:r>
    </w:p>
    <w:p w:rsidR="005D6B70" w:rsidRPr="003A0CA1" w:rsidRDefault="005D6B70" w:rsidP="005D6B70">
      <w:pPr>
        <w:shd w:val="clear" w:color="auto" w:fill="FFFFFF"/>
        <w:ind w:firstLine="567"/>
        <w:rPr>
          <w:rFonts w:asciiTheme="majorHAnsi" w:eastAsia="Times New Roman" w:hAnsiTheme="majorHAnsi" w:cs="Times New Roman"/>
          <w:i/>
          <w:sz w:val="24"/>
          <w:szCs w:val="24"/>
          <w:lang w:val="en-GB" w:eastAsia="ru-RU"/>
        </w:rPr>
      </w:pPr>
      <w:r w:rsidRPr="003A0CA1">
        <w:rPr>
          <w:rFonts w:asciiTheme="majorHAnsi" w:eastAsia="Times New Roman" w:hAnsiTheme="majorHAnsi" w:cs="Times New Roman"/>
          <w:i/>
          <w:sz w:val="24"/>
          <w:szCs w:val="24"/>
          <w:lang w:val="en-GB" w:eastAsia="ru-RU"/>
        </w:rPr>
        <w:t>c) references to the corresponding regulations of the community legislation and the level of compatibility of the draft legislative act with the respective regulations;</w:t>
      </w:r>
    </w:p>
    <w:p w:rsidR="005D6B70" w:rsidRPr="003A0CA1" w:rsidRDefault="005D6B70" w:rsidP="005D6B70">
      <w:pPr>
        <w:shd w:val="clear" w:color="auto" w:fill="FFFFFF"/>
        <w:ind w:firstLine="567"/>
        <w:rPr>
          <w:rFonts w:asciiTheme="majorHAnsi" w:eastAsia="Times New Roman" w:hAnsiTheme="majorHAnsi" w:cs="Times New Roman"/>
          <w:i/>
          <w:sz w:val="24"/>
          <w:szCs w:val="24"/>
          <w:lang w:val="en-GB" w:eastAsia="ru-RU"/>
        </w:rPr>
      </w:pPr>
      <w:r w:rsidRPr="003A0CA1">
        <w:rPr>
          <w:rFonts w:asciiTheme="majorHAnsi" w:eastAsia="Times New Roman" w:hAnsiTheme="majorHAnsi" w:cs="Times New Roman"/>
          <w:i/>
          <w:sz w:val="24"/>
          <w:szCs w:val="24"/>
          <w:lang w:val="en-GB" w:eastAsia="ru-RU"/>
        </w:rPr>
        <w:t>d) economic and financial justification if the implementation of the new regulations requires financial and other kind of expenditures";</w:t>
      </w:r>
    </w:p>
    <w:p w:rsidR="005D6B70" w:rsidRPr="003A0CA1" w:rsidRDefault="00906A27" w:rsidP="00906A27">
      <w:pPr>
        <w:ind w:firstLine="567"/>
        <w:rPr>
          <w:rFonts w:asciiTheme="majorHAnsi" w:eastAsia="Times New Roman" w:hAnsiTheme="majorHAnsi" w:cs="Times New Roman"/>
          <w:i/>
          <w:sz w:val="24"/>
          <w:szCs w:val="24"/>
          <w:lang w:val="en-GB" w:eastAsia="ru-RU"/>
        </w:rPr>
      </w:pPr>
      <w:r w:rsidRPr="003A0CA1">
        <w:rPr>
          <w:rFonts w:asciiTheme="majorHAnsi" w:eastAsia="Times New Roman" w:hAnsiTheme="majorHAnsi" w:cs="Times New Roman"/>
          <w:i/>
          <w:sz w:val="24"/>
          <w:szCs w:val="24"/>
          <w:lang w:val="en-GB" w:eastAsia="ru-RU"/>
        </w:rPr>
        <w:t xml:space="preserve">e) </w:t>
      </w:r>
      <w:r w:rsidR="005D6B70" w:rsidRPr="003A0CA1">
        <w:rPr>
          <w:rFonts w:asciiTheme="majorHAnsi" w:eastAsia="Times New Roman" w:hAnsiTheme="majorHAnsi" w:cs="Times New Roman"/>
          <w:i/>
          <w:sz w:val="24"/>
          <w:szCs w:val="24"/>
          <w:lang w:val="en-GB" w:eastAsia="ru-RU"/>
        </w:rPr>
        <w:t>act of regulatory impact analysis, where the legislative act regulates entrepreneurship activity. Regulatory impact analysis represents a justification based on the cost and benefits, of the need to adopt the normative act and the analysis of its impact on entrepreneurship activity, including protection of rights and interests of entrepreneurs and of the state. "</w:t>
      </w:r>
    </w:p>
    <w:p w:rsidR="005D6B70" w:rsidRPr="003A0CA1" w:rsidRDefault="005D6B70" w:rsidP="00715CD6">
      <w:pPr>
        <w:ind w:firstLine="567"/>
        <w:rPr>
          <w:rFonts w:asciiTheme="majorHAnsi" w:eastAsia="Times New Roman" w:hAnsiTheme="majorHAnsi" w:cs="Times New Roman"/>
          <w:sz w:val="24"/>
          <w:szCs w:val="24"/>
          <w:lang w:val="en-GB" w:eastAsia="ru-RU"/>
        </w:rPr>
      </w:pPr>
    </w:p>
    <w:p w:rsidR="00192B54" w:rsidRPr="003A0CA1" w:rsidRDefault="00715CD6" w:rsidP="00715CD6">
      <w:pPr>
        <w:rPr>
          <w:rFonts w:asciiTheme="majorHAnsi" w:eastAsia="Times New Roman" w:hAnsiTheme="majorHAnsi" w:cs="Times New Roman"/>
          <w:sz w:val="24"/>
          <w:szCs w:val="24"/>
          <w:lang w:val="en-GB" w:eastAsia="ru-RU"/>
        </w:rPr>
      </w:pPr>
      <w:r w:rsidRPr="003A0CA1">
        <w:rPr>
          <w:rFonts w:asciiTheme="majorHAnsi" w:eastAsia="Times New Roman" w:hAnsiTheme="majorHAnsi" w:cs="Times New Roman"/>
          <w:sz w:val="24"/>
          <w:szCs w:val="24"/>
          <w:lang w:val="en-GB" w:eastAsia="ru-RU"/>
        </w:rPr>
        <w:t xml:space="preserve">In the process of legislation expertise from the perspective of human rights performing, CAPC experts evaluated the sufficiency of explanatory notes justification to </w:t>
      </w:r>
      <w:r w:rsidR="00522D49" w:rsidRPr="003A0CA1">
        <w:rPr>
          <w:rFonts w:asciiTheme="majorHAnsi" w:eastAsia="Times New Roman" w:hAnsiTheme="majorHAnsi" w:cs="Times New Roman"/>
          <w:sz w:val="24"/>
          <w:szCs w:val="24"/>
          <w:lang w:val="en-GB" w:eastAsia="ru-RU"/>
        </w:rPr>
        <w:t xml:space="preserve">the </w:t>
      </w:r>
      <w:r w:rsidRPr="003A0CA1">
        <w:rPr>
          <w:rFonts w:asciiTheme="majorHAnsi" w:eastAsia="Times New Roman" w:hAnsiTheme="majorHAnsi" w:cs="Times New Roman"/>
          <w:sz w:val="24"/>
          <w:szCs w:val="24"/>
          <w:lang w:val="en-GB" w:eastAsia="ru-RU"/>
        </w:rPr>
        <w:t xml:space="preserve">draft laws in terms of their compliance </w:t>
      </w:r>
      <w:r w:rsidR="00522D49" w:rsidRPr="003A0CA1">
        <w:rPr>
          <w:rFonts w:asciiTheme="majorHAnsi" w:eastAsia="Times New Roman" w:hAnsiTheme="majorHAnsi" w:cs="Times New Roman"/>
          <w:sz w:val="24"/>
          <w:szCs w:val="24"/>
          <w:lang w:val="en-GB" w:eastAsia="ru-RU"/>
        </w:rPr>
        <w:t xml:space="preserve">with the </w:t>
      </w:r>
      <w:r w:rsidRPr="003A0CA1">
        <w:rPr>
          <w:rFonts w:asciiTheme="majorHAnsi" w:eastAsia="Times New Roman" w:hAnsiTheme="majorHAnsi" w:cs="Times New Roman"/>
          <w:sz w:val="24"/>
          <w:szCs w:val="24"/>
          <w:lang w:val="en-GB" w:eastAsia="ru-RU"/>
        </w:rPr>
        <w:t xml:space="preserve">requirements </w:t>
      </w:r>
      <w:r w:rsidR="00522D49" w:rsidRPr="003A0CA1">
        <w:rPr>
          <w:rFonts w:asciiTheme="majorHAnsi" w:eastAsia="Times New Roman" w:hAnsiTheme="majorHAnsi" w:cs="Times New Roman"/>
          <w:sz w:val="24"/>
          <w:szCs w:val="24"/>
          <w:lang w:val="en-GB" w:eastAsia="ru-RU"/>
        </w:rPr>
        <w:t xml:space="preserve">of </w:t>
      </w:r>
      <w:r w:rsidRPr="003A0CA1">
        <w:rPr>
          <w:rFonts w:asciiTheme="majorHAnsi" w:eastAsia="Times New Roman" w:hAnsiTheme="majorHAnsi" w:cs="Times New Roman"/>
          <w:sz w:val="24"/>
          <w:szCs w:val="24"/>
          <w:lang w:val="en-GB" w:eastAsia="ru-RU"/>
        </w:rPr>
        <w:t>Law</w:t>
      </w:r>
      <w:r w:rsidR="00522D49" w:rsidRPr="003A0CA1">
        <w:rPr>
          <w:rFonts w:asciiTheme="majorHAnsi" w:eastAsia="Times New Roman" w:hAnsiTheme="majorHAnsi" w:cs="Times New Roman"/>
          <w:sz w:val="24"/>
          <w:szCs w:val="24"/>
          <w:lang w:val="en-GB" w:eastAsia="ru-RU"/>
        </w:rPr>
        <w:t xml:space="preserve"> on legislative acts</w:t>
      </w:r>
      <w:r w:rsidRPr="003A0CA1">
        <w:rPr>
          <w:rFonts w:asciiTheme="majorHAnsi" w:eastAsia="Times New Roman" w:hAnsiTheme="majorHAnsi" w:cs="Times New Roman"/>
          <w:sz w:val="24"/>
          <w:szCs w:val="24"/>
          <w:lang w:val="en-GB" w:eastAsia="ru-RU"/>
        </w:rPr>
        <w:t xml:space="preserve">. Thus, over 48% (37 </w:t>
      </w:r>
      <w:r w:rsidR="00522D49" w:rsidRPr="003A0CA1">
        <w:rPr>
          <w:rFonts w:asciiTheme="majorHAnsi" w:eastAsia="Times New Roman" w:hAnsiTheme="majorHAnsi" w:cs="Times New Roman"/>
          <w:sz w:val="24"/>
          <w:szCs w:val="24"/>
          <w:lang w:val="en-GB" w:eastAsia="ru-RU"/>
        </w:rPr>
        <w:t>bills</w:t>
      </w:r>
      <w:r w:rsidRPr="003A0CA1">
        <w:rPr>
          <w:rFonts w:asciiTheme="majorHAnsi" w:eastAsia="Times New Roman" w:hAnsiTheme="majorHAnsi" w:cs="Times New Roman"/>
          <w:sz w:val="24"/>
          <w:szCs w:val="24"/>
          <w:lang w:val="en-GB" w:eastAsia="ru-RU"/>
        </w:rPr>
        <w:t xml:space="preserve">) of </w:t>
      </w:r>
      <w:r w:rsidR="00522D49" w:rsidRPr="003A0CA1">
        <w:rPr>
          <w:rFonts w:asciiTheme="majorHAnsi" w:eastAsia="Times New Roman" w:hAnsiTheme="majorHAnsi" w:cs="Times New Roman"/>
          <w:sz w:val="24"/>
          <w:szCs w:val="24"/>
          <w:lang w:val="en-GB" w:eastAsia="ru-RU"/>
        </w:rPr>
        <w:t xml:space="preserve">explanatory notes to the draft laws </w:t>
      </w:r>
      <w:r w:rsidRPr="003A0CA1">
        <w:rPr>
          <w:rFonts w:asciiTheme="majorHAnsi" w:eastAsia="Times New Roman" w:hAnsiTheme="majorHAnsi" w:cs="Times New Roman"/>
          <w:sz w:val="24"/>
          <w:szCs w:val="24"/>
          <w:lang w:val="en-GB" w:eastAsia="ru-RU"/>
        </w:rPr>
        <w:t xml:space="preserve">contained a sufficient </w:t>
      </w:r>
      <w:r w:rsidR="00522D49" w:rsidRPr="003A0CA1">
        <w:rPr>
          <w:rFonts w:asciiTheme="majorHAnsi" w:eastAsia="Times New Roman" w:hAnsiTheme="majorHAnsi" w:cs="Times New Roman"/>
          <w:sz w:val="24"/>
          <w:szCs w:val="24"/>
          <w:lang w:val="en-GB" w:eastAsia="ru-RU"/>
        </w:rPr>
        <w:t xml:space="preserve">explanation </w:t>
      </w:r>
      <w:r w:rsidRPr="003A0CA1">
        <w:rPr>
          <w:rFonts w:asciiTheme="majorHAnsi" w:eastAsia="Times New Roman" w:hAnsiTheme="majorHAnsi" w:cs="Times New Roman"/>
          <w:sz w:val="24"/>
          <w:szCs w:val="24"/>
          <w:lang w:val="en-GB" w:eastAsia="ru-RU"/>
        </w:rPr>
        <w:t xml:space="preserve">to promote the </w:t>
      </w:r>
      <w:r w:rsidR="00522D49" w:rsidRPr="003A0CA1">
        <w:rPr>
          <w:rFonts w:asciiTheme="majorHAnsi" w:eastAsia="Times New Roman" w:hAnsiTheme="majorHAnsi" w:cs="Times New Roman"/>
          <w:sz w:val="24"/>
          <w:szCs w:val="24"/>
          <w:lang w:val="en-GB" w:eastAsia="ru-RU"/>
        </w:rPr>
        <w:t>draft law</w:t>
      </w:r>
      <w:r w:rsidRPr="003A0CA1">
        <w:rPr>
          <w:rFonts w:asciiTheme="majorHAnsi" w:eastAsia="Times New Roman" w:hAnsiTheme="majorHAnsi" w:cs="Times New Roman"/>
          <w:sz w:val="24"/>
          <w:szCs w:val="24"/>
          <w:lang w:val="en-GB" w:eastAsia="ru-RU"/>
        </w:rPr>
        <w:t xml:space="preserve">. Otherwise, either </w:t>
      </w:r>
      <w:r w:rsidR="00522D49" w:rsidRPr="003A0CA1">
        <w:rPr>
          <w:rFonts w:asciiTheme="majorHAnsi" w:eastAsia="Times New Roman" w:hAnsiTheme="majorHAnsi" w:cs="Times New Roman"/>
          <w:sz w:val="24"/>
          <w:szCs w:val="24"/>
          <w:lang w:val="en-GB" w:eastAsia="ru-RU"/>
        </w:rPr>
        <w:t>justification</w:t>
      </w:r>
      <w:r w:rsidRPr="003A0CA1">
        <w:rPr>
          <w:rFonts w:asciiTheme="majorHAnsi" w:eastAsia="Times New Roman" w:hAnsiTheme="majorHAnsi" w:cs="Times New Roman"/>
          <w:sz w:val="24"/>
          <w:szCs w:val="24"/>
          <w:lang w:val="en-GB" w:eastAsia="ru-RU"/>
        </w:rPr>
        <w:t xml:space="preserve"> was not enough (almost 47% - 37 </w:t>
      </w:r>
      <w:r w:rsidR="00522D49" w:rsidRPr="003A0CA1">
        <w:rPr>
          <w:rFonts w:asciiTheme="majorHAnsi" w:eastAsia="Times New Roman" w:hAnsiTheme="majorHAnsi" w:cs="Times New Roman"/>
          <w:sz w:val="24"/>
          <w:szCs w:val="24"/>
          <w:lang w:val="en-GB" w:eastAsia="ru-RU"/>
        </w:rPr>
        <w:t>bills</w:t>
      </w:r>
      <w:r w:rsidRPr="003A0CA1">
        <w:rPr>
          <w:rFonts w:asciiTheme="majorHAnsi" w:eastAsia="Times New Roman" w:hAnsiTheme="majorHAnsi" w:cs="Times New Roman"/>
          <w:sz w:val="24"/>
          <w:szCs w:val="24"/>
          <w:lang w:val="en-GB" w:eastAsia="ru-RU"/>
        </w:rPr>
        <w:t xml:space="preserve">), either </w:t>
      </w:r>
      <w:r w:rsidR="00522D49" w:rsidRPr="003A0CA1">
        <w:rPr>
          <w:rFonts w:asciiTheme="majorHAnsi" w:eastAsia="Times New Roman" w:hAnsiTheme="majorHAnsi" w:cs="Times New Roman"/>
          <w:sz w:val="24"/>
          <w:szCs w:val="24"/>
          <w:lang w:val="en-GB" w:eastAsia="ru-RU"/>
        </w:rPr>
        <w:t xml:space="preserve">it </w:t>
      </w:r>
      <w:r w:rsidRPr="003A0CA1">
        <w:rPr>
          <w:rFonts w:asciiTheme="majorHAnsi" w:eastAsia="Times New Roman" w:hAnsiTheme="majorHAnsi" w:cs="Times New Roman"/>
          <w:sz w:val="24"/>
          <w:szCs w:val="24"/>
          <w:lang w:val="en-GB" w:eastAsia="ru-RU"/>
        </w:rPr>
        <w:t xml:space="preserve">generally </w:t>
      </w:r>
      <w:r w:rsidR="00522D49" w:rsidRPr="003A0CA1">
        <w:rPr>
          <w:rFonts w:asciiTheme="majorHAnsi" w:eastAsia="Times New Roman" w:hAnsiTheme="majorHAnsi" w:cs="Times New Roman"/>
          <w:sz w:val="24"/>
          <w:szCs w:val="24"/>
          <w:lang w:val="en-GB" w:eastAsia="ru-RU"/>
        </w:rPr>
        <w:t>lacked</w:t>
      </w:r>
      <w:r w:rsidRPr="003A0CA1">
        <w:rPr>
          <w:rFonts w:asciiTheme="majorHAnsi" w:eastAsia="Times New Roman" w:hAnsiTheme="majorHAnsi" w:cs="Times New Roman"/>
          <w:sz w:val="24"/>
          <w:szCs w:val="24"/>
          <w:lang w:val="en-GB" w:eastAsia="ru-RU"/>
        </w:rPr>
        <w:t xml:space="preserve"> (over 5% - 4 </w:t>
      </w:r>
      <w:r w:rsidR="00522D49" w:rsidRPr="003A0CA1">
        <w:rPr>
          <w:rFonts w:asciiTheme="majorHAnsi" w:eastAsia="Times New Roman" w:hAnsiTheme="majorHAnsi" w:cs="Times New Roman"/>
          <w:sz w:val="24"/>
          <w:szCs w:val="24"/>
          <w:lang w:val="en-GB" w:eastAsia="ru-RU"/>
        </w:rPr>
        <w:t>bills</w:t>
      </w:r>
      <w:r w:rsidRPr="003A0CA1">
        <w:rPr>
          <w:rFonts w:asciiTheme="majorHAnsi" w:eastAsia="Times New Roman" w:hAnsiTheme="majorHAnsi" w:cs="Times New Roman"/>
          <w:sz w:val="24"/>
          <w:szCs w:val="24"/>
          <w:lang w:val="en-GB" w:eastAsia="ru-RU"/>
        </w:rPr>
        <w:t>).</w:t>
      </w:r>
    </w:p>
    <w:p w:rsidR="00A83350" w:rsidRDefault="00A83350" w:rsidP="00851FE5">
      <w:pPr>
        <w:jc w:val="left"/>
        <w:rPr>
          <w:rFonts w:asciiTheme="majorHAnsi" w:eastAsia="Times New Roman" w:hAnsiTheme="majorHAnsi" w:cs="Times New Roman"/>
          <w:b/>
          <w:i/>
          <w:sz w:val="16"/>
          <w:szCs w:val="16"/>
          <w:lang w:val="en-GB" w:eastAsia="ru-RU"/>
        </w:rPr>
      </w:pPr>
    </w:p>
    <w:p w:rsidR="006F5120" w:rsidRPr="003A0CA1" w:rsidRDefault="00E42CCE" w:rsidP="00851FE5">
      <w:pPr>
        <w:jc w:val="left"/>
        <w:rPr>
          <w:rFonts w:asciiTheme="majorHAnsi" w:eastAsia="Times New Roman" w:hAnsiTheme="majorHAnsi" w:cs="Times New Roman"/>
          <w:b/>
          <w:i/>
          <w:sz w:val="16"/>
          <w:szCs w:val="16"/>
          <w:lang w:val="en-GB" w:eastAsia="ru-RU"/>
        </w:rPr>
      </w:pPr>
      <w:r w:rsidRPr="003A0CA1">
        <w:rPr>
          <w:rFonts w:asciiTheme="majorHAnsi" w:eastAsia="Times New Roman" w:hAnsiTheme="majorHAnsi" w:cs="Times New Roman"/>
          <w:b/>
          <w:i/>
          <w:sz w:val="16"/>
          <w:szCs w:val="16"/>
          <w:lang w:val="en-GB" w:eastAsia="ru-RU"/>
        </w:rPr>
        <w:lastRenderedPageBreak/>
        <w:t>Figur</w:t>
      </w:r>
      <w:r w:rsidR="006F5120" w:rsidRPr="003A0CA1">
        <w:rPr>
          <w:rFonts w:asciiTheme="majorHAnsi" w:eastAsia="Times New Roman" w:hAnsiTheme="majorHAnsi" w:cs="Times New Roman"/>
          <w:b/>
          <w:i/>
          <w:sz w:val="16"/>
          <w:szCs w:val="16"/>
          <w:lang w:val="en-GB" w:eastAsia="ru-RU"/>
        </w:rPr>
        <w:t>e</w:t>
      </w:r>
      <w:r w:rsidRPr="003A0CA1">
        <w:rPr>
          <w:rFonts w:asciiTheme="majorHAnsi" w:eastAsia="Times New Roman" w:hAnsiTheme="majorHAnsi" w:cs="Times New Roman"/>
          <w:b/>
          <w:i/>
          <w:sz w:val="16"/>
          <w:szCs w:val="16"/>
          <w:lang w:val="en-GB" w:eastAsia="ru-RU"/>
        </w:rPr>
        <w:t xml:space="preserve"> </w:t>
      </w:r>
      <w:r w:rsidR="00E407F7" w:rsidRPr="003A0CA1">
        <w:rPr>
          <w:rFonts w:asciiTheme="majorHAnsi" w:eastAsia="Times New Roman" w:hAnsiTheme="majorHAnsi" w:cs="Times New Roman"/>
          <w:b/>
          <w:i/>
          <w:sz w:val="16"/>
          <w:szCs w:val="16"/>
          <w:lang w:val="en-GB" w:eastAsia="ru-RU"/>
        </w:rPr>
        <w:t>4</w:t>
      </w:r>
      <w:r w:rsidRPr="003A0CA1">
        <w:rPr>
          <w:rFonts w:asciiTheme="majorHAnsi" w:eastAsia="Times New Roman" w:hAnsiTheme="majorHAnsi" w:cs="Times New Roman"/>
          <w:b/>
          <w:i/>
          <w:sz w:val="16"/>
          <w:szCs w:val="16"/>
          <w:lang w:val="en-GB" w:eastAsia="ru-RU"/>
        </w:rPr>
        <w:t>.</w:t>
      </w:r>
      <w:r w:rsidR="00E407F7" w:rsidRPr="003A0CA1">
        <w:rPr>
          <w:rFonts w:asciiTheme="majorHAnsi" w:eastAsia="Times New Roman" w:hAnsiTheme="majorHAnsi" w:cs="Times New Roman"/>
          <w:b/>
          <w:i/>
          <w:sz w:val="16"/>
          <w:szCs w:val="16"/>
          <w:lang w:val="en-GB" w:eastAsia="ru-RU"/>
        </w:rPr>
        <w:t xml:space="preserve"> </w:t>
      </w:r>
      <w:r w:rsidR="002144A1" w:rsidRPr="003A0CA1">
        <w:rPr>
          <w:rFonts w:asciiTheme="majorHAnsi" w:eastAsia="Times New Roman" w:hAnsiTheme="majorHAnsi" w:cs="Times New Roman"/>
          <w:i/>
          <w:sz w:val="16"/>
          <w:szCs w:val="16"/>
          <w:lang w:val="en-GB" w:eastAsia="ru-RU"/>
        </w:rPr>
        <w:t>Sufficiency</w:t>
      </w:r>
      <w:r w:rsidR="006F5120" w:rsidRPr="003A0CA1">
        <w:rPr>
          <w:rFonts w:asciiTheme="majorHAnsi" w:eastAsia="Times New Roman" w:hAnsiTheme="majorHAnsi" w:cs="Times New Roman"/>
          <w:i/>
          <w:sz w:val="16"/>
          <w:szCs w:val="16"/>
          <w:lang w:val="en-GB" w:eastAsia="ru-RU"/>
        </w:rPr>
        <w:t xml:space="preserve"> of drafts justification</w:t>
      </w:r>
      <w:r w:rsidR="006F5120" w:rsidRPr="003A0CA1">
        <w:rPr>
          <w:rFonts w:asciiTheme="majorHAnsi" w:eastAsia="Times New Roman" w:hAnsiTheme="majorHAnsi" w:cs="Times New Roman"/>
          <w:b/>
          <w:i/>
          <w:sz w:val="16"/>
          <w:szCs w:val="16"/>
          <w:lang w:val="en-GB" w:eastAsia="ru-RU"/>
        </w:rPr>
        <w:t xml:space="preserve">  </w:t>
      </w:r>
    </w:p>
    <w:p w:rsidR="006F5120" w:rsidRPr="003A0CA1" w:rsidRDefault="00E21812" w:rsidP="00851FE5">
      <w:pPr>
        <w:jc w:val="left"/>
        <w:rPr>
          <w:rFonts w:asciiTheme="majorHAnsi" w:eastAsia="Times New Roman" w:hAnsiTheme="majorHAnsi" w:cs="Times New Roman"/>
          <w:b/>
          <w:i/>
          <w:sz w:val="16"/>
          <w:szCs w:val="16"/>
          <w:lang w:val="en-GB" w:eastAsia="ru-RU"/>
        </w:rPr>
      </w:pPr>
      <w:r w:rsidRPr="003A0CA1">
        <w:rPr>
          <w:rFonts w:asciiTheme="majorHAnsi" w:eastAsia="Times New Roman" w:hAnsiTheme="majorHAnsi" w:cs="Times New Roman"/>
          <w:b/>
          <w:i/>
          <w:noProof/>
          <w:sz w:val="16"/>
          <w:szCs w:val="16"/>
          <w:lang w:eastAsia="ru-RU"/>
        </w:rPr>
        <w:drawing>
          <wp:inline distT="0" distB="0" distL="0" distR="0">
            <wp:extent cx="5825159" cy="2566367"/>
            <wp:effectExtent l="57150" t="0" r="42241" b="43483"/>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A0CA1">
        <w:rPr>
          <w:rFonts w:asciiTheme="majorHAnsi" w:eastAsia="Times New Roman" w:hAnsiTheme="majorHAnsi" w:cs="Times New Roman"/>
          <w:b/>
          <w:i/>
          <w:noProof/>
          <w:sz w:val="16"/>
          <w:szCs w:val="16"/>
          <w:lang w:val="en-GB" w:eastAsia="ro-RO"/>
        </w:rPr>
        <w:t xml:space="preserve"> </w:t>
      </w:r>
    </w:p>
    <w:p w:rsidR="006F5120" w:rsidRPr="003A0CA1" w:rsidRDefault="006F5120" w:rsidP="00851FE5">
      <w:pPr>
        <w:jc w:val="left"/>
        <w:rPr>
          <w:rFonts w:asciiTheme="majorHAnsi" w:eastAsia="Times New Roman" w:hAnsiTheme="majorHAnsi" w:cs="Times New Roman"/>
          <w:b/>
          <w:i/>
          <w:sz w:val="16"/>
          <w:szCs w:val="16"/>
          <w:lang w:val="en-GB" w:eastAsia="ru-RU"/>
        </w:rPr>
      </w:pPr>
    </w:p>
    <w:p w:rsidR="001F62C0" w:rsidRPr="003A0CA1" w:rsidRDefault="003F1CE6" w:rsidP="001F62C0">
      <w:pPr>
        <w:rPr>
          <w:rFonts w:asciiTheme="majorHAnsi" w:eastAsia="Times New Roman" w:hAnsiTheme="majorHAnsi" w:cs="Times New Roman"/>
          <w:color w:val="000000"/>
          <w:sz w:val="24"/>
          <w:szCs w:val="24"/>
          <w:lang w:val="en-GB" w:eastAsia="ru-RU"/>
        </w:rPr>
      </w:pPr>
      <w:r w:rsidRPr="003A0CA1">
        <w:rPr>
          <w:rFonts w:asciiTheme="majorHAnsi" w:eastAsia="Times New Roman" w:hAnsiTheme="majorHAnsi" w:cs="Times New Roman"/>
          <w:color w:val="000000"/>
          <w:sz w:val="24"/>
          <w:szCs w:val="24"/>
          <w:lang w:val="en-GB" w:eastAsia="ru-RU"/>
        </w:rPr>
        <w:t xml:space="preserve">Figure 5 shows that only in the "Justice and home affairs, human rights and freedoms" area, explanatory notes to the draft laws percentage, which contains a sufficient justification is higher (62%) almost twice than the percentage of explanatory notes that do not contain a sufficient justification (35%). This </w:t>
      </w:r>
      <w:r w:rsidR="005D5E57" w:rsidRPr="003A0CA1">
        <w:rPr>
          <w:rFonts w:asciiTheme="majorHAnsi" w:eastAsia="Times New Roman" w:hAnsiTheme="majorHAnsi" w:cs="Times New Roman"/>
          <w:color w:val="000000"/>
          <w:sz w:val="24"/>
          <w:szCs w:val="24"/>
          <w:lang w:val="en-GB" w:eastAsia="ru-RU"/>
        </w:rPr>
        <w:t xml:space="preserve">situation </w:t>
      </w:r>
      <w:r w:rsidRPr="003A0CA1">
        <w:rPr>
          <w:rFonts w:asciiTheme="majorHAnsi" w:eastAsia="Times New Roman" w:hAnsiTheme="majorHAnsi" w:cs="Times New Roman"/>
          <w:color w:val="000000"/>
          <w:sz w:val="24"/>
          <w:szCs w:val="24"/>
          <w:lang w:val="en-GB" w:eastAsia="ru-RU"/>
        </w:rPr>
        <w:t>can be explained by the fact that the authors of the draft laws, which regulate the "Justice and home affairs, human rights and freedoms"</w:t>
      </w:r>
      <w:r w:rsidR="005D5E57" w:rsidRPr="003A0CA1">
        <w:rPr>
          <w:rFonts w:asciiTheme="majorHAnsi" w:eastAsia="Times New Roman" w:hAnsiTheme="majorHAnsi" w:cs="Times New Roman"/>
          <w:color w:val="000000"/>
          <w:sz w:val="24"/>
          <w:szCs w:val="24"/>
          <w:lang w:val="en-GB" w:eastAsia="ru-RU"/>
        </w:rPr>
        <w:t xml:space="preserve"> area</w:t>
      </w:r>
      <w:r w:rsidRPr="003A0CA1">
        <w:rPr>
          <w:rFonts w:asciiTheme="majorHAnsi" w:eastAsia="Times New Roman" w:hAnsiTheme="majorHAnsi" w:cs="Times New Roman"/>
          <w:color w:val="000000"/>
          <w:sz w:val="24"/>
          <w:szCs w:val="24"/>
          <w:lang w:val="en-GB" w:eastAsia="ru-RU"/>
        </w:rPr>
        <w:t xml:space="preserve"> are the authorities </w:t>
      </w:r>
      <w:r w:rsidR="005D5E57" w:rsidRPr="003A0CA1">
        <w:rPr>
          <w:rFonts w:asciiTheme="majorHAnsi" w:eastAsia="Times New Roman" w:hAnsiTheme="majorHAnsi" w:cs="Times New Roman"/>
          <w:color w:val="000000"/>
          <w:sz w:val="24"/>
          <w:szCs w:val="24"/>
          <w:lang w:val="en-GB" w:eastAsia="ru-RU"/>
        </w:rPr>
        <w:t>w</w:t>
      </w:r>
      <w:r w:rsidRPr="003A0CA1">
        <w:rPr>
          <w:rFonts w:asciiTheme="majorHAnsi" w:eastAsia="Times New Roman" w:hAnsiTheme="majorHAnsi" w:cs="Times New Roman"/>
          <w:color w:val="000000"/>
          <w:sz w:val="24"/>
          <w:szCs w:val="24"/>
          <w:lang w:val="en-GB" w:eastAsia="ru-RU"/>
        </w:rPr>
        <w:t>i</w:t>
      </w:r>
      <w:r w:rsidR="005D5E57" w:rsidRPr="003A0CA1">
        <w:rPr>
          <w:rFonts w:asciiTheme="majorHAnsi" w:eastAsia="Times New Roman" w:hAnsiTheme="majorHAnsi" w:cs="Times New Roman"/>
          <w:color w:val="000000"/>
          <w:sz w:val="24"/>
          <w:szCs w:val="24"/>
          <w:lang w:val="en-GB" w:eastAsia="ru-RU"/>
        </w:rPr>
        <w:t>th</w:t>
      </w:r>
      <w:r w:rsidRPr="003A0CA1">
        <w:rPr>
          <w:rFonts w:asciiTheme="majorHAnsi" w:eastAsia="Times New Roman" w:hAnsiTheme="majorHAnsi" w:cs="Times New Roman"/>
          <w:color w:val="000000"/>
          <w:sz w:val="24"/>
          <w:szCs w:val="24"/>
          <w:lang w:val="en-GB" w:eastAsia="ru-RU"/>
        </w:rPr>
        <w:t xml:space="preserve"> an institutional experience in </w:t>
      </w:r>
      <w:r w:rsidR="005D5E57" w:rsidRPr="003A0CA1">
        <w:rPr>
          <w:rFonts w:asciiTheme="majorHAnsi" w:eastAsia="Times New Roman" w:hAnsiTheme="majorHAnsi" w:cs="Times New Roman"/>
          <w:color w:val="000000"/>
          <w:sz w:val="24"/>
          <w:szCs w:val="24"/>
          <w:lang w:val="en-GB" w:eastAsia="ru-RU"/>
        </w:rPr>
        <w:t xml:space="preserve">the field of </w:t>
      </w:r>
      <w:r w:rsidRPr="003A0CA1">
        <w:rPr>
          <w:rFonts w:asciiTheme="majorHAnsi" w:eastAsia="Times New Roman" w:hAnsiTheme="majorHAnsi" w:cs="Times New Roman"/>
          <w:color w:val="000000"/>
          <w:sz w:val="24"/>
          <w:szCs w:val="24"/>
          <w:lang w:val="en-GB" w:eastAsia="ru-RU"/>
        </w:rPr>
        <w:t xml:space="preserve">legislative creation. At the other pole of sufficiency </w:t>
      </w:r>
      <w:r w:rsidR="005D5E57" w:rsidRPr="003A0CA1">
        <w:rPr>
          <w:rFonts w:asciiTheme="majorHAnsi" w:eastAsia="Times New Roman" w:hAnsiTheme="majorHAnsi" w:cs="Times New Roman"/>
          <w:color w:val="000000"/>
          <w:sz w:val="24"/>
          <w:szCs w:val="24"/>
          <w:lang w:val="en-GB" w:eastAsia="ru-RU"/>
        </w:rPr>
        <w:t>of drafts justification</w:t>
      </w:r>
      <w:r w:rsidRPr="003A0CA1">
        <w:rPr>
          <w:rFonts w:asciiTheme="majorHAnsi" w:eastAsia="Times New Roman" w:hAnsiTheme="majorHAnsi" w:cs="Times New Roman"/>
          <w:color w:val="000000"/>
          <w:sz w:val="24"/>
          <w:szCs w:val="24"/>
          <w:lang w:val="en-GB" w:eastAsia="ru-RU"/>
        </w:rPr>
        <w:t xml:space="preserve"> </w:t>
      </w:r>
      <w:r w:rsidR="005D5E57" w:rsidRPr="003A0CA1">
        <w:rPr>
          <w:rFonts w:asciiTheme="majorHAnsi" w:eastAsia="Times New Roman" w:hAnsiTheme="majorHAnsi" w:cs="Times New Roman"/>
          <w:color w:val="000000"/>
          <w:sz w:val="24"/>
          <w:szCs w:val="24"/>
          <w:lang w:val="en-GB" w:eastAsia="ru-RU"/>
        </w:rPr>
        <w:t xml:space="preserve">"top" </w:t>
      </w:r>
      <w:r w:rsidRPr="003A0CA1">
        <w:rPr>
          <w:rFonts w:asciiTheme="majorHAnsi" w:eastAsia="Times New Roman" w:hAnsiTheme="majorHAnsi" w:cs="Times New Roman"/>
          <w:color w:val="000000"/>
          <w:sz w:val="24"/>
          <w:szCs w:val="24"/>
          <w:lang w:val="en-GB" w:eastAsia="ru-RU"/>
        </w:rPr>
        <w:t xml:space="preserve">is "Budget and finance" </w:t>
      </w:r>
      <w:r w:rsidR="005D5E57" w:rsidRPr="003A0CA1">
        <w:rPr>
          <w:rFonts w:asciiTheme="majorHAnsi" w:eastAsia="Times New Roman" w:hAnsiTheme="majorHAnsi" w:cs="Times New Roman"/>
          <w:color w:val="000000"/>
          <w:sz w:val="24"/>
          <w:szCs w:val="24"/>
          <w:lang w:val="en-GB" w:eastAsia="ru-RU"/>
        </w:rPr>
        <w:t xml:space="preserve">area, in which </w:t>
      </w:r>
      <w:r w:rsidRPr="003A0CA1">
        <w:rPr>
          <w:rFonts w:asciiTheme="majorHAnsi" w:eastAsia="Times New Roman" w:hAnsiTheme="majorHAnsi" w:cs="Times New Roman"/>
          <w:color w:val="000000"/>
          <w:sz w:val="24"/>
          <w:szCs w:val="24"/>
          <w:lang w:val="en-GB" w:eastAsia="ru-RU"/>
        </w:rPr>
        <w:t xml:space="preserve">the </w:t>
      </w:r>
      <w:r w:rsidR="005D5E57" w:rsidRPr="003A0CA1">
        <w:rPr>
          <w:rFonts w:asciiTheme="majorHAnsi" w:eastAsia="Times New Roman" w:hAnsiTheme="majorHAnsi" w:cs="Times New Roman"/>
          <w:color w:val="000000"/>
          <w:sz w:val="24"/>
          <w:szCs w:val="24"/>
          <w:lang w:val="en-GB" w:eastAsia="ru-RU"/>
        </w:rPr>
        <w:t xml:space="preserve">percentage of the explanatory note </w:t>
      </w:r>
      <w:r w:rsidRPr="003A0CA1">
        <w:rPr>
          <w:rFonts w:asciiTheme="majorHAnsi" w:eastAsia="Times New Roman" w:hAnsiTheme="majorHAnsi" w:cs="Times New Roman"/>
          <w:color w:val="000000"/>
          <w:sz w:val="24"/>
          <w:szCs w:val="24"/>
          <w:lang w:val="en-GB" w:eastAsia="ru-RU"/>
        </w:rPr>
        <w:t xml:space="preserve">with an insufficient </w:t>
      </w:r>
      <w:r w:rsidR="005D5E57" w:rsidRPr="003A0CA1">
        <w:rPr>
          <w:rFonts w:asciiTheme="majorHAnsi" w:eastAsia="Times New Roman" w:hAnsiTheme="majorHAnsi" w:cs="Times New Roman"/>
          <w:color w:val="000000"/>
          <w:sz w:val="24"/>
          <w:szCs w:val="24"/>
          <w:lang w:val="en-GB" w:eastAsia="ru-RU"/>
        </w:rPr>
        <w:t>justification</w:t>
      </w:r>
      <w:r w:rsidRPr="003A0CA1">
        <w:rPr>
          <w:rFonts w:asciiTheme="majorHAnsi" w:eastAsia="Times New Roman" w:hAnsiTheme="majorHAnsi" w:cs="Times New Roman"/>
          <w:color w:val="000000"/>
          <w:sz w:val="24"/>
          <w:szCs w:val="24"/>
          <w:lang w:val="en-GB" w:eastAsia="ru-RU"/>
        </w:rPr>
        <w:t xml:space="preserve"> (67%) is almost 4 times higher </w:t>
      </w:r>
      <w:r w:rsidR="005D5E57" w:rsidRPr="003A0CA1">
        <w:rPr>
          <w:rFonts w:asciiTheme="majorHAnsi" w:eastAsia="Times New Roman" w:hAnsiTheme="majorHAnsi" w:cs="Times New Roman"/>
          <w:color w:val="000000"/>
          <w:sz w:val="24"/>
          <w:szCs w:val="24"/>
          <w:lang w:val="en-GB" w:eastAsia="ru-RU"/>
        </w:rPr>
        <w:t>than</w:t>
      </w:r>
      <w:r w:rsidRPr="003A0CA1">
        <w:rPr>
          <w:rFonts w:asciiTheme="majorHAnsi" w:eastAsia="Times New Roman" w:hAnsiTheme="majorHAnsi" w:cs="Times New Roman"/>
          <w:color w:val="000000"/>
          <w:sz w:val="24"/>
          <w:szCs w:val="24"/>
          <w:lang w:val="en-GB" w:eastAsia="ru-RU"/>
        </w:rPr>
        <w:t xml:space="preserve"> of </w:t>
      </w:r>
      <w:r w:rsidR="005D5E57" w:rsidRPr="003A0CA1">
        <w:rPr>
          <w:rFonts w:asciiTheme="majorHAnsi" w:eastAsia="Times New Roman" w:hAnsiTheme="majorHAnsi" w:cs="Times New Roman"/>
          <w:color w:val="000000"/>
          <w:sz w:val="24"/>
          <w:szCs w:val="24"/>
          <w:lang w:val="en-GB" w:eastAsia="ru-RU"/>
        </w:rPr>
        <w:t>rationale</w:t>
      </w:r>
      <w:r w:rsidRPr="003A0CA1">
        <w:rPr>
          <w:rFonts w:asciiTheme="majorHAnsi" w:eastAsia="Times New Roman" w:hAnsiTheme="majorHAnsi" w:cs="Times New Roman"/>
          <w:color w:val="000000"/>
          <w:sz w:val="24"/>
          <w:szCs w:val="24"/>
          <w:lang w:val="en-GB" w:eastAsia="ru-RU"/>
        </w:rPr>
        <w:t xml:space="preserve"> with a sufficient </w:t>
      </w:r>
      <w:r w:rsidR="005D5E57" w:rsidRPr="003A0CA1">
        <w:rPr>
          <w:rFonts w:asciiTheme="majorHAnsi" w:eastAsia="Times New Roman" w:hAnsiTheme="majorHAnsi" w:cs="Times New Roman"/>
          <w:color w:val="000000"/>
          <w:sz w:val="24"/>
          <w:szCs w:val="24"/>
          <w:lang w:val="en-GB" w:eastAsia="ru-RU"/>
        </w:rPr>
        <w:t>justification</w:t>
      </w:r>
      <w:r w:rsidR="006A4784" w:rsidRPr="003A0CA1">
        <w:rPr>
          <w:rFonts w:asciiTheme="majorHAnsi" w:eastAsia="Times New Roman" w:hAnsiTheme="majorHAnsi" w:cs="Times New Roman"/>
          <w:color w:val="000000"/>
          <w:sz w:val="24"/>
          <w:szCs w:val="24"/>
          <w:lang w:val="en-GB" w:eastAsia="ru-RU"/>
        </w:rPr>
        <w:t xml:space="preserve"> (17</w:t>
      </w:r>
      <w:r w:rsidRPr="003A0CA1">
        <w:rPr>
          <w:rFonts w:asciiTheme="majorHAnsi" w:eastAsia="Times New Roman" w:hAnsiTheme="majorHAnsi" w:cs="Times New Roman"/>
          <w:color w:val="000000"/>
          <w:sz w:val="24"/>
          <w:szCs w:val="24"/>
          <w:lang w:val="en-GB" w:eastAsia="ru-RU"/>
        </w:rPr>
        <w:t>%).</w:t>
      </w:r>
    </w:p>
    <w:p w:rsidR="001F62C0" w:rsidRPr="003A0CA1" w:rsidRDefault="001F62C0" w:rsidP="001F62C0">
      <w:pPr>
        <w:jc w:val="left"/>
        <w:rPr>
          <w:rFonts w:asciiTheme="majorHAnsi" w:eastAsia="Times New Roman" w:hAnsiTheme="majorHAnsi" w:cs="Times New Roman"/>
          <w:b/>
          <w:i/>
          <w:sz w:val="16"/>
          <w:szCs w:val="16"/>
          <w:lang w:val="en-GB" w:eastAsia="ru-RU"/>
        </w:rPr>
      </w:pPr>
    </w:p>
    <w:p w:rsidR="001F62C0" w:rsidRPr="003A0CA1" w:rsidRDefault="005D5E57" w:rsidP="001F62C0">
      <w:pPr>
        <w:jc w:val="left"/>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t>Figure</w:t>
      </w:r>
      <w:r w:rsidR="00064667" w:rsidRPr="003A0CA1">
        <w:rPr>
          <w:rFonts w:asciiTheme="majorHAnsi" w:eastAsia="Times New Roman" w:hAnsiTheme="majorHAnsi" w:cs="Times New Roman"/>
          <w:b/>
          <w:i/>
          <w:sz w:val="16"/>
          <w:szCs w:val="16"/>
          <w:lang w:val="en-GB" w:eastAsia="ru-RU"/>
        </w:rPr>
        <w:t xml:space="preserve"> </w:t>
      </w:r>
      <w:r w:rsidR="00E407F7" w:rsidRPr="003A0CA1">
        <w:rPr>
          <w:rFonts w:asciiTheme="majorHAnsi" w:eastAsia="Times New Roman" w:hAnsiTheme="majorHAnsi" w:cs="Times New Roman"/>
          <w:b/>
          <w:i/>
          <w:sz w:val="16"/>
          <w:szCs w:val="16"/>
          <w:lang w:val="en-GB" w:eastAsia="ru-RU"/>
        </w:rPr>
        <w:t>5</w:t>
      </w:r>
      <w:r w:rsidR="00064667" w:rsidRPr="003A0CA1">
        <w:rPr>
          <w:rFonts w:asciiTheme="majorHAnsi" w:eastAsia="Times New Roman" w:hAnsiTheme="majorHAnsi" w:cs="Times New Roman"/>
          <w:b/>
          <w:i/>
          <w:sz w:val="16"/>
          <w:szCs w:val="16"/>
          <w:lang w:val="en-GB" w:eastAsia="ru-RU"/>
        </w:rPr>
        <w:t>.</w:t>
      </w:r>
      <w:r w:rsidR="00E407F7" w:rsidRPr="003A0CA1">
        <w:rPr>
          <w:rFonts w:asciiTheme="majorHAnsi" w:eastAsia="Times New Roman" w:hAnsiTheme="majorHAnsi" w:cs="Times New Roman"/>
          <w:b/>
          <w:i/>
          <w:sz w:val="16"/>
          <w:szCs w:val="16"/>
          <w:lang w:val="en-GB" w:eastAsia="ru-RU"/>
        </w:rPr>
        <w:t xml:space="preserve"> </w:t>
      </w:r>
      <w:r w:rsidRPr="003A0CA1">
        <w:rPr>
          <w:rFonts w:asciiTheme="majorHAnsi" w:eastAsia="Times New Roman" w:hAnsiTheme="majorHAnsi" w:cs="Times New Roman"/>
          <w:i/>
          <w:sz w:val="16"/>
          <w:szCs w:val="16"/>
          <w:lang w:val="en-GB" w:eastAsia="ru-RU"/>
        </w:rPr>
        <w:t>Sufficiency of draft laws justification by areas</w:t>
      </w:r>
    </w:p>
    <w:p w:rsidR="002213BF" w:rsidRPr="003A0CA1" w:rsidRDefault="00EF2E6B" w:rsidP="001F62C0">
      <w:pPr>
        <w:jc w:val="left"/>
        <w:rPr>
          <w:rFonts w:asciiTheme="majorHAnsi" w:eastAsia="Times New Roman" w:hAnsiTheme="majorHAnsi" w:cs="Times New Roman"/>
          <w:color w:val="000000"/>
          <w:sz w:val="24"/>
          <w:szCs w:val="24"/>
          <w:lang w:val="en-GB" w:eastAsia="ru-RU"/>
        </w:rPr>
      </w:pPr>
      <w:r w:rsidRPr="003A0CA1">
        <w:rPr>
          <w:rFonts w:ascii="Times New Roman" w:eastAsia="Times New Roman" w:hAnsi="Times New Roman" w:cs="Times New Roman"/>
          <w:noProof/>
          <w:sz w:val="24"/>
          <w:szCs w:val="24"/>
          <w:lang w:eastAsia="ru-RU"/>
        </w:rPr>
        <w:drawing>
          <wp:inline distT="0" distB="0" distL="0" distR="0">
            <wp:extent cx="5808125" cy="3086763"/>
            <wp:effectExtent l="76200" t="38100" r="21175" b="18387"/>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58D6" w:rsidRPr="003A0CA1" w:rsidRDefault="00B958D6" w:rsidP="00EF2E6B">
      <w:pPr>
        <w:ind w:firstLine="567"/>
        <w:jc w:val="center"/>
        <w:rPr>
          <w:rFonts w:ascii="Times New Roman" w:eastAsia="Times New Roman" w:hAnsi="Times New Roman" w:cs="Times New Roman"/>
          <w:sz w:val="24"/>
          <w:szCs w:val="24"/>
          <w:lang w:val="en-GB" w:eastAsia="ru-RU"/>
        </w:rPr>
      </w:pPr>
    </w:p>
    <w:p w:rsidR="00267E78" w:rsidRPr="003A0CA1" w:rsidRDefault="00267E78" w:rsidP="00267E78">
      <w:pPr>
        <w:rPr>
          <w:rFonts w:asciiTheme="majorHAnsi" w:eastAsia="Times New Roman" w:hAnsiTheme="majorHAnsi" w:cs="Times New Roman"/>
          <w:sz w:val="24"/>
          <w:szCs w:val="24"/>
          <w:lang w:val="en-GB" w:eastAsia="ru-RU"/>
        </w:rPr>
      </w:pPr>
      <w:r w:rsidRPr="003A0CA1">
        <w:rPr>
          <w:rFonts w:asciiTheme="majorHAnsi" w:eastAsia="Times New Roman" w:hAnsiTheme="majorHAnsi" w:cs="Times New Roman"/>
          <w:sz w:val="24"/>
          <w:szCs w:val="24"/>
          <w:lang w:val="en-GB" w:eastAsia="ru-RU"/>
        </w:rPr>
        <w:t xml:space="preserve">Concerning the authors of </w:t>
      </w:r>
      <w:r w:rsidR="005321FB" w:rsidRPr="003A0CA1">
        <w:rPr>
          <w:rFonts w:asciiTheme="majorHAnsi" w:eastAsia="Times New Roman" w:hAnsiTheme="majorHAnsi" w:cs="Times New Roman"/>
          <w:sz w:val="24"/>
          <w:szCs w:val="24"/>
          <w:lang w:val="en-GB" w:eastAsia="ru-RU"/>
        </w:rPr>
        <w:t xml:space="preserve">legislative initiatives, it should be observed </w:t>
      </w:r>
      <w:r w:rsidR="00BD12CF" w:rsidRPr="003A0CA1">
        <w:rPr>
          <w:rFonts w:asciiTheme="majorHAnsi" w:eastAsia="Times New Roman" w:hAnsiTheme="majorHAnsi" w:cs="Times New Roman"/>
          <w:sz w:val="24"/>
          <w:szCs w:val="24"/>
          <w:lang w:val="en-GB" w:eastAsia="ru-RU"/>
        </w:rPr>
        <w:t xml:space="preserve">that the </w:t>
      </w:r>
      <w:r w:rsidR="00A83350" w:rsidRPr="003A0CA1">
        <w:rPr>
          <w:rFonts w:asciiTheme="majorHAnsi" w:eastAsia="Times New Roman" w:hAnsiTheme="majorHAnsi" w:cs="Times New Roman"/>
          <w:sz w:val="24"/>
          <w:szCs w:val="24"/>
          <w:lang w:val="en-GB" w:eastAsia="ru-RU"/>
        </w:rPr>
        <w:t>Government gives the best justification of draft laws</w:t>
      </w:r>
      <w:r w:rsidR="001445A0" w:rsidRPr="003A0CA1">
        <w:rPr>
          <w:rFonts w:asciiTheme="majorHAnsi" w:eastAsia="Times New Roman" w:hAnsiTheme="majorHAnsi" w:cs="Times New Roman"/>
          <w:sz w:val="24"/>
          <w:szCs w:val="24"/>
          <w:lang w:val="en-GB" w:eastAsia="ru-RU"/>
        </w:rPr>
        <w:t xml:space="preserve">. Only in case of this legislative initiative </w:t>
      </w:r>
      <w:r w:rsidR="00BB7987" w:rsidRPr="003A0CA1">
        <w:rPr>
          <w:rFonts w:asciiTheme="majorHAnsi" w:eastAsia="Times New Roman" w:hAnsiTheme="majorHAnsi" w:cs="Times New Roman"/>
          <w:sz w:val="24"/>
          <w:szCs w:val="24"/>
          <w:lang w:val="en-GB" w:eastAsia="ru-RU"/>
        </w:rPr>
        <w:t xml:space="preserve">subject </w:t>
      </w:r>
      <w:r w:rsidR="001445A0" w:rsidRPr="003A0CA1">
        <w:rPr>
          <w:rFonts w:asciiTheme="majorHAnsi" w:eastAsia="Times New Roman" w:hAnsiTheme="majorHAnsi" w:cs="Times New Roman"/>
          <w:sz w:val="24"/>
          <w:szCs w:val="24"/>
          <w:lang w:val="en-GB" w:eastAsia="ru-RU"/>
        </w:rPr>
        <w:t xml:space="preserve">the number of explanatory notes with a sufficient justification (59%) is higher than that of </w:t>
      </w:r>
      <w:r w:rsidR="00BB7987" w:rsidRPr="003A0CA1">
        <w:rPr>
          <w:rFonts w:asciiTheme="majorHAnsi" w:eastAsia="Times New Roman" w:hAnsiTheme="majorHAnsi" w:cs="Times New Roman"/>
          <w:sz w:val="24"/>
          <w:szCs w:val="24"/>
          <w:lang w:val="en-GB" w:eastAsia="ru-RU"/>
        </w:rPr>
        <w:t>explanatory</w:t>
      </w:r>
      <w:r w:rsidR="001445A0" w:rsidRPr="003A0CA1">
        <w:rPr>
          <w:rFonts w:asciiTheme="majorHAnsi" w:eastAsia="Times New Roman" w:hAnsiTheme="majorHAnsi" w:cs="Times New Roman"/>
          <w:sz w:val="24"/>
          <w:szCs w:val="24"/>
          <w:lang w:val="en-GB" w:eastAsia="ru-RU"/>
        </w:rPr>
        <w:t xml:space="preserve"> notes with </w:t>
      </w:r>
      <w:r w:rsidR="00BB7987" w:rsidRPr="003A0CA1">
        <w:rPr>
          <w:rFonts w:asciiTheme="majorHAnsi" w:eastAsia="Times New Roman" w:hAnsiTheme="majorHAnsi" w:cs="Times New Roman"/>
          <w:sz w:val="24"/>
          <w:szCs w:val="24"/>
          <w:lang w:val="en-GB" w:eastAsia="ru-RU"/>
        </w:rPr>
        <w:t xml:space="preserve">an </w:t>
      </w:r>
      <w:r w:rsidR="001445A0" w:rsidRPr="003A0CA1">
        <w:rPr>
          <w:rFonts w:asciiTheme="majorHAnsi" w:eastAsia="Times New Roman" w:hAnsiTheme="majorHAnsi" w:cs="Times New Roman"/>
          <w:sz w:val="24"/>
          <w:szCs w:val="24"/>
          <w:lang w:val="en-GB" w:eastAsia="ru-RU"/>
        </w:rPr>
        <w:t xml:space="preserve">insufficient </w:t>
      </w:r>
      <w:r w:rsidR="00BB7987" w:rsidRPr="003A0CA1">
        <w:rPr>
          <w:rFonts w:asciiTheme="majorHAnsi" w:eastAsia="Times New Roman" w:hAnsiTheme="majorHAnsi" w:cs="Times New Roman"/>
          <w:sz w:val="24"/>
          <w:szCs w:val="24"/>
          <w:lang w:val="en-GB" w:eastAsia="ru-RU"/>
        </w:rPr>
        <w:t>justification</w:t>
      </w:r>
      <w:r w:rsidR="001445A0" w:rsidRPr="003A0CA1">
        <w:rPr>
          <w:rFonts w:asciiTheme="majorHAnsi" w:eastAsia="Times New Roman" w:hAnsiTheme="majorHAnsi" w:cs="Times New Roman"/>
          <w:sz w:val="24"/>
          <w:szCs w:val="24"/>
          <w:lang w:val="en-GB" w:eastAsia="ru-RU"/>
        </w:rPr>
        <w:t xml:space="preserve"> (37%). As for MPs, </w:t>
      </w:r>
      <w:r w:rsidR="00BB7987" w:rsidRPr="003A0CA1">
        <w:rPr>
          <w:rFonts w:asciiTheme="majorHAnsi" w:eastAsia="Times New Roman" w:hAnsiTheme="majorHAnsi" w:cs="Times New Roman"/>
          <w:sz w:val="24"/>
          <w:szCs w:val="24"/>
          <w:lang w:val="en-GB" w:eastAsia="ru-RU"/>
        </w:rPr>
        <w:t xml:space="preserve">the rationale </w:t>
      </w:r>
      <w:r w:rsidR="001445A0" w:rsidRPr="003A0CA1">
        <w:rPr>
          <w:rFonts w:asciiTheme="majorHAnsi" w:eastAsia="Times New Roman" w:hAnsiTheme="majorHAnsi" w:cs="Times New Roman"/>
          <w:sz w:val="24"/>
          <w:szCs w:val="24"/>
          <w:lang w:val="en-GB" w:eastAsia="ru-RU"/>
        </w:rPr>
        <w:t xml:space="preserve">share with an insufficient </w:t>
      </w:r>
      <w:r w:rsidR="00BB7987" w:rsidRPr="003A0CA1">
        <w:rPr>
          <w:rFonts w:asciiTheme="majorHAnsi" w:eastAsia="Times New Roman" w:hAnsiTheme="majorHAnsi" w:cs="Times New Roman"/>
          <w:sz w:val="24"/>
          <w:szCs w:val="24"/>
          <w:lang w:val="en-GB" w:eastAsia="ru-RU"/>
        </w:rPr>
        <w:t>justification</w:t>
      </w:r>
      <w:r w:rsidR="001445A0" w:rsidRPr="003A0CA1">
        <w:rPr>
          <w:rFonts w:asciiTheme="majorHAnsi" w:eastAsia="Times New Roman" w:hAnsiTheme="majorHAnsi" w:cs="Times New Roman"/>
          <w:sz w:val="24"/>
          <w:szCs w:val="24"/>
          <w:lang w:val="en-GB" w:eastAsia="ru-RU"/>
        </w:rPr>
        <w:t xml:space="preserve"> (70%) is more than tw</w:t>
      </w:r>
      <w:r w:rsidR="00BB7987" w:rsidRPr="003A0CA1">
        <w:rPr>
          <w:rFonts w:asciiTheme="majorHAnsi" w:eastAsia="Times New Roman" w:hAnsiTheme="majorHAnsi" w:cs="Times New Roman"/>
          <w:sz w:val="24"/>
          <w:szCs w:val="24"/>
          <w:lang w:val="en-GB" w:eastAsia="ru-RU"/>
        </w:rPr>
        <w:t xml:space="preserve">ice </w:t>
      </w:r>
      <w:r w:rsidR="001445A0" w:rsidRPr="003A0CA1">
        <w:rPr>
          <w:rFonts w:asciiTheme="majorHAnsi" w:eastAsia="Times New Roman" w:hAnsiTheme="majorHAnsi" w:cs="Times New Roman"/>
          <w:sz w:val="24"/>
          <w:szCs w:val="24"/>
          <w:lang w:val="en-GB" w:eastAsia="ru-RU"/>
        </w:rPr>
        <w:t xml:space="preserve">higher than that of communications with a sufficient </w:t>
      </w:r>
      <w:r w:rsidR="00BD12CF" w:rsidRPr="003A0CA1">
        <w:rPr>
          <w:rFonts w:asciiTheme="majorHAnsi" w:eastAsia="Times New Roman" w:hAnsiTheme="majorHAnsi" w:cs="Times New Roman"/>
          <w:sz w:val="24"/>
          <w:szCs w:val="24"/>
          <w:lang w:val="en-GB" w:eastAsia="ru-RU"/>
        </w:rPr>
        <w:t>justification</w:t>
      </w:r>
      <w:r w:rsidR="001445A0" w:rsidRPr="003A0CA1">
        <w:rPr>
          <w:rFonts w:asciiTheme="majorHAnsi" w:eastAsia="Times New Roman" w:hAnsiTheme="majorHAnsi" w:cs="Times New Roman"/>
          <w:sz w:val="24"/>
          <w:szCs w:val="24"/>
          <w:lang w:val="en-GB" w:eastAsia="ru-RU"/>
        </w:rPr>
        <w:t xml:space="preserve"> (26%) and </w:t>
      </w:r>
      <w:r w:rsidR="00BD12CF" w:rsidRPr="003A0CA1">
        <w:rPr>
          <w:rFonts w:asciiTheme="majorHAnsi" w:eastAsia="Times New Roman" w:hAnsiTheme="majorHAnsi" w:cs="Times New Roman"/>
          <w:sz w:val="24"/>
          <w:szCs w:val="24"/>
          <w:lang w:val="en-GB" w:eastAsia="ru-RU"/>
        </w:rPr>
        <w:t>concerning the</w:t>
      </w:r>
      <w:r w:rsidR="001445A0" w:rsidRPr="003A0CA1">
        <w:rPr>
          <w:rFonts w:asciiTheme="majorHAnsi" w:eastAsia="Times New Roman" w:hAnsiTheme="majorHAnsi" w:cs="Times New Roman"/>
          <w:sz w:val="24"/>
          <w:szCs w:val="24"/>
          <w:lang w:val="en-GB" w:eastAsia="ru-RU"/>
        </w:rPr>
        <w:t xml:space="preserve"> subject</w:t>
      </w:r>
      <w:r w:rsidR="00BD12CF" w:rsidRPr="003A0CA1">
        <w:rPr>
          <w:rFonts w:asciiTheme="majorHAnsi" w:eastAsia="Times New Roman" w:hAnsiTheme="majorHAnsi" w:cs="Times New Roman"/>
          <w:sz w:val="24"/>
          <w:szCs w:val="24"/>
          <w:lang w:val="en-GB" w:eastAsia="ru-RU"/>
        </w:rPr>
        <w:t xml:space="preserve"> </w:t>
      </w:r>
      <w:r w:rsidR="001445A0" w:rsidRPr="003A0CA1">
        <w:rPr>
          <w:rFonts w:asciiTheme="majorHAnsi" w:eastAsia="Times New Roman" w:hAnsiTheme="majorHAnsi" w:cs="Times New Roman"/>
          <w:sz w:val="24"/>
          <w:szCs w:val="24"/>
          <w:lang w:val="en-GB" w:eastAsia="ru-RU"/>
        </w:rPr>
        <w:t xml:space="preserve">initiative </w:t>
      </w:r>
      <w:r w:rsidR="00F71EDC">
        <w:rPr>
          <w:rFonts w:asciiTheme="majorHAnsi" w:eastAsia="Times New Roman" w:hAnsiTheme="majorHAnsi" w:cs="Times New Roman"/>
          <w:sz w:val="24"/>
          <w:szCs w:val="24"/>
          <w:lang w:val="en-GB" w:eastAsia="ru-RU"/>
        </w:rPr>
        <w:lastRenderedPageBreak/>
        <w:t xml:space="preserve">with legislative </w:t>
      </w:r>
      <w:bookmarkStart w:id="14" w:name="_GoBack"/>
      <w:bookmarkEnd w:id="14"/>
      <w:r w:rsidR="00BD12CF" w:rsidRPr="003A0CA1">
        <w:rPr>
          <w:rFonts w:asciiTheme="majorHAnsi" w:eastAsia="Times New Roman" w:hAnsiTheme="majorHAnsi" w:cs="Times New Roman"/>
          <w:sz w:val="24"/>
          <w:szCs w:val="24"/>
          <w:lang w:val="en-GB" w:eastAsia="ru-RU"/>
        </w:rPr>
        <w:t xml:space="preserve">competencies </w:t>
      </w:r>
      <w:r w:rsidR="001445A0" w:rsidRPr="003A0CA1">
        <w:rPr>
          <w:rFonts w:asciiTheme="majorHAnsi" w:eastAsia="Times New Roman" w:hAnsiTheme="majorHAnsi" w:cs="Times New Roman"/>
          <w:sz w:val="24"/>
          <w:szCs w:val="24"/>
          <w:lang w:val="en-GB" w:eastAsia="ru-RU"/>
        </w:rPr>
        <w:t xml:space="preserve">- </w:t>
      </w:r>
      <w:r w:rsidR="00BD12CF" w:rsidRPr="003A0CA1">
        <w:rPr>
          <w:rFonts w:asciiTheme="majorHAnsi" w:eastAsia="Times New Roman" w:hAnsiTheme="majorHAnsi" w:cs="Times New Roman"/>
          <w:sz w:val="24"/>
          <w:szCs w:val="24"/>
          <w:lang w:val="en-GB" w:eastAsia="ru-RU"/>
        </w:rPr>
        <w:t xml:space="preserve">People’s Assembly of Gagauzia territorial autonomous unit - </w:t>
      </w:r>
      <w:r w:rsidR="001445A0" w:rsidRPr="003A0CA1">
        <w:rPr>
          <w:rFonts w:asciiTheme="majorHAnsi" w:eastAsia="Times New Roman" w:hAnsiTheme="majorHAnsi" w:cs="Times New Roman"/>
          <w:sz w:val="24"/>
          <w:szCs w:val="24"/>
          <w:lang w:val="en-GB" w:eastAsia="ru-RU"/>
        </w:rPr>
        <w:t>in general</w:t>
      </w:r>
      <w:r w:rsidR="00B22EA3" w:rsidRPr="003A0CA1">
        <w:rPr>
          <w:rFonts w:asciiTheme="majorHAnsi" w:eastAsia="Times New Roman" w:hAnsiTheme="majorHAnsi" w:cs="Times New Roman"/>
          <w:sz w:val="24"/>
          <w:szCs w:val="24"/>
          <w:lang w:val="en-GB" w:eastAsia="ru-RU"/>
        </w:rPr>
        <w:t>,</w:t>
      </w:r>
      <w:r w:rsidR="001445A0" w:rsidRPr="003A0CA1">
        <w:rPr>
          <w:rFonts w:asciiTheme="majorHAnsi" w:eastAsia="Times New Roman" w:hAnsiTheme="majorHAnsi" w:cs="Times New Roman"/>
          <w:sz w:val="24"/>
          <w:szCs w:val="24"/>
          <w:lang w:val="en-GB" w:eastAsia="ru-RU"/>
        </w:rPr>
        <w:t xml:space="preserve"> there was no bill, which would contain a sufficient </w:t>
      </w:r>
      <w:r w:rsidR="00B22EA3" w:rsidRPr="003A0CA1">
        <w:rPr>
          <w:rFonts w:asciiTheme="majorHAnsi" w:eastAsia="Times New Roman" w:hAnsiTheme="majorHAnsi" w:cs="Times New Roman"/>
          <w:sz w:val="24"/>
          <w:szCs w:val="24"/>
          <w:lang w:val="en-GB" w:eastAsia="ru-RU"/>
        </w:rPr>
        <w:t>justification to promote the draft law.</w:t>
      </w:r>
    </w:p>
    <w:p w:rsidR="00267E78" w:rsidRPr="003A0CA1" w:rsidRDefault="00267E78" w:rsidP="00906A27">
      <w:pPr>
        <w:ind w:firstLine="567"/>
        <w:rPr>
          <w:rFonts w:asciiTheme="majorHAnsi" w:eastAsia="Times New Roman" w:hAnsiTheme="majorHAnsi" w:cs="Times New Roman"/>
          <w:sz w:val="24"/>
          <w:szCs w:val="24"/>
          <w:lang w:val="en-GB" w:eastAsia="ru-RU"/>
        </w:rPr>
      </w:pPr>
    </w:p>
    <w:p w:rsidR="00E21812" w:rsidRPr="003A0CA1" w:rsidRDefault="00E21812">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t xml:space="preserve">Figure </w:t>
      </w:r>
      <w:r w:rsidR="00E407F7" w:rsidRPr="003A0CA1">
        <w:rPr>
          <w:rFonts w:asciiTheme="majorHAnsi" w:eastAsia="Times New Roman" w:hAnsiTheme="majorHAnsi" w:cs="Times New Roman"/>
          <w:b/>
          <w:i/>
          <w:sz w:val="16"/>
          <w:szCs w:val="16"/>
          <w:lang w:val="en-GB" w:eastAsia="ru-RU"/>
        </w:rPr>
        <w:t>6</w:t>
      </w:r>
      <w:r w:rsidR="00DF4FFB" w:rsidRPr="003A0CA1">
        <w:rPr>
          <w:rFonts w:asciiTheme="majorHAnsi" w:eastAsia="Times New Roman" w:hAnsiTheme="majorHAnsi" w:cs="Times New Roman"/>
          <w:b/>
          <w:i/>
          <w:sz w:val="16"/>
          <w:szCs w:val="16"/>
          <w:lang w:val="en-GB" w:eastAsia="ru-RU"/>
        </w:rPr>
        <w:t>.</w:t>
      </w:r>
      <w:r w:rsidR="00E407F7" w:rsidRPr="003A0CA1">
        <w:rPr>
          <w:rFonts w:asciiTheme="majorHAnsi" w:eastAsia="Times New Roman" w:hAnsiTheme="majorHAnsi" w:cs="Times New Roman"/>
          <w:b/>
          <w:i/>
          <w:sz w:val="16"/>
          <w:szCs w:val="16"/>
          <w:lang w:val="en-GB" w:eastAsia="ru-RU"/>
        </w:rPr>
        <w:t xml:space="preserve"> </w:t>
      </w:r>
      <w:r w:rsidRPr="003A0CA1">
        <w:rPr>
          <w:rFonts w:asciiTheme="majorHAnsi" w:eastAsia="Times New Roman" w:hAnsiTheme="majorHAnsi" w:cs="Times New Roman"/>
          <w:i/>
          <w:sz w:val="16"/>
          <w:szCs w:val="16"/>
          <w:lang w:val="en-GB" w:eastAsia="ru-RU"/>
        </w:rPr>
        <w:t>Sufficiency of draft law justification by the authors of the legislative initiatives</w:t>
      </w:r>
    </w:p>
    <w:p w:rsidR="002918DB" w:rsidRPr="003A0CA1" w:rsidRDefault="00E21812" w:rsidP="00DC0303">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i/>
          <w:noProof/>
          <w:sz w:val="16"/>
          <w:szCs w:val="16"/>
          <w:lang w:eastAsia="ru-RU"/>
        </w:rPr>
        <w:drawing>
          <wp:inline distT="0" distB="0" distL="0" distR="0">
            <wp:extent cx="5810913" cy="2226117"/>
            <wp:effectExtent l="57150" t="0" r="37437" b="40833"/>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918DB" w:rsidRPr="003A0CA1">
        <w:rPr>
          <w:rFonts w:asciiTheme="majorHAnsi" w:hAnsiTheme="majorHAnsi"/>
          <w:sz w:val="24"/>
          <w:szCs w:val="24"/>
          <w:lang w:val="en-GB"/>
        </w:rPr>
        <w:br w:type="textWrapping" w:clear="all"/>
      </w:r>
    </w:p>
    <w:p w:rsidR="002918DB" w:rsidRPr="003A0CA1" w:rsidRDefault="002918DB" w:rsidP="002918DB">
      <w:pPr>
        <w:rPr>
          <w:rFonts w:asciiTheme="majorHAnsi" w:hAnsiTheme="majorHAnsi"/>
          <w:sz w:val="24"/>
          <w:szCs w:val="24"/>
          <w:lang w:val="en-GB"/>
        </w:rPr>
      </w:pPr>
      <w:r w:rsidRPr="003A0CA1">
        <w:rPr>
          <w:rFonts w:asciiTheme="majorHAnsi" w:hAnsiTheme="majorHAnsi"/>
          <w:sz w:val="24"/>
          <w:szCs w:val="24"/>
          <w:lang w:val="en-GB"/>
        </w:rPr>
        <w:t xml:space="preserve">Regarding the analysis of explanatory </w:t>
      </w:r>
      <w:r w:rsidR="00B25B24" w:rsidRPr="003A0CA1">
        <w:rPr>
          <w:rFonts w:asciiTheme="majorHAnsi" w:hAnsiTheme="majorHAnsi"/>
          <w:sz w:val="24"/>
          <w:szCs w:val="24"/>
          <w:lang w:val="en-GB"/>
        </w:rPr>
        <w:t>notes</w:t>
      </w:r>
      <w:r w:rsidR="00B25B24">
        <w:rPr>
          <w:rFonts w:asciiTheme="majorHAnsi" w:hAnsiTheme="majorHAnsi"/>
          <w:sz w:val="24"/>
          <w:szCs w:val="24"/>
          <w:lang w:val="en-GB"/>
        </w:rPr>
        <w:t>’</w:t>
      </w:r>
      <w:r w:rsidRPr="003A0CA1">
        <w:rPr>
          <w:rFonts w:asciiTheme="majorHAnsi" w:hAnsiTheme="majorHAnsi"/>
          <w:sz w:val="24"/>
          <w:szCs w:val="24"/>
          <w:lang w:val="en-GB"/>
        </w:rPr>
        <w:t xml:space="preserve"> justification to the reviewed draft laws there are required two findings:</w:t>
      </w:r>
    </w:p>
    <w:p w:rsidR="002918DB" w:rsidRPr="003A0CA1" w:rsidRDefault="002918DB" w:rsidP="002918DB">
      <w:pPr>
        <w:rPr>
          <w:rFonts w:asciiTheme="majorHAnsi" w:hAnsiTheme="majorHAnsi"/>
          <w:sz w:val="24"/>
          <w:szCs w:val="24"/>
          <w:lang w:val="en-GB"/>
        </w:rPr>
      </w:pPr>
    </w:p>
    <w:p w:rsidR="002918DB" w:rsidRPr="003A0CA1" w:rsidRDefault="002918DB" w:rsidP="002918DB">
      <w:pPr>
        <w:pStyle w:val="ListParagraph"/>
        <w:numPr>
          <w:ilvl w:val="0"/>
          <w:numId w:val="21"/>
        </w:numPr>
        <w:jc w:val="both"/>
        <w:rPr>
          <w:rFonts w:asciiTheme="majorHAnsi" w:eastAsiaTheme="minorHAnsi" w:hAnsiTheme="majorHAnsi"/>
          <w:lang w:val="en-GB"/>
        </w:rPr>
      </w:pPr>
      <w:r w:rsidRPr="003A0CA1">
        <w:rPr>
          <w:rFonts w:asciiTheme="majorHAnsi" w:eastAsiaTheme="minorHAnsi" w:hAnsiTheme="majorHAnsi"/>
          <w:lang w:val="en-GB"/>
        </w:rPr>
        <w:t xml:space="preserve">none of the </w:t>
      </w:r>
      <w:r w:rsidR="00432C54" w:rsidRPr="003A0CA1">
        <w:rPr>
          <w:rFonts w:asciiTheme="majorHAnsi" w:eastAsiaTheme="minorHAnsi" w:hAnsiTheme="majorHAnsi"/>
          <w:lang w:val="en-GB"/>
        </w:rPr>
        <w:t>explanatory</w:t>
      </w:r>
      <w:r w:rsidRPr="003A0CA1">
        <w:rPr>
          <w:rFonts w:asciiTheme="majorHAnsi" w:eastAsiaTheme="minorHAnsi" w:hAnsiTheme="majorHAnsi"/>
          <w:lang w:val="en-GB"/>
        </w:rPr>
        <w:t xml:space="preserve"> notes to the </w:t>
      </w:r>
      <w:r w:rsidR="00432C54" w:rsidRPr="003A0CA1">
        <w:rPr>
          <w:rFonts w:asciiTheme="majorHAnsi" w:eastAsiaTheme="minorHAnsi" w:hAnsiTheme="majorHAnsi"/>
          <w:lang w:val="en-GB"/>
        </w:rPr>
        <w:t>draft laws</w:t>
      </w:r>
      <w:r w:rsidRPr="003A0CA1">
        <w:rPr>
          <w:rFonts w:asciiTheme="majorHAnsi" w:eastAsiaTheme="minorHAnsi" w:hAnsiTheme="majorHAnsi"/>
          <w:lang w:val="en-GB"/>
        </w:rPr>
        <w:t xml:space="preserve"> does not contain information on the compatibility of the bill with the Community legal framework, which was to be inserted into the </w:t>
      </w:r>
      <w:r w:rsidR="00432C54" w:rsidRPr="003A0CA1">
        <w:rPr>
          <w:rFonts w:asciiTheme="majorHAnsi" w:eastAsiaTheme="minorHAnsi" w:hAnsiTheme="majorHAnsi"/>
          <w:lang w:val="en-GB"/>
        </w:rPr>
        <w:t>Table line, as regulated</w:t>
      </w:r>
      <w:r w:rsidRPr="003A0CA1">
        <w:rPr>
          <w:rFonts w:asciiTheme="majorHAnsi" w:eastAsiaTheme="minorHAnsi" w:hAnsiTheme="majorHAnsi"/>
          <w:lang w:val="en-GB"/>
        </w:rPr>
        <w:t xml:space="preserve"> in </w:t>
      </w:r>
      <w:r w:rsidR="00432C54" w:rsidRPr="003A0CA1">
        <w:rPr>
          <w:rFonts w:asciiTheme="majorHAnsi" w:eastAsiaTheme="minorHAnsi" w:hAnsiTheme="majorHAnsi"/>
          <w:lang w:val="en-GB"/>
        </w:rPr>
        <w:t xml:space="preserve">the </w:t>
      </w:r>
      <w:r w:rsidRPr="003A0CA1">
        <w:rPr>
          <w:rFonts w:asciiTheme="majorHAnsi" w:eastAsiaTheme="minorHAnsi" w:hAnsiTheme="majorHAnsi"/>
          <w:lang w:val="en-GB"/>
        </w:rPr>
        <w:t xml:space="preserve">Annex to </w:t>
      </w:r>
      <w:r w:rsidR="00432C54" w:rsidRPr="003A0CA1">
        <w:rPr>
          <w:rFonts w:asciiTheme="majorHAnsi" w:eastAsiaTheme="minorHAnsi" w:hAnsiTheme="majorHAnsi"/>
          <w:lang w:val="en-GB"/>
        </w:rPr>
        <w:t xml:space="preserve">the </w:t>
      </w:r>
      <w:r w:rsidRPr="003A0CA1">
        <w:rPr>
          <w:rFonts w:asciiTheme="majorHAnsi" w:eastAsiaTheme="minorHAnsi" w:hAnsiTheme="majorHAnsi"/>
          <w:lang w:val="en-GB"/>
        </w:rPr>
        <w:t xml:space="preserve">Regulation </w:t>
      </w:r>
      <w:r w:rsidR="00432C54" w:rsidRPr="003A0CA1">
        <w:rPr>
          <w:rFonts w:asciiTheme="majorHAnsi" w:eastAsiaTheme="minorHAnsi" w:hAnsiTheme="majorHAnsi"/>
          <w:lang w:val="en-GB"/>
        </w:rPr>
        <w:t xml:space="preserve">on </w:t>
      </w:r>
      <w:r w:rsidRPr="003A0CA1">
        <w:rPr>
          <w:rFonts w:asciiTheme="majorHAnsi" w:eastAsiaTheme="minorHAnsi" w:hAnsiTheme="majorHAnsi"/>
          <w:lang w:val="en-GB"/>
        </w:rPr>
        <w:t xml:space="preserve">Mechanism of approximation Moldovan legislation </w:t>
      </w:r>
      <w:r w:rsidR="00432C54" w:rsidRPr="003A0CA1">
        <w:rPr>
          <w:rFonts w:asciiTheme="majorHAnsi" w:eastAsiaTheme="minorHAnsi" w:hAnsiTheme="majorHAnsi"/>
          <w:lang w:val="en-GB"/>
        </w:rPr>
        <w:t xml:space="preserve">with </w:t>
      </w:r>
      <w:r w:rsidRPr="003A0CA1">
        <w:rPr>
          <w:rFonts w:asciiTheme="majorHAnsi" w:eastAsiaTheme="minorHAnsi" w:hAnsiTheme="majorHAnsi"/>
          <w:lang w:val="en-GB"/>
        </w:rPr>
        <w:t xml:space="preserve">Community </w:t>
      </w:r>
      <w:r w:rsidR="00432C54" w:rsidRPr="003A0CA1">
        <w:rPr>
          <w:rFonts w:asciiTheme="majorHAnsi" w:eastAsiaTheme="minorHAnsi" w:hAnsiTheme="majorHAnsi"/>
          <w:lang w:val="en-GB"/>
        </w:rPr>
        <w:t xml:space="preserve">Law </w:t>
      </w:r>
      <w:r w:rsidRPr="003A0CA1">
        <w:rPr>
          <w:rFonts w:asciiTheme="majorHAnsi" w:eastAsiaTheme="minorHAnsi" w:hAnsiTheme="majorHAnsi"/>
          <w:lang w:val="en-GB"/>
        </w:rPr>
        <w:t>n</w:t>
      </w:r>
      <w:r w:rsidR="00432C54" w:rsidRPr="003A0CA1">
        <w:rPr>
          <w:rFonts w:asciiTheme="majorHAnsi" w:eastAsiaTheme="minorHAnsi" w:hAnsiTheme="majorHAnsi"/>
          <w:lang w:val="en-GB"/>
        </w:rPr>
        <w:t>o</w:t>
      </w:r>
      <w:r w:rsidRPr="003A0CA1">
        <w:rPr>
          <w:rFonts w:asciiTheme="majorHAnsi" w:eastAsiaTheme="minorHAnsi" w:hAnsiTheme="majorHAnsi"/>
          <w:lang w:val="en-GB"/>
        </w:rPr>
        <w:t>.1345 approv</w:t>
      </w:r>
      <w:r w:rsidR="00432C54" w:rsidRPr="003A0CA1">
        <w:rPr>
          <w:rFonts w:asciiTheme="majorHAnsi" w:eastAsiaTheme="minorHAnsi" w:hAnsiTheme="majorHAnsi"/>
          <w:lang w:val="en-GB"/>
        </w:rPr>
        <w:t xml:space="preserve">ed by Government Decision of </w:t>
      </w:r>
      <w:r w:rsidRPr="003A0CA1">
        <w:rPr>
          <w:rFonts w:asciiTheme="majorHAnsi" w:eastAsiaTheme="minorHAnsi" w:hAnsiTheme="majorHAnsi"/>
          <w:lang w:val="en-GB"/>
        </w:rPr>
        <w:t xml:space="preserve">November </w:t>
      </w:r>
      <w:r w:rsidR="00432C54" w:rsidRPr="003A0CA1">
        <w:rPr>
          <w:rFonts w:asciiTheme="majorHAnsi" w:eastAsiaTheme="minorHAnsi" w:hAnsiTheme="majorHAnsi"/>
          <w:lang w:val="en-GB"/>
        </w:rPr>
        <w:t xml:space="preserve">24, </w:t>
      </w:r>
      <w:r w:rsidRPr="003A0CA1">
        <w:rPr>
          <w:rFonts w:asciiTheme="majorHAnsi" w:eastAsiaTheme="minorHAnsi" w:hAnsiTheme="majorHAnsi"/>
          <w:lang w:val="en-GB"/>
        </w:rPr>
        <w:t xml:space="preserve">2006 and used to demonstrate </w:t>
      </w:r>
      <w:r w:rsidR="00432C54" w:rsidRPr="003A0CA1">
        <w:rPr>
          <w:rFonts w:asciiTheme="majorHAnsi" w:eastAsiaTheme="minorHAnsi" w:hAnsiTheme="majorHAnsi"/>
          <w:lang w:val="en-GB"/>
        </w:rPr>
        <w:t xml:space="preserve">the </w:t>
      </w:r>
      <w:r w:rsidRPr="003A0CA1">
        <w:rPr>
          <w:rFonts w:asciiTheme="majorHAnsi" w:eastAsiaTheme="minorHAnsi" w:hAnsiTheme="majorHAnsi"/>
          <w:lang w:val="en-GB"/>
        </w:rPr>
        <w:t xml:space="preserve">compatibility </w:t>
      </w:r>
      <w:r w:rsidR="00432C54" w:rsidRPr="003A0CA1">
        <w:rPr>
          <w:rFonts w:asciiTheme="majorHAnsi" w:eastAsiaTheme="minorHAnsi" w:hAnsiTheme="majorHAnsi"/>
          <w:lang w:val="en-GB"/>
        </w:rPr>
        <w:t xml:space="preserve">of </w:t>
      </w:r>
      <w:r w:rsidRPr="003A0CA1">
        <w:rPr>
          <w:rFonts w:asciiTheme="majorHAnsi" w:eastAsiaTheme="minorHAnsi" w:hAnsiTheme="majorHAnsi"/>
          <w:lang w:val="en-GB"/>
        </w:rPr>
        <w:t xml:space="preserve">national bill with Community law, which necessarily accompanies the draft legislative act throughout its movement until its adoption by Parliament. </w:t>
      </w:r>
      <w:r w:rsidR="00B25B24" w:rsidRPr="003A0CA1">
        <w:rPr>
          <w:rFonts w:asciiTheme="majorHAnsi" w:eastAsiaTheme="minorHAnsi" w:hAnsiTheme="majorHAnsi"/>
          <w:lang w:val="en-GB"/>
        </w:rPr>
        <w:t>In addition</w:t>
      </w:r>
      <w:r w:rsidRPr="003A0CA1">
        <w:rPr>
          <w:rFonts w:asciiTheme="majorHAnsi" w:eastAsiaTheme="minorHAnsi" w:hAnsiTheme="majorHAnsi"/>
          <w:lang w:val="en-GB"/>
        </w:rPr>
        <w:t xml:space="preserve">, </w:t>
      </w:r>
      <w:r w:rsidR="00432C54" w:rsidRPr="003A0CA1">
        <w:rPr>
          <w:rFonts w:asciiTheme="majorHAnsi" w:eastAsiaTheme="minorHAnsi" w:hAnsiTheme="majorHAnsi"/>
          <w:lang w:val="en-GB"/>
        </w:rPr>
        <w:t xml:space="preserve">there </w:t>
      </w:r>
      <w:r w:rsidRPr="003A0CA1">
        <w:rPr>
          <w:rFonts w:asciiTheme="majorHAnsi" w:eastAsiaTheme="minorHAnsi" w:hAnsiTheme="majorHAnsi"/>
          <w:lang w:val="en-GB"/>
        </w:rPr>
        <w:t xml:space="preserve">are not respected any provisions of letter d) para. (2) </w:t>
      </w:r>
      <w:r w:rsidR="00B25B24" w:rsidRPr="003A0CA1">
        <w:rPr>
          <w:rFonts w:asciiTheme="majorHAnsi" w:eastAsiaTheme="minorHAnsi" w:hAnsiTheme="majorHAnsi"/>
          <w:lang w:val="en-GB"/>
        </w:rPr>
        <w:t>Art</w:t>
      </w:r>
      <w:r w:rsidRPr="003A0CA1">
        <w:rPr>
          <w:rFonts w:asciiTheme="majorHAnsi" w:eastAsiaTheme="minorHAnsi" w:hAnsiTheme="majorHAnsi"/>
          <w:lang w:val="en-GB"/>
        </w:rPr>
        <w:t xml:space="preserve">. 23 of Law </w:t>
      </w:r>
      <w:r w:rsidR="00C7508C" w:rsidRPr="003A0CA1">
        <w:rPr>
          <w:rFonts w:asciiTheme="majorHAnsi" w:eastAsiaTheme="minorHAnsi" w:hAnsiTheme="majorHAnsi"/>
          <w:lang w:val="en-GB"/>
        </w:rPr>
        <w:t xml:space="preserve">on legislative acts </w:t>
      </w:r>
      <w:r w:rsidRPr="003A0CA1">
        <w:rPr>
          <w:rFonts w:asciiTheme="majorHAnsi" w:eastAsiaTheme="minorHAnsi" w:hAnsiTheme="majorHAnsi"/>
          <w:lang w:val="en-GB"/>
        </w:rPr>
        <w:t xml:space="preserve">no. 780-XV of December </w:t>
      </w:r>
      <w:r w:rsidR="00C7508C" w:rsidRPr="003A0CA1">
        <w:rPr>
          <w:rFonts w:asciiTheme="majorHAnsi" w:eastAsiaTheme="minorHAnsi" w:hAnsiTheme="majorHAnsi"/>
          <w:lang w:val="en-GB"/>
        </w:rPr>
        <w:t xml:space="preserve">27, </w:t>
      </w:r>
      <w:r w:rsidRPr="003A0CA1">
        <w:rPr>
          <w:rFonts w:asciiTheme="majorHAnsi" w:eastAsiaTheme="minorHAnsi" w:hAnsiTheme="majorHAnsi"/>
          <w:lang w:val="en-GB"/>
        </w:rPr>
        <w:t xml:space="preserve">2001, which states that the </w:t>
      </w:r>
      <w:r w:rsidR="00C7508C" w:rsidRPr="003A0CA1">
        <w:rPr>
          <w:rFonts w:asciiTheme="majorHAnsi" w:eastAsiaTheme="minorHAnsi" w:hAnsiTheme="majorHAnsi"/>
          <w:lang w:val="en-GB"/>
        </w:rPr>
        <w:t xml:space="preserve">dossier </w:t>
      </w:r>
      <w:r w:rsidRPr="003A0CA1">
        <w:rPr>
          <w:rFonts w:asciiTheme="majorHAnsi" w:eastAsiaTheme="minorHAnsi" w:hAnsiTheme="majorHAnsi"/>
          <w:lang w:val="en-GB"/>
        </w:rPr>
        <w:t xml:space="preserve">accompanying the final version of the draft legislative act will include explanatory note </w:t>
      </w:r>
      <w:r w:rsidR="00B2173D" w:rsidRPr="003A0CA1">
        <w:rPr>
          <w:rFonts w:asciiTheme="majorHAnsi" w:eastAsiaTheme="minorHAnsi" w:hAnsiTheme="majorHAnsi"/>
          <w:lang w:val="en-GB"/>
        </w:rPr>
        <w:t xml:space="preserve">which </w:t>
      </w:r>
      <w:r w:rsidRPr="003A0CA1">
        <w:rPr>
          <w:rFonts w:asciiTheme="majorHAnsi" w:eastAsiaTheme="minorHAnsi" w:hAnsiTheme="majorHAnsi"/>
          <w:lang w:val="en-GB"/>
        </w:rPr>
        <w:t xml:space="preserve">must contain </w:t>
      </w:r>
      <w:r w:rsidR="00B2173D" w:rsidRPr="003A0CA1">
        <w:rPr>
          <w:rFonts w:asciiTheme="majorHAnsi" w:eastAsiaTheme="minorHAnsi" w:hAnsiTheme="majorHAnsi"/>
          <w:lang w:val="en-GB"/>
        </w:rPr>
        <w:t xml:space="preserve">both </w:t>
      </w:r>
      <w:r w:rsidRPr="003A0CA1">
        <w:rPr>
          <w:rFonts w:asciiTheme="majorHAnsi" w:eastAsiaTheme="minorHAnsi" w:hAnsiTheme="majorHAnsi"/>
          <w:lang w:val="en-GB"/>
        </w:rPr>
        <w:t xml:space="preserve">the results of compatibility </w:t>
      </w:r>
      <w:r w:rsidR="00B2173D" w:rsidRPr="003A0CA1">
        <w:rPr>
          <w:rFonts w:asciiTheme="majorHAnsi" w:eastAsiaTheme="minorHAnsi" w:hAnsiTheme="majorHAnsi"/>
          <w:lang w:val="en-GB"/>
        </w:rPr>
        <w:t xml:space="preserve">evaluation </w:t>
      </w:r>
      <w:r w:rsidRPr="003A0CA1">
        <w:rPr>
          <w:rFonts w:asciiTheme="majorHAnsi" w:eastAsiaTheme="minorHAnsi" w:hAnsiTheme="majorHAnsi"/>
          <w:lang w:val="en-GB"/>
        </w:rPr>
        <w:t xml:space="preserve">with Community law </w:t>
      </w:r>
      <w:r w:rsidR="00B2173D" w:rsidRPr="003A0CA1">
        <w:rPr>
          <w:rFonts w:asciiTheme="majorHAnsi" w:eastAsiaTheme="minorHAnsi" w:hAnsiTheme="majorHAnsi"/>
          <w:lang w:val="en-GB"/>
        </w:rPr>
        <w:t>as well as</w:t>
      </w:r>
      <w:r w:rsidRPr="003A0CA1">
        <w:rPr>
          <w:rFonts w:asciiTheme="majorHAnsi" w:eastAsiaTheme="minorHAnsi" w:hAnsiTheme="majorHAnsi"/>
          <w:lang w:val="en-GB"/>
        </w:rPr>
        <w:t xml:space="preserve"> regulations reference list of Community law; </w:t>
      </w:r>
    </w:p>
    <w:p w:rsidR="00DC0303" w:rsidRPr="003A0CA1" w:rsidRDefault="00DC0303" w:rsidP="00DC0303">
      <w:pPr>
        <w:pStyle w:val="ListParagraph"/>
        <w:jc w:val="both"/>
        <w:rPr>
          <w:rFonts w:asciiTheme="majorHAnsi" w:eastAsiaTheme="minorHAnsi" w:hAnsiTheme="majorHAnsi"/>
          <w:lang w:val="en-GB"/>
        </w:rPr>
      </w:pPr>
    </w:p>
    <w:p w:rsidR="002918DB" w:rsidRPr="003A0CA1" w:rsidRDefault="00B2173D" w:rsidP="002918DB">
      <w:pPr>
        <w:pStyle w:val="ListParagraph"/>
        <w:numPr>
          <w:ilvl w:val="0"/>
          <w:numId w:val="21"/>
        </w:numPr>
        <w:jc w:val="both"/>
        <w:rPr>
          <w:rFonts w:asciiTheme="majorHAnsi" w:eastAsiaTheme="minorHAnsi" w:hAnsiTheme="majorHAnsi"/>
          <w:lang w:val="en-GB"/>
        </w:rPr>
      </w:pPr>
      <w:r w:rsidRPr="003A0CA1">
        <w:rPr>
          <w:rFonts w:asciiTheme="majorHAnsi" w:eastAsiaTheme="minorHAnsi" w:hAnsiTheme="majorHAnsi"/>
          <w:lang w:val="en-GB"/>
        </w:rPr>
        <w:t>none of reviewed draft law</w:t>
      </w:r>
      <w:r w:rsidR="00DC0303" w:rsidRPr="003A0CA1">
        <w:rPr>
          <w:rFonts w:asciiTheme="majorHAnsi" w:eastAsiaTheme="minorHAnsi" w:hAnsiTheme="majorHAnsi"/>
          <w:lang w:val="en-GB"/>
        </w:rPr>
        <w:t>s</w:t>
      </w:r>
      <w:r w:rsidRPr="003A0CA1">
        <w:rPr>
          <w:rFonts w:asciiTheme="majorHAnsi" w:eastAsiaTheme="minorHAnsi" w:hAnsiTheme="majorHAnsi"/>
          <w:lang w:val="en-GB"/>
        </w:rPr>
        <w:t xml:space="preserve"> </w:t>
      </w:r>
      <w:r w:rsidR="002918DB" w:rsidRPr="003A0CA1">
        <w:rPr>
          <w:rFonts w:asciiTheme="majorHAnsi" w:eastAsiaTheme="minorHAnsi" w:hAnsiTheme="majorHAnsi"/>
          <w:lang w:val="en-GB"/>
        </w:rPr>
        <w:t xml:space="preserve">is accompanied by </w:t>
      </w:r>
      <w:r w:rsidRPr="003A0CA1">
        <w:rPr>
          <w:rFonts w:asciiTheme="majorHAnsi" w:eastAsiaTheme="minorHAnsi" w:hAnsiTheme="majorHAnsi"/>
          <w:lang w:val="en-GB"/>
        </w:rPr>
        <w:t>the</w:t>
      </w:r>
      <w:r w:rsidR="002918DB" w:rsidRPr="003A0CA1">
        <w:rPr>
          <w:rFonts w:asciiTheme="majorHAnsi" w:eastAsiaTheme="minorHAnsi" w:hAnsiTheme="majorHAnsi"/>
          <w:lang w:val="en-GB"/>
        </w:rPr>
        <w:t xml:space="preserve"> list of documents that need to be developed or revised </w:t>
      </w:r>
      <w:r w:rsidRPr="003A0CA1">
        <w:rPr>
          <w:rFonts w:asciiTheme="majorHAnsi" w:eastAsiaTheme="minorHAnsi" w:hAnsiTheme="majorHAnsi"/>
          <w:lang w:val="en-GB"/>
        </w:rPr>
        <w:t>as</w:t>
      </w:r>
      <w:r w:rsidR="00DC0303" w:rsidRPr="003A0CA1">
        <w:rPr>
          <w:rFonts w:asciiTheme="majorHAnsi" w:eastAsiaTheme="minorHAnsi" w:hAnsiTheme="majorHAnsi"/>
          <w:lang w:val="en-GB"/>
        </w:rPr>
        <w:t xml:space="preserve"> a result of leg</w:t>
      </w:r>
      <w:r w:rsidR="002918DB" w:rsidRPr="003A0CA1">
        <w:rPr>
          <w:rFonts w:asciiTheme="majorHAnsi" w:eastAsiaTheme="minorHAnsi" w:hAnsiTheme="majorHAnsi"/>
          <w:lang w:val="en-GB"/>
        </w:rPr>
        <w:t>islation</w:t>
      </w:r>
      <w:r w:rsidR="00DC0303" w:rsidRPr="003A0CA1">
        <w:rPr>
          <w:rFonts w:asciiTheme="majorHAnsi" w:eastAsiaTheme="minorHAnsi" w:hAnsiTheme="majorHAnsi"/>
          <w:lang w:val="en-GB"/>
        </w:rPr>
        <w:t xml:space="preserve"> adoption</w:t>
      </w:r>
      <w:r w:rsidR="002918DB" w:rsidRPr="003A0CA1">
        <w:rPr>
          <w:rFonts w:asciiTheme="majorHAnsi" w:eastAsiaTheme="minorHAnsi" w:hAnsiTheme="majorHAnsi"/>
          <w:lang w:val="en-GB"/>
        </w:rPr>
        <w:t>, although it should be included in the dossier accompanying the final version of the draft legislative act, in accordance wi</w:t>
      </w:r>
      <w:r w:rsidRPr="003A0CA1">
        <w:rPr>
          <w:rFonts w:asciiTheme="majorHAnsi" w:eastAsiaTheme="minorHAnsi" w:hAnsiTheme="majorHAnsi"/>
          <w:lang w:val="en-GB"/>
        </w:rPr>
        <w:t>th the requirements of art.</w:t>
      </w:r>
      <w:r w:rsidR="002918DB" w:rsidRPr="003A0CA1">
        <w:rPr>
          <w:rFonts w:asciiTheme="majorHAnsi" w:eastAsiaTheme="minorHAnsi" w:hAnsiTheme="majorHAnsi"/>
          <w:lang w:val="en-GB"/>
        </w:rPr>
        <w:t xml:space="preserve">23 </w:t>
      </w:r>
      <w:r w:rsidRPr="003A0CA1">
        <w:rPr>
          <w:rFonts w:asciiTheme="majorHAnsi" w:eastAsiaTheme="minorHAnsi" w:hAnsiTheme="majorHAnsi"/>
          <w:lang w:val="en-GB"/>
        </w:rPr>
        <w:t xml:space="preserve">from the Law on </w:t>
      </w:r>
      <w:r w:rsidR="002918DB" w:rsidRPr="003A0CA1">
        <w:rPr>
          <w:rFonts w:asciiTheme="majorHAnsi" w:eastAsiaTheme="minorHAnsi" w:hAnsiTheme="majorHAnsi"/>
          <w:lang w:val="en-GB"/>
        </w:rPr>
        <w:t xml:space="preserve">legislative </w:t>
      </w:r>
      <w:r w:rsidRPr="003A0CA1">
        <w:rPr>
          <w:rFonts w:asciiTheme="majorHAnsi" w:eastAsiaTheme="minorHAnsi" w:hAnsiTheme="majorHAnsi"/>
          <w:lang w:val="en-GB"/>
        </w:rPr>
        <w:t>acts.</w:t>
      </w:r>
    </w:p>
    <w:p w:rsidR="00BF26EB" w:rsidRPr="003A0CA1" w:rsidRDefault="00BF26EB" w:rsidP="007139C9">
      <w:pPr>
        <w:pStyle w:val="Heading1"/>
        <w:rPr>
          <w:lang w:val="en-GB"/>
        </w:rPr>
      </w:pPr>
      <w:bookmarkStart w:id="15" w:name="_Toc410460494"/>
      <w:r w:rsidRPr="003A0CA1">
        <w:rPr>
          <w:lang w:val="en-GB"/>
        </w:rPr>
        <w:t xml:space="preserve">III.6 </w:t>
      </w:r>
      <w:r w:rsidR="00DC0303" w:rsidRPr="003A0CA1">
        <w:rPr>
          <w:lang w:val="en-GB"/>
        </w:rPr>
        <w:t>Respecting of transparency, participation and accountability principles</w:t>
      </w:r>
      <w:bookmarkEnd w:id="15"/>
      <w:r w:rsidR="00DC0303" w:rsidRPr="003A0CA1">
        <w:rPr>
          <w:lang w:val="en-GB"/>
        </w:rPr>
        <w:t xml:space="preserve">  </w:t>
      </w:r>
    </w:p>
    <w:p w:rsidR="005E0CA4" w:rsidRPr="003A0CA1" w:rsidRDefault="005E0CA4" w:rsidP="005E0CA4">
      <w:pPr>
        <w:ind w:firstLine="567"/>
        <w:rPr>
          <w:rFonts w:ascii="Times New Roman" w:eastAsia="Times New Roman" w:hAnsi="Times New Roman" w:cs="Times New Roman"/>
          <w:sz w:val="24"/>
          <w:szCs w:val="24"/>
          <w:lang w:val="en-GB" w:eastAsia="ru-RU"/>
        </w:rPr>
      </w:pPr>
      <w:r w:rsidRPr="003A0CA1">
        <w:rPr>
          <w:rFonts w:ascii="Times New Roman" w:eastAsia="Times New Roman" w:hAnsi="Times New Roman" w:cs="Times New Roman"/>
          <w:sz w:val="24"/>
          <w:szCs w:val="24"/>
          <w:lang w:val="en-GB" w:eastAsia="ru-RU"/>
        </w:rPr>
        <w:t xml:space="preserve">  </w:t>
      </w:r>
    </w:p>
    <w:p w:rsidR="00DC0303" w:rsidRPr="003A0CA1" w:rsidRDefault="00DC0303" w:rsidP="005E0CA4">
      <w:pPr>
        <w:rPr>
          <w:rFonts w:asciiTheme="majorHAnsi" w:eastAsia="Times New Roman" w:hAnsiTheme="majorHAnsi" w:cs="Times New Roman"/>
          <w:bCs/>
          <w:sz w:val="24"/>
          <w:szCs w:val="24"/>
          <w:lang w:val="en-GB" w:eastAsia="ru-RU"/>
        </w:rPr>
      </w:pPr>
      <w:r w:rsidRPr="003A0CA1">
        <w:rPr>
          <w:rFonts w:asciiTheme="majorHAnsi" w:eastAsia="Times New Roman" w:hAnsiTheme="majorHAnsi" w:cs="Times New Roman"/>
          <w:bCs/>
          <w:sz w:val="24"/>
          <w:szCs w:val="24"/>
          <w:lang w:val="en-GB" w:eastAsia="ru-RU"/>
        </w:rPr>
        <w:t>According to para.1 of art.</w:t>
      </w:r>
      <w:r w:rsidR="007B35D0" w:rsidRPr="003A0CA1">
        <w:rPr>
          <w:rFonts w:asciiTheme="majorHAnsi" w:eastAsia="Times New Roman" w:hAnsiTheme="majorHAnsi" w:cs="Times New Roman"/>
          <w:bCs/>
          <w:sz w:val="24"/>
          <w:szCs w:val="24"/>
          <w:lang w:val="en-GB" w:eastAsia="ru-RU"/>
        </w:rPr>
        <w:t xml:space="preserve"> 5 from</w:t>
      </w:r>
      <w:r w:rsidRPr="003A0CA1">
        <w:rPr>
          <w:rFonts w:asciiTheme="majorHAnsi" w:eastAsia="Times New Roman" w:hAnsiTheme="majorHAnsi" w:cs="Times New Roman"/>
          <w:bCs/>
          <w:sz w:val="24"/>
          <w:szCs w:val="24"/>
          <w:lang w:val="en-GB" w:eastAsia="ru-RU"/>
        </w:rPr>
        <w:t xml:space="preserve"> </w:t>
      </w:r>
      <w:r w:rsidR="007B35D0" w:rsidRPr="003A0CA1">
        <w:rPr>
          <w:rFonts w:asciiTheme="majorHAnsi" w:eastAsia="Times New Roman" w:hAnsiTheme="majorHAnsi" w:cs="Times New Roman"/>
          <w:bCs/>
          <w:sz w:val="24"/>
          <w:szCs w:val="24"/>
          <w:lang w:val="en-GB" w:eastAsia="ru-RU"/>
        </w:rPr>
        <w:t>t</w:t>
      </w:r>
      <w:r w:rsidRPr="003A0CA1">
        <w:rPr>
          <w:rFonts w:asciiTheme="majorHAnsi" w:eastAsia="Times New Roman" w:hAnsiTheme="majorHAnsi" w:cs="Times New Roman"/>
          <w:bCs/>
          <w:sz w:val="24"/>
          <w:szCs w:val="24"/>
          <w:lang w:val="en-GB" w:eastAsia="ru-RU"/>
        </w:rPr>
        <w:t xml:space="preserve">he Law on </w:t>
      </w:r>
      <w:r w:rsidR="007B35D0" w:rsidRPr="003A0CA1">
        <w:rPr>
          <w:rFonts w:asciiTheme="majorHAnsi" w:eastAsia="Times New Roman" w:hAnsiTheme="majorHAnsi" w:cs="Times New Roman"/>
          <w:bCs/>
          <w:sz w:val="24"/>
          <w:szCs w:val="24"/>
          <w:lang w:val="en-GB" w:eastAsia="ru-RU"/>
        </w:rPr>
        <w:t>legislative acts</w:t>
      </w:r>
      <w:r w:rsidRPr="003A0CA1">
        <w:rPr>
          <w:rFonts w:asciiTheme="majorHAnsi" w:eastAsia="Times New Roman" w:hAnsiTheme="majorHAnsi" w:cs="Times New Roman"/>
          <w:bCs/>
          <w:sz w:val="24"/>
          <w:szCs w:val="24"/>
          <w:lang w:val="en-GB" w:eastAsia="ru-RU"/>
        </w:rPr>
        <w:t xml:space="preserve"> </w:t>
      </w:r>
      <w:r w:rsidRPr="003A0CA1">
        <w:rPr>
          <w:rFonts w:asciiTheme="majorHAnsi" w:eastAsia="Times New Roman" w:hAnsiTheme="majorHAnsi" w:cs="Times New Roman"/>
          <w:bCs/>
          <w:i/>
          <w:sz w:val="24"/>
          <w:szCs w:val="24"/>
          <w:lang w:val="en-GB" w:eastAsia="ru-RU"/>
        </w:rPr>
        <w:t xml:space="preserve">protection of rights, freedoms and legal interests of citizens, equality and social </w:t>
      </w:r>
      <w:r w:rsidR="007B35D0" w:rsidRPr="003A0CA1">
        <w:rPr>
          <w:rFonts w:asciiTheme="majorHAnsi" w:eastAsia="Times New Roman" w:hAnsiTheme="majorHAnsi" w:cs="Times New Roman"/>
          <w:bCs/>
          <w:i/>
          <w:sz w:val="24"/>
          <w:szCs w:val="24"/>
          <w:lang w:val="en-GB" w:eastAsia="ru-RU"/>
        </w:rPr>
        <w:t>fairness</w:t>
      </w:r>
      <w:r w:rsidRPr="003A0CA1">
        <w:rPr>
          <w:rFonts w:asciiTheme="majorHAnsi" w:eastAsia="Times New Roman" w:hAnsiTheme="majorHAnsi" w:cs="Times New Roman"/>
          <w:bCs/>
          <w:i/>
          <w:sz w:val="24"/>
          <w:szCs w:val="24"/>
          <w:lang w:val="en-GB" w:eastAsia="ru-RU"/>
        </w:rPr>
        <w:t xml:space="preserve">, </w:t>
      </w:r>
      <w:r w:rsidR="007B35D0" w:rsidRPr="003A0CA1">
        <w:rPr>
          <w:rFonts w:asciiTheme="majorHAnsi" w:eastAsia="Times New Roman" w:hAnsiTheme="majorHAnsi" w:cs="Times New Roman"/>
          <w:bCs/>
          <w:i/>
          <w:sz w:val="24"/>
          <w:szCs w:val="24"/>
          <w:lang w:val="en-GB" w:eastAsia="ru-RU"/>
        </w:rPr>
        <w:t>as well as</w:t>
      </w:r>
      <w:r w:rsidRPr="003A0CA1">
        <w:rPr>
          <w:rFonts w:asciiTheme="majorHAnsi" w:eastAsia="Times New Roman" w:hAnsiTheme="majorHAnsi" w:cs="Times New Roman"/>
          <w:bCs/>
          <w:i/>
          <w:sz w:val="24"/>
          <w:szCs w:val="24"/>
          <w:lang w:val="en-GB" w:eastAsia="ru-RU"/>
        </w:rPr>
        <w:t xml:space="preserve"> the compatibility with Community la</w:t>
      </w:r>
      <w:r w:rsidR="007B35D0" w:rsidRPr="003A0CA1">
        <w:rPr>
          <w:rFonts w:asciiTheme="majorHAnsi" w:eastAsia="Times New Roman" w:hAnsiTheme="majorHAnsi" w:cs="Times New Roman"/>
          <w:bCs/>
          <w:i/>
          <w:sz w:val="24"/>
          <w:szCs w:val="24"/>
          <w:lang w:val="en-GB" w:eastAsia="ru-RU"/>
        </w:rPr>
        <w:t>w is a prerequisite of any</w:t>
      </w:r>
      <w:r w:rsidRPr="003A0CA1">
        <w:rPr>
          <w:rFonts w:asciiTheme="majorHAnsi" w:eastAsia="Times New Roman" w:hAnsiTheme="majorHAnsi" w:cs="Times New Roman"/>
          <w:bCs/>
          <w:i/>
          <w:sz w:val="24"/>
          <w:szCs w:val="24"/>
          <w:lang w:val="en-GB" w:eastAsia="ru-RU"/>
        </w:rPr>
        <w:t xml:space="preserve"> legislati</w:t>
      </w:r>
      <w:r w:rsidR="007B35D0" w:rsidRPr="003A0CA1">
        <w:rPr>
          <w:rFonts w:asciiTheme="majorHAnsi" w:eastAsia="Times New Roman" w:hAnsiTheme="majorHAnsi" w:cs="Times New Roman"/>
          <w:bCs/>
          <w:i/>
          <w:sz w:val="24"/>
          <w:szCs w:val="24"/>
          <w:lang w:val="en-GB" w:eastAsia="ru-RU"/>
        </w:rPr>
        <w:t>ve act</w:t>
      </w:r>
      <w:r w:rsidR="007B35D0" w:rsidRPr="003A0CA1">
        <w:rPr>
          <w:rFonts w:asciiTheme="majorHAnsi" w:eastAsia="Times New Roman" w:hAnsiTheme="majorHAnsi" w:cs="Times New Roman"/>
          <w:bCs/>
          <w:sz w:val="24"/>
          <w:szCs w:val="24"/>
          <w:lang w:val="en-GB" w:eastAsia="ru-RU"/>
        </w:rPr>
        <w:t xml:space="preserve">. </w:t>
      </w:r>
      <w:r w:rsidR="001F7713" w:rsidRPr="003A0CA1">
        <w:rPr>
          <w:rFonts w:asciiTheme="majorHAnsi" w:eastAsia="Times New Roman" w:hAnsiTheme="majorHAnsi" w:cs="Times New Roman"/>
          <w:bCs/>
          <w:sz w:val="24"/>
          <w:szCs w:val="24"/>
          <w:lang w:val="en-GB" w:eastAsia="ru-RU"/>
        </w:rPr>
        <w:t xml:space="preserve">The </w:t>
      </w:r>
      <w:r w:rsidR="007B35D0" w:rsidRPr="003A0CA1">
        <w:rPr>
          <w:rFonts w:asciiTheme="majorHAnsi" w:eastAsia="Times New Roman" w:hAnsiTheme="majorHAnsi" w:cs="Times New Roman"/>
          <w:bCs/>
          <w:sz w:val="24"/>
          <w:szCs w:val="24"/>
          <w:lang w:val="en-GB" w:eastAsia="ru-RU"/>
        </w:rPr>
        <w:t xml:space="preserve">Law on </w:t>
      </w:r>
      <w:r w:rsidR="00F878C6" w:rsidRPr="003A0CA1">
        <w:rPr>
          <w:rFonts w:asciiTheme="majorHAnsi" w:eastAsia="Times New Roman" w:hAnsiTheme="majorHAnsi" w:cs="Times New Roman"/>
          <w:bCs/>
          <w:sz w:val="24"/>
          <w:szCs w:val="24"/>
          <w:lang w:val="en-GB" w:eastAsia="ru-RU"/>
        </w:rPr>
        <w:t>Legislative Acts</w:t>
      </w:r>
      <w:r w:rsidR="00F878C6">
        <w:rPr>
          <w:rFonts w:asciiTheme="majorHAnsi" w:eastAsia="Times New Roman" w:hAnsiTheme="majorHAnsi" w:cs="Times New Roman"/>
          <w:bCs/>
          <w:sz w:val="24"/>
          <w:szCs w:val="24"/>
          <w:lang w:val="en-GB" w:eastAsia="ru-RU"/>
        </w:rPr>
        <w:t>,</w:t>
      </w:r>
      <w:r w:rsidR="00F878C6" w:rsidRPr="003A0CA1">
        <w:rPr>
          <w:rFonts w:asciiTheme="majorHAnsi" w:eastAsia="Times New Roman" w:hAnsiTheme="majorHAnsi" w:cs="Times New Roman"/>
          <w:bCs/>
          <w:sz w:val="24"/>
          <w:szCs w:val="24"/>
          <w:lang w:val="en-GB" w:eastAsia="ru-RU"/>
        </w:rPr>
        <w:t xml:space="preserve"> </w:t>
      </w:r>
      <w:r w:rsidRPr="003A0CA1">
        <w:rPr>
          <w:rFonts w:asciiTheme="majorHAnsi" w:eastAsia="Times New Roman" w:hAnsiTheme="majorHAnsi" w:cs="Times New Roman"/>
          <w:bCs/>
          <w:sz w:val="24"/>
          <w:szCs w:val="24"/>
          <w:lang w:val="en-GB" w:eastAsia="ru-RU"/>
        </w:rPr>
        <w:t>in para</w:t>
      </w:r>
      <w:r w:rsidR="007B35D0" w:rsidRPr="003A0CA1">
        <w:rPr>
          <w:rFonts w:asciiTheme="majorHAnsi" w:eastAsia="Times New Roman" w:hAnsiTheme="majorHAnsi" w:cs="Times New Roman"/>
          <w:bCs/>
          <w:sz w:val="24"/>
          <w:szCs w:val="24"/>
          <w:lang w:val="en-GB" w:eastAsia="ru-RU"/>
        </w:rPr>
        <w:t>.</w:t>
      </w:r>
      <w:r w:rsidRPr="003A0CA1">
        <w:rPr>
          <w:rFonts w:asciiTheme="majorHAnsi" w:eastAsia="Times New Roman" w:hAnsiTheme="majorHAnsi" w:cs="Times New Roman"/>
          <w:bCs/>
          <w:sz w:val="24"/>
          <w:szCs w:val="24"/>
          <w:lang w:val="en-GB" w:eastAsia="ru-RU"/>
        </w:rPr>
        <w:t xml:space="preserve"> 3 of </w:t>
      </w:r>
      <w:r w:rsidR="007B35D0" w:rsidRPr="003A0CA1">
        <w:rPr>
          <w:rFonts w:asciiTheme="majorHAnsi" w:eastAsia="Times New Roman" w:hAnsiTheme="majorHAnsi" w:cs="Times New Roman"/>
          <w:bCs/>
          <w:sz w:val="24"/>
          <w:szCs w:val="24"/>
          <w:lang w:val="en-GB" w:eastAsia="ru-RU"/>
        </w:rPr>
        <w:t>art.</w:t>
      </w:r>
      <w:r w:rsidRPr="003A0CA1">
        <w:rPr>
          <w:rFonts w:asciiTheme="majorHAnsi" w:eastAsia="Times New Roman" w:hAnsiTheme="majorHAnsi" w:cs="Times New Roman"/>
          <w:bCs/>
          <w:sz w:val="24"/>
          <w:szCs w:val="24"/>
          <w:lang w:val="en-GB" w:eastAsia="ru-RU"/>
        </w:rPr>
        <w:t xml:space="preserve"> 4</w:t>
      </w:r>
      <w:r w:rsidR="00F878C6">
        <w:rPr>
          <w:rFonts w:asciiTheme="majorHAnsi" w:eastAsia="Times New Roman" w:hAnsiTheme="majorHAnsi" w:cs="Times New Roman"/>
          <w:bCs/>
          <w:sz w:val="24"/>
          <w:szCs w:val="24"/>
          <w:lang w:val="en-GB" w:eastAsia="ru-RU"/>
        </w:rPr>
        <w:t>,</w:t>
      </w:r>
      <w:r w:rsidRPr="003A0CA1">
        <w:rPr>
          <w:rFonts w:asciiTheme="majorHAnsi" w:eastAsia="Times New Roman" w:hAnsiTheme="majorHAnsi" w:cs="Times New Roman"/>
          <w:bCs/>
          <w:sz w:val="24"/>
          <w:szCs w:val="24"/>
          <w:lang w:val="en-GB" w:eastAsia="ru-RU"/>
        </w:rPr>
        <w:t xml:space="preserve"> </w:t>
      </w:r>
      <w:r w:rsidR="007B35D0" w:rsidRPr="003A0CA1">
        <w:rPr>
          <w:rFonts w:asciiTheme="majorHAnsi" w:eastAsia="Times New Roman" w:hAnsiTheme="majorHAnsi" w:cs="Times New Roman"/>
          <w:bCs/>
          <w:sz w:val="24"/>
          <w:szCs w:val="24"/>
          <w:lang w:val="en-GB" w:eastAsia="ru-RU"/>
        </w:rPr>
        <w:t>also provide</w:t>
      </w:r>
      <w:r w:rsidRPr="003A0CA1">
        <w:rPr>
          <w:rFonts w:asciiTheme="majorHAnsi" w:eastAsia="Times New Roman" w:hAnsiTheme="majorHAnsi" w:cs="Times New Roman"/>
          <w:bCs/>
          <w:sz w:val="24"/>
          <w:szCs w:val="24"/>
          <w:lang w:val="en-GB" w:eastAsia="ru-RU"/>
        </w:rPr>
        <w:t xml:space="preserve"> that </w:t>
      </w:r>
      <w:r w:rsidR="007B35D0" w:rsidRPr="003A0CA1">
        <w:rPr>
          <w:rFonts w:asciiTheme="majorHAnsi" w:eastAsia="Times New Roman" w:hAnsiTheme="majorHAnsi" w:cs="Times New Roman"/>
          <w:bCs/>
          <w:sz w:val="24"/>
          <w:szCs w:val="24"/>
          <w:lang w:val="en-GB" w:eastAsia="ru-RU"/>
        </w:rPr>
        <w:t xml:space="preserve">at </w:t>
      </w:r>
      <w:r w:rsidRPr="003A0CA1">
        <w:rPr>
          <w:rFonts w:asciiTheme="majorHAnsi" w:eastAsia="Times New Roman" w:hAnsiTheme="majorHAnsi" w:cs="Times New Roman"/>
          <w:bCs/>
          <w:sz w:val="24"/>
          <w:szCs w:val="24"/>
          <w:lang w:val="en-GB" w:eastAsia="ru-RU"/>
        </w:rPr>
        <w:t xml:space="preserve">the preparation, adoption and </w:t>
      </w:r>
      <w:r w:rsidR="007B35D0" w:rsidRPr="003A0CA1">
        <w:rPr>
          <w:rFonts w:asciiTheme="majorHAnsi" w:eastAsia="Times New Roman" w:hAnsiTheme="majorHAnsi" w:cs="Times New Roman"/>
          <w:bCs/>
          <w:sz w:val="24"/>
          <w:szCs w:val="24"/>
          <w:lang w:val="en-GB" w:eastAsia="ru-RU"/>
        </w:rPr>
        <w:t xml:space="preserve">implementation of </w:t>
      </w:r>
      <w:r w:rsidRPr="003A0CA1">
        <w:rPr>
          <w:rFonts w:asciiTheme="majorHAnsi" w:eastAsia="Times New Roman" w:hAnsiTheme="majorHAnsi" w:cs="Times New Roman"/>
          <w:bCs/>
          <w:sz w:val="24"/>
          <w:szCs w:val="24"/>
          <w:lang w:val="en-GB" w:eastAsia="ru-RU"/>
        </w:rPr>
        <w:t xml:space="preserve">the legislation </w:t>
      </w:r>
      <w:r w:rsidR="007B35D0" w:rsidRPr="003A0CA1">
        <w:rPr>
          <w:rFonts w:asciiTheme="majorHAnsi" w:eastAsia="Times New Roman" w:hAnsiTheme="majorHAnsi" w:cs="Times New Roman"/>
          <w:bCs/>
          <w:sz w:val="24"/>
          <w:szCs w:val="24"/>
          <w:lang w:val="en-GB" w:eastAsia="ru-RU"/>
        </w:rPr>
        <w:t>there are</w:t>
      </w:r>
      <w:r w:rsidRPr="003A0CA1">
        <w:rPr>
          <w:rFonts w:asciiTheme="majorHAnsi" w:eastAsia="Times New Roman" w:hAnsiTheme="majorHAnsi" w:cs="Times New Roman"/>
          <w:bCs/>
          <w:sz w:val="24"/>
          <w:szCs w:val="24"/>
          <w:lang w:val="en-GB" w:eastAsia="ru-RU"/>
        </w:rPr>
        <w:t xml:space="preserve"> respected, among other things, the principles of transparency, publicity and accessibility.</w:t>
      </w:r>
    </w:p>
    <w:p w:rsidR="00DC0303" w:rsidRPr="003A0CA1" w:rsidRDefault="00DC0303" w:rsidP="005E0CA4">
      <w:pPr>
        <w:rPr>
          <w:rFonts w:asciiTheme="majorHAnsi" w:eastAsia="Times New Roman" w:hAnsiTheme="majorHAnsi" w:cs="Times New Roman"/>
          <w:bCs/>
          <w:sz w:val="24"/>
          <w:szCs w:val="24"/>
          <w:lang w:val="en-GB" w:eastAsia="ru-RU"/>
        </w:rPr>
      </w:pPr>
    </w:p>
    <w:p w:rsidR="005E0CA4" w:rsidRPr="003A0CA1" w:rsidRDefault="007B35D0" w:rsidP="005E0CA4">
      <w:pPr>
        <w:rPr>
          <w:rFonts w:asciiTheme="majorHAnsi" w:eastAsia="Times New Roman" w:hAnsiTheme="majorHAnsi" w:cs="Times New Roman"/>
          <w:bCs/>
          <w:sz w:val="24"/>
          <w:szCs w:val="24"/>
          <w:lang w:val="en-GB" w:eastAsia="ru-RU"/>
        </w:rPr>
      </w:pPr>
      <w:r w:rsidRPr="003A0CA1">
        <w:rPr>
          <w:rFonts w:asciiTheme="majorHAnsi" w:eastAsia="Times New Roman" w:hAnsiTheme="majorHAnsi" w:cs="Times New Roman"/>
          <w:bCs/>
          <w:sz w:val="24"/>
          <w:szCs w:val="24"/>
          <w:lang w:val="en-GB" w:eastAsia="ru-RU"/>
        </w:rPr>
        <w:lastRenderedPageBreak/>
        <w:t>Activity on elaboration of draft normative acts is an extremely responsible. Reflection of all interests in future regulations is closely linked to the participation of civil society and interest persons to the public debates of draft normative acts during all legislative creation process and adoption of new regulations. In this context, respecting the transparency, publicity, participation and accountability principles become a sine qua non requirement</w:t>
      </w:r>
      <w:r w:rsidR="009B124A" w:rsidRPr="003A0CA1">
        <w:rPr>
          <w:rFonts w:asciiTheme="majorHAnsi" w:eastAsia="Times New Roman" w:hAnsiTheme="majorHAnsi" w:cs="Times New Roman"/>
          <w:bCs/>
          <w:lang w:val="en-GB" w:eastAsia="ru-RU"/>
        </w:rPr>
        <w:footnoteReference w:id="2"/>
      </w:r>
      <w:r w:rsidR="005E0CA4" w:rsidRPr="003A0CA1">
        <w:rPr>
          <w:rFonts w:asciiTheme="majorHAnsi" w:eastAsia="Times New Roman" w:hAnsiTheme="majorHAnsi" w:cs="Times New Roman"/>
          <w:bCs/>
          <w:sz w:val="24"/>
          <w:szCs w:val="24"/>
          <w:lang w:val="en-GB" w:eastAsia="ru-RU"/>
        </w:rPr>
        <w:t>.</w:t>
      </w:r>
    </w:p>
    <w:p w:rsidR="005E0CA4" w:rsidRPr="003A0CA1" w:rsidRDefault="005E0CA4" w:rsidP="005E0CA4">
      <w:pPr>
        <w:pStyle w:val="ListParagraph1"/>
        <w:spacing w:after="0" w:line="240" w:lineRule="auto"/>
        <w:ind w:left="0"/>
        <w:jc w:val="both"/>
        <w:rPr>
          <w:rFonts w:asciiTheme="majorHAnsi" w:hAnsiTheme="majorHAnsi"/>
          <w:bCs/>
          <w:sz w:val="24"/>
          <w:szCs w:val="24"/>
          <w:lang w:val="en-GB" w:eastAsia="ru-RU"/>
        </w:rPr>
      </w:pPr>
    </w:p>
    <w:p w:rsidR="00CD200B" w:rsidRPr="003A0CA1" w:rsidRDefault="00CD200B" w:rsidP="005E0CA4">
      <w:pPr>
        <w:pStyle w:val="ListParagraph1"/>
        <w:spacing w:after="0" w:line="240" w:lineRule="auto"/>
        <w:ind w:left="0"/>
        <w:jc w:val="both"/>
        <w:rPr>
          <w:rFonts w:asciiTheme="majorHAnsi" w:hAnsiTheme="majorHAnsi"/>
          <w:bCs/>
          <w:sz w:val="24"/>
          <w:szCs w:val="24"/>
          <w:lang w:val="en-GB" w:eastAsia="ru-RU"/>
        </w:rPr>
      </w:pPr>
      <w:r w:rsidRPr="003A0CA1">
        <w:rPr>
          <w:rFonts w:asciiTheme="majorHAnsi" w:hAnsiTheme="majorHAnsi"/>
          <w:bCs/>
          <w:sz w:val="24"/>
          <w:szCs w:val="24"/>
          <w:lang w:val="en-GB" w:eastAsia="ru-RU"/>
        </w:rPr>
        <w:t xml:space="preserve">The existence of guarantees or legal mechanisms </w:t>
      </w:r>
      <w:r w:rsidR="00AC104E" w:rsidRPr="003A0CA1">
        <w:rPr>
          <w:rFonts w:asciiTheme="majorHAnsi" w:hAnsiTheme="majorHAnsi"/>
          <w:bCs/>
          <w:sz w:val="24"/>
          <w:szCs w:val="24"/>
          <w:lang w:val="en-GB" w:eastAsia="ru-RU"/>
        </w:rPr>
        <w:t>f</w:t>
      </w:r>
      <w:r w:rsidRPr="003A0CA1">
        <w:rPr>
          <w:rFonts w:asciiTheme="majorHAnsi" w:hAnsiTheme="majorHAnsi"/>
          <w:bCs/>
          <w:sz w:val="24"/>
          <w:szCs w:val="24"/>
          <w:lang w:val="en-GB" w:eastAsia="ru-RU"/>
        </w:rPr>
        <w:t>o</w:t>
      </w:r>
      <w:r w:rsidR="00AC104E" w:rsidRPr="003A0CA1">
        <w:rPr>
          <w:rFonts w:asciiTheme="majorHAnsi" w:hAnsiTheme="majorHAnsi"/>
          <w:bCs/>
          <w:sz w:val="24"/>
          <w:szCs w:val="24"/>
          <w:lang w:val="en-GB" w:eastAsia="ru-RU"/>
        </w:rPr>
        <w:t>r</w:t>
      </w:r>
      <w:r w:rsidRPr="003A0CA1">
        <w:rPr>
          <w:rFonts w:asciiTheme="majorHAnsi" w:hAnsiTheme="majorHAnsi"/>
          <w:bCs/>
          <w:sz w:val="24"/>
          <w:szCs w:val="24"/>
          <w:lang w:val="en-GB" w:eastAsia="ru-RU"/>
        </w:rPr>
        <w:t xml:space="preserve"> the </w:t>
      </w:r>
      <w:r w:rsidR="00AC104E" w:rsidRPr="003A0CA1">
        <w:rPr>
          <w:rFonts w:asciiTheme="majorHAnsi" w:hAnsiTheme="majorHAnsi"/>
          <w:bCs/>
          <w:sz w:val="24"/>
          <w:szCs w:val="24"/>
          <w:lang w:val="en-GB" w:eastAsia="ru-RU"/>
        </w:rPr>
        <w:t xml:space="preserve">respecting of </w:t>
      </w:r>
      <w:r w:rsidRPr="003A0CA1">
        <w:rPr>
          <w:rFonts w:asciiTheme="majorHAnsi" w:hAnsiTheme="majorHAnsi"/>
          <w:bCs/>
          <w:sz w:val="24"/>
          <w:szCs w:val="24"/>
          <w:lang w:val="en-GB" w:eastAsia="ru-RU"/>
        </w:rPr>
        <w:t xml:space="preserve">transparency, participation and accountability </w:t>
      </w:r>
      <w:r w:rsidR="00AC104E" w:rsidRPr="003A0CA1">
        <w:rPr>
          <w:rFonts w:asciiTheme="majorHAnsi" w:hAnsiTheme="majorHAnsi"/>
          <w:bCs/>
          <w:sz w:val="24"/>
          <w:szCs w:val="24"/>
          <w:lang w:val="en-GB" w:eastAsia="ru-RU"/>
        </w:rPr>
        <w:t xml:space="preserve">principles </w:t>
      </w:r>
      <w:r w:rsidRPr="003A0CA1">
        <w:rPr>
          <w:rFonts w:asciiTheme="majorHAnsi" w:hAnsiTheme="majorHAnsi"/>
          <w:bCs/>
          <w:sz w:val="24"/>
          <w:szCs w:val="24"/>
          <w:lang w:val="en-GB" w:eastAsia="ru-RU"/>
        </w:rPr>
        <w:t xml:space="preserve">in the </w:t>
      </w:r>
      <w:r w:rsidR="00AC104E" w:rsidRPr="003A0CA1">
        <w:rPr>
          <w:rFonts w:asciiTheme="majorHAnsi" w:hAnsiTheme="majorHAnsi"/>
          <w:bCs/>
          <w:sz w:val="24"/>
          <w:szCs w:val="24"/>
          <w:lang w:val="en-GB" w:eastAsia="ru-RU"/>
        </w:rPr>
        <w:t>implementation process</w:t>
      </w:r>
      <w:r w:rsidRPr="003A0CA1">
        <w:rPr>
          <w:rFonts w:asciiTheme="majorHAnsi" w:hAnsiTheme="majorHAnsi"/>
          <w:bCs/>
          <w:sz w:val="24"/>
          <w:szCs w:val="24"/>
          <w:lang w:val="en-GB" w:eastAsia="ru-RU"/>
        </w:rPr>
        <w:t xml:space="preserve"> of laws is to provide citizens</w:t>
      </w:r>
      <w:r w:rsidR="00AC104E" w:rsidRPr="003A0CA1">
        <w:rPr>
          <w:rFonts w:asciiTheme="majorHAnsi" w:hAnsiTheme="majorHAnsi"/>
          <w:bCs/>
          <w:sz w:val="24"/>
          <w:szCs w:val="24"/>
          <w:lang w:val="en-GB" w:eastAsia="ru-RU"/>
        </w:rPr>
        <w:t>’ information</w:t>
      </w:r>
      <w:r w:rsidRPr="003A0CA1">
        <w:rPr>
          <w:rFonts w:asciiTheme="majorHAnsi" w:hAnsiTheme="majorHAnsi"/>
          <w:bCs/>
          <w:sz w:val="24"/>
          <w:szCs w:val="24"/>
          <w:lang w:val="en-GB" w:eastAsia="ru-RU"/>
        </w:rPr>
        <w:t xml:space="preserve"> on decision-making </w:t>
      </w:r>
      <w:r w:rsidR="00AC104E" w:rsidRPr="003A0CA1">
        <w:rPr>
          <w:rFonts w:asciiTheme="majorHAnsi" w:hAnsiTheme="majorHAnsi"/>
          <w:bCs/>
          <w:sz w:val="24"/>
          <w:szCs w:val="24"/>
          <w:lang w:val="en-GB" w:eastAsia="ru-RU"/>
        </w:rPr>
        <w:t xml:space="preserve">process </w:t>
      </w:r>
      <w:r w:rsidRPr="003A0CA1">
        <w:rPr>
          <w:rFonts w:asciiTheme="majorHAnsi" w:hAnsiTheme="majorHAnsi"/>
          <w:bCs/>
          <w:sz w:val="24"/>
          <w:szCs w:val="24"/>
          <w:lang w:val="en-GB" w:eastAsia="ru-RU"/>
        </w:rPr>
        <w:t>within public authorities, thereby contributing to the transparency of public authorities</w:t>
      </w:r>
      <w:r w:rsidR="00AC104E" w:rsidRPr="003A0CA1">
        <w:rPr>
          <w:rFonts w:asciiTheme="majorHAnsi" w:hAnsiTheme="majorHAnsi"/>
          <w:bCs/>
          <w:sz w:val="24"/>
          <w:szCs w:val="24"/>
          <w:lang w:val="en-GB" w:eastAsia="ru-RU"/>
        </w:rPr>
        <w:t xml:space="preserve"> activity</w:t>
      </w:r>
      <w:r w:rsidRPr="003A0CA1">
        <w:rPr>
          <w:rFonts w:asciiTheme="majorHAnsi" w:hAnsiTheme="majorHAnsi"/>
          <w:bCs/>
          <w:sz w:val="24"/>
          <w:szCs w:val="24"/>
          <w:lang w:val="en-GB" w:eastAsia="ru-RU"/>
        </w:rPr>
        <w:t xml:space="preserve">; to ensure direct participation of citizens in decision-making </w:t>
      </w:r>
      <w:r w:rsidR="00AC104E" w:rsidRPr="003A0CA1">
        <w:rPr>
          <w:rFonts w:asciiTheme="majorHAnsi" w:hAnsiTheme="majorHAnsi"/>
          <w:bCs/>
          <w:sz w:val="24"/>
          <w:szCs w:val="24"/>
          <w:lang w:val="en-GB" w:eastAsia="ru-RU"/>
        </w:rPr>
        <w:t xml:space="preserve">process </w:t>
      </w:r>
      <w:r w:rsidRPr="003A0CA1">
        <w:rPr>
          <w:rFonts w:asciiTheme="majorHAnsi" w:hAnsiTheme="majorHAnsi"/>
          <w:bCs/>
          <w:sz w:val="24"/>
          <w:szCs w:val="24"/>
          <w:lang w:val="en-GB" w:eastAsia="ru-RU"/>
        </w:rPr>
        <w:t>and make it more efficient; to increase the responsibility of public authorities to</w:t>
      </w:r>
      <w:r w:rsidR="00AC104E" w:rsidRPr="003A0CA1">
        <w:rPr>
          <w:rFonts w:asciiTheme="majorHAnsi" w:hAnsiTheme="majorHAnsi"/>
          <w:bCs/>
          <w:sz w:val="24"/>
          <w:szCs w:val="24"/>
          <w:lang w:val="en-GB" w:eastAsia="ru-RU"/>
        </w:rPr>
        <w:t>wards</w:t>
      </w:r>
      <w:r w:rsidRPr="003A0CA1">
        <w:rPr>
          <w:rFonts w:asciiTheme="majorHAnsi" w:hAnsiTheme="majorHAnsi"/>
          <w:bCs/>
          <w:sz w:val="24"/>
          <w:szCs w:val="24"/>
          <w:lang w:val="en-GB" w:eastAsia="ru-RU"/>
        </w:rPr>
        <w:t xml:space="preserve"> citizens; </w:t>
      </w:r>
      <w:r w:rsidR="00AC104E" w:rsidRPr="003A0CA1">
        <w:rPr>
          <w:rFonts w:asciiTheme="majorHAnsi" w:hAnsiTheme="majorHAnsi"/>
          <w:bCs/>
          <w:sz w:val="24"/>
          <w:szCs w:val="24"/>
          <w:lang w:val="en-GB" w:eastAsia="ru-RU"/>
        </w:rPr>
        <w:t xml:space="preserve">to </w:t>
      </w:r>
      <w:r w:rsidRPr="003A0CA1">
        <w:rPr>
          <w:rFonts w:asciiTheme="majorHAnsi" w:hAnsiTheme="majorHAnsi"/>
          <w:bCs/>
          <w:sz w:val="24"/>
          <w:szCs w:val="24"/>
          <w:lang w:val="en-GB" w:eastAsia="ru-RU"/>
        </w:rPr>
        <w:t xml:space="preserve">stimulate active participation of citizens, associations </w:t>
      </w:r>
      <w:r w:rsidR="00AC104E" w:rsidRPr="003A0CA1">
        <w:rPr>
          <w:rFonts w:asciiTheme="majorHAnsi" w:hAnsiTheme="majorHAnsi"/>
          <w:bCs/>
          <w:sz w:val="24"/>
          <w:szCs w:val="24"/>
          <w:lang w:val="en-GB" w:eastAsia="ru-RU"/>
        </w:rPr>
        <w:t xml:space="preserve">establisted </w:t>
      </w:r>
      <w:r w:rsidRPr="003A0CA1">
        <w:rPr>
          <w:rFonts w:asciiTheme="majorHAnsi" w:hAnsiTheme="majorHAnsi"/>
          <w:bCs/>
          <w:sz w:val="24"/>
          <w:szCs w:val="24"/>
          <w:lang w:val="en-GB" w:eastAsia="ru-RU"/>
        </w:rPr>
        <w:t xml:space="preserve">in accordance with the law, </w:t>
      </w:r>
      <w:r w:rsidR="00AC104E" w:rsidRPr="003A0CA1">
        <w:rPr>
          <w:rFonts w:asciiTheme="majorHAnsi" w:hAnsiTheme="majorHAnsi"/>
          <w:bCs/>
          <w:sz w:val="24"/>
          <w:szCs w:val="24"/>
          <w:lang w:val="en-GB" w:eastAsia="ru-RU"/>
        </w:rPr>
        <w:t xml:space="preserve">of </w:t>
      </w:r>
      <w:r w:rsidRPr="003A0CA1">
        <w:rPr>
          <w:rFonts w:asciiTheme="majorHAnsi" w:hAnsiTheme="majorHAnsi"/>
          <w:bCs/>
          <w:sz w:val="24"/>
          <w:szCs w:val="24"/>
          <w:lang w:val="en-GB" w:eastAsia="ru-RU"/>
        </w:rPr>
        <w:t>other stakeholders in decision making</w:t>
      </w:r>
      <w:r w:rsidR="00AC104E" w:rsidRPr="003A0CA1">
        <w:rPr>
          <w:rFonts w:asciiTheme="majorHAnsi" w:hAnsiTheme="majorHAnsi"/>
          <w:bCs/>
          <w:sz w:val="24"/>
          <w:szCs w:val="24"/>
          <w:lang w:val="en-GB" w:eastAsia="ru-RU"/>
        </w:rPr>
        <w:t xml:space="preserve"> process</w:t>
      </w:r>
      <w:r w:rsidRPr="003A0CA1">
        <w:rPr>
          <w:rFonts w:asciiTheme="majorHAnsi" w:hAnsiTheme="majorHAnsi"/>
          <w:bCs/>
          <w:sz w:val="24"/>
          <w:szCs w:val="24"/>
          <w:lang w:val="en-GB" w:eastAsia="ru-RU"/>
        </w:rPr>
        <w:t>.</w:t>
      </w:r>
    </w:p>
    <w:p w:rsidR="00C24D3E" w:rsidRPr="003A0CA1" w:rsidRDefault="003C214A" w:rsidP="007139C9">
      <w:pPr>
        <w:pStyle w:val="Heading1"/>
        <w:rPr>
          <w:lang w:val="en-GB"/>
        </w:rPr>
      </w:pPr>
      <w:bookmarkStart w:id="16" w:name="_Toc410460495"/>
      <w:r w:rsidRPr="003A0CA1">
        <w:rPr>
          <w:lang w:val="en-GB"/>
        </w:rPr>
        <w:t xml:space="preserve">III.6.1 </w:t>
      </w:r>
      <w:r w:rsidR="00C24D3E" w:rsidRPr="003A0CA1">
        <w:rPr>
          <w:lang w:val="en-GB"/>
        </w:rPr>
        <w:t>Princip</w:t>
      </w:r>
      <w:r w:rsidR="000D77B8" w:rsidRPr="003A0CA1">
        <w:rPr>
          <w:lang w:val="en-GB"/>
        </w:rPr>
        <w:t>le of transparency</w:t>
      </w:r>
      <w:bookmarkEnd w:id="16"/>
      <w:r w:rsidR="000D77B8" w:rsidRPr="003A0CA1">
        <w:rPr>
          <w:lang w:val="en-GB"/>
        </w:rPr>
        <w:t xml:space="preserve"> </w:t>
      </w:r>
    </w:p>
    <w:p w:rsidR="00C24D3E" w:rsidRPr="003A0CA1" w:rsidRDefault="00C24D3E">
      <w:pPr>
        <w:rPr>
          <w:sz w:val="24"/>
          <w:szCs w:val="24"/>
          <w:lang w:val="en-GB"/>
        </w:rPr>
      </w:pPr>
    </w:p>
    <w:p w:rsidR="004549D7" w:rsidRPr="003A0CA1" w:rsidRDefault="000D77B8" w:rsidP="004549D7">
      <w:pPr>
        <w:pStyle w:val="ListParagraph1"/>
        <w:spacing w:after="0" w:line="240" w:lineRule="auto"/>
        <w:ind w:left="0"/>
        <w:jc w:val="both"/>
        <w:rPr>
          <w:rFonts w:asciiTheme="majorHAnsi" w:hAnsiTheme="majorHAnsi"/>
          <w:sz w:val="24"/>
          <w:szCs w:val="24"/>
          <w:lang w:val="en-GB" w:eastAsia="sv-SE"/>
        </w:rPr>
      </w:pPr>
      <w:r w:rsidRPr="003A0CA1">
        <w:rPr>
          <w:rFonts w:asciiTheme="majorHAnsi" w:hAnsiTheme="majorHAnsi"/>
          <w:sz w:val="24"/>
          <w:szCs w:val="24"/>
          <w:lang w:val="en-GB" w:eastAsia="sv-SE"/>
        </w:rPr>
        <w:t>Principle of transparency, among to principle of publicly offers the possibility to civil society to know and to be informed about management and about draft normative acts examined within decisional process</w:t>
      </w:r>
      <w:r w:rsidR="00CF133B" w:rsidRPr="003A0CA1">
        <w:rPr>
          <w:rStyle w:val="FootnoteReference"/>
          <w:rFonts w:ascii="Cambria" w:hAnsi="Cambria" w:cs="Arial"/>
          <w:sz w:val="24"/>
          <w:szCs w:val="24"/>
          <w:lang w:val="en-GB"/>
        </w:rPr>
        <w:footnoteReference w:id="3"/>
      </w:r>
      <w:r w:rsidR="004549D7" w:rsidRPr="003A0CA1">
        <w:rPr>
          <w:rFonts w:ascii="Cambria" w:hAnsi="Cambria" w:cs="Arial"/>
          <w:sz w:val="24"/>
          <w:szCs w:val="24"/>
          <w:lang w:val="en-GB"/>
        </w:rPr>
        <w:t>.</w:t>
      </w:r>
      <w:r w:rsidR="004549D7" w:rsidRPr="003A0CA1">
        <w:rPr>
          <w:rFonts w:asciiTheme="minorHAnsi" w:eastAsiaTheme="minorHAnsi" w:hAnsiTheme="minorHAnsi" w:cstheme="minorBidi"/>
          <w:sz w:val="24"/>
          <w:szCs w:val="24"/>
          <w:lang w:val="en-GB"/>
        </w:rPr>
        <w:t xml:space="preserve"> </w:t>
      </w:r>
    </w:p>
    <w:p w:rsidR="000D77B8" w:rsidRPr="003A0CA1" w:rsidRDefault="000D77B8">
      <w:pPr>
        <w:rPr>
          <w:rFonts w:asciiTheme="majorHAnsi" w:hAnsiTheme="majorHAnsi"/>
          <w:sz w:val="24"/>
          <w:szCs w:val="24"/>
          <w:lang w:val="en-GB"/>
        </w:rPr>
      </w:pPr>
    </w:p>
    <w:p w:rsidR="000D77B8" w:rsidRPr="003A0CA1" w:rsidRDefault="000D77B8">
      <w:pPr>
        <w:rPr>
          <w:rFonts w:asciiTheme="majorHAnsi" w:hAnsiTheme="majorHAnsi"/>
          <w:sz w:val="24"/>
          <w:szCs w:val="24"/>
          <w:lang w:val="en-GB"/>
        </w:rPr>
      </w:pPr>
      <w:r w:rsidRPr="003A0CA1">
        <w:rPr>
          <w:rFonts w:asciiTheme="majorHAnsi" w:hAnsiTheme="majorHAnsi"/>
          <w:sz w:val="24"/>
          <w:szCs w:val="24"/>
          <w:lang w:val="en-GB"/>
        </w:rPr>
        <w:t>In order to assess if during the implementation process of the law it will be ensured the principle of transparency respecting, CAPC experts have verified the following aspects:</w:t>
      </w:r>
    </w:p>
    <w:p w:rsidR="000D77B8" w:rsidRPr="003A0CA1" w:rsidRDefault="000D77B8" w:rsidP="000D77B8">
      <w:pPr>
        <w:pStyle w:val="ListParagraph"/>
        <w:numPr>
          <w:ilvl w:val="0"/>
          <w:numId w:val="22"/>
        </w:numPr>
        <w:rPr>
          <w:rFonts w:asciiTheme="majorHAnsi" w:eastAsiaTheme="minorHAnsi" w:hAnsiTheme="majorHAnsi"/>
          <w:lang w:val="en-GB"/>
        </w:rPr>
      </w:pPr>
      <w:r w:rsidRPr="003A0CA1">
        <w:rPr>
          <w:rFonts w:asciiTheme="majorHAnsi" w:hAnsiTheme="majorHAnsi"/>
          <w:lang w:val="en-GB"/>
        </w:rPr>
        <w:t>if d</w:t>
      </w:r>
      <w:r w:rsidRPr="003A0CA1">
        <w:rPr>
          <w:rFonts w:asciiTheme="majorHAnsi" w:eastAsiaTheme="minorHAnsi" w:hAnsiTheme="majorHAnsi"/>
          <w:lang w:val="en-GB"/>
        </w:rPr>
        <w:t>raft law contains express/tacit provisions that oblige public authorities to offer accessible and easy available, relevant and updated information;</w:t>
      </w:r>
    </w:p>
    <w:p w:rsidR="000D77B8" w:rsidRPr="003A0CA1" w:rsidRDefault="000D77B8" w:rsidP="000D77B8">
      <w:pPr>
        <w:pStyle w:val="ListParagraph"/>
        <w:numPr>
          <w:ilvl w:val="0"/>
          <w:numId w:val="22"/>
        </w:numPr>
        <w:rPr>
          <w:rFonts w:asciiTheme="majorHAnsi" w:eastAsiaTheme="minorHAnsi" w:hAnsiTheme="majorHAnsi"/>
          <w:lang w:val="en-GB"/>
        </w:rPr>
      </w:pPr>
      <w:r w:rsidRPr="003A0CA1">
        <w:rPr>
          <w:rFonts w:asciiTheme="majorHAnsi" w:hAnsiTheme="majorHAnsi"/>
          <w:lang w:val="en-GB"/>
        </w:rPr>
        <w:t>if d</w:t>
      </w:r>
      <w:r w:rsidR="00104098" w:rsidRPr="003A0CA1">
        <w:rPr>
          <w:rFonts w:asciiTheme="majorHAnsi" w:eastAsiaTheme="minorHAnsi" w:hAnsiTheme="majorHAnsi"/>
          <w:lang w:val="en-GB"/>
        </w:rPr>
        <w:t>raft law</w:t>
      </w:r>
      <w:r w:rsidRPr="003A0CA1">
        <w:rPr>
          <w:rFonts w:asciiTheme="majorHAnsi" w:eastAsiaTheme="minorHAnsi" w:hAnsiTheme="majorHAnsi"/>
          <w:lang w:val="en-GB"/>
        </w:rPr>
        <w:t xml:space="preserve"> establishes legal mechanisms to communicate with peoples.</w:t>
      </w:r>
    </w:p>
    <w:p w:rsidR="000D77B8" w:rsidRPr="003A0CA1" w:rsidRDefault="000D77B8">
      <w:pPr>
        <w:rPr>
          <w:rFonts w:asciiTheme="majorHAnsi" w:eastAsia="Times New Roman" w:hAnsiTheme="majorHAnsi" w:cs="Times New Roman"/>
          <w:sz w:val="24"/>
          <w:szCs w:val="24"/>
          <w:lang w:val="en-GB" w:eastAsia="ru-RU"/>
        </w:rPr>
      </w:pPr>
    </w:p>
    <w:p w:rsidR="000D77B8" w:rsidRPr="003A0CA1" w:rsidRDefault="00104098">
      <w:pPr>
        <w:rPr>
          <w:rFonts w:asciiTheme="majorHAnsi" w:eastAsia="Times New Roman" w:hAnsiTheme="majorHAnsi" w:cs="Times New Roman"/>
          <w:sz w:val="24"/>
          <w:szCs w:val="24"/>
          <w:lang w:val="en-GB" w:eastAsia="ru-RU"/>
        </w:rPr>
      </w:pPr>
      <w:r w:rsidRPr="003A0CA1">
        <w:rPr>
          <w:rFonts w:asciiTheme="majorHAnsi" w:eastAsia="Times New Roman" w:hAnsiTheme="majorHAnsi" w:cs="Times New Roman"/>
          <w:sz w:val="24"/>
          <w:szCs w:val="24"/>
          <w:lang w:val="en-GB" w:eastAsia="ru-RU"/>
        </w:rPr>
        <w:t xml:space="preserve">Figure 7 shows that legal garantees and mechanisms established in 71.43% of CAPC reviewed draft laws will ensure the principle of transparency respecting in case of their approving and implementation. However, in 16.88% of the bills discussed in Parliament, </w:t>
      </w:r>
      <w:r w:rsidR="00176648" w:rsidRPr="003A0CA1">
        <w:rPr>
          <w:rFonts w:asciiTheme="majorHAnsi" w:eastAsia="Times New Roman" w:hAnsiTheme="majorHAnsi" w:cs="Times New Roman"/>
          <w:sz w:val="24"/>
          <w:szCs w:val="24"/>
          <w:lang w:val="en-GB" w:eastAsia="ru-RU"/>
        </w:rPr>
        <w:t xml:space="preserve">this </w:t>
      </w:r>
      <w:r w:rsidRPr="003A0CA1">
        <w:rPr>
          <w:rFonts w:asciiTheme="majorHAnsi" w:eastAsia="Times New Roman" w:hAnsiTheme="majorHAnsi" w:cs="Times New Roman"/>
          <w:sz w:val="24"/>
          <w:szCs w:val="24"/>
          <w:lang w:val="en-GB" w:eastAsia="ru-RU"/>
        </w:rPr>
        <w:t xml:space="preserve">principle </w:t>
      </w:r>
      <w:r w:rsidR="00176648" w:rsidRPr="003A0CA1">
        <w:rPr>
          <w:rFonts w:asciiTheme="majorHAnsi" w:eastAsia="Times New Roman" w:hAnsiTheme="majorHAnsi" w:cs="Times New Roman"/>
          <w:sz w:val="24"/>
          <w:szCs w:val="24"/>
          <w:lang w:val="en-GB" w:eastAsia="ru-RU"/>
        </w:rPr>
        <w:t xml:space="preserve">respecting </w:t>
      </w:r>
      <w:r w:rsidRPr="003A0CA1">
        <w:rPr>
          <w:rFonts w:asciiTheme="majorHAnsi" w:eastAsia="Times New Roman" w:hAnsiTheme="majorHAnsi" w:cs="Times New Roman"/>
          <w:sz w:val="24"/>
          <w:szCs w:val="24"/>
          <w:lang w:val="en-GB" w:eastAsia="ru-RU"/>
        </w:rPr>
        <w:t xml:space="preserve">is insufficiently insured and </w:t>
      </w:r>
      <w:r w:rsidR="00176648" w:rsidRPr="003A0CA1">
        <w:rPr>
          <w:rFonts w:asciiTheme="majorHAnsi" w:eastAsia="Times New Roman" w:hAnsiTheme="majorHAnsi" w:cs="Times New Roman"/>
          <w:sz w:val="24"/>
          <w:szCs w:val="24"/>
          <w:lang w:val="en-GB" w:eastAsia="ru-RU"/>
        </w:rPr>
        <w:t xml:space="preserve">in case of </w:t>
      </w:r>
      <w:r w:rsidRPr="003A0CA1">
        <w:rPr>
          <w:rFonts w:asciiTheme="majorHAnsi" w:eastAsia="Times New Roman" w:hAnsiTheme="majorHAnsi" w:cs="Times New Roman"/>
          <w:sz w:val="24"/>
          <w:szCs w:val="24"/>
          <w:lang w:val="en-GB" w:eastAsia="ru-RU"/>
        </w:rPr>
        <w:t xml:space="preserve">3.9% of </w:t>
      </w:r>
      <w:r w:rsidR="00176648" w:rsidRPr="003A0CA1">
        <w:rPr>
          <w:rFonts w:asciiTheme="majorHAnsi" w:eastAsia="Times New Roman" w:hAnsiTheme="majorHAnsi" w:cs="Times New Roman"/>
          <w:sz w:val="24"/>
          <w:szCs w:val="24"/>
          <w:lang w:val="en-GB" w:eastAsia="ru-RU"/>
        </w:rPr>
        <w:t>drafts</w:t>
      </w:r>
      <w:r w:rsidRPr="003A0CA1">
        <w:rPr>
          <w:rFonts w:asciiTheme="majorHAnsi" w:eastAsia="Times New Roman" w:hAnsiTheme="majorHAnsi" w:cs="Times New Roman"/>
          <w:sz w:val="24"/>
          <w:szCs w:val="24"/>
          <w:lang w:val="en-GB" w:eastAsia="ru-RU"/>
        </w:rPr>
        <w:t xml:space="preserve">, transparency </w:t>
      </w:r>
      <w:r w:rsidR="00176648" w:rsidRPr="003A0CA1">
        <w:rPr>
          <w:rFonts w:asciiTheme="majorHAnsi" w:eastAsia="Times New Roman" w:hAnsiTheme="majorHAnsi" w:cs="Times New Roman"/>
          <w:sz w:val="24"/>
          <w:szCs w:val="24"/>
          <w:lang w:val="en-GB" w:eastAsia="ru-RU"/>
        </w:rPr>
        <w:t xml:space="preserve">principle </w:t>
      </w:r>
      <w:r w:rsidRPr="003A0CA1">
        <w:rPr>
          <w:rFonts w:asciiTheme="majorHAnsi" w:eastAsia="Times New Roman" w:hAnsiTheme="majorHAnsi" w:cs="Times New Roman"/>
          <w:sz w:val="24"/>
          <w:szCs w:val="24"/>
          <w:lang w:val="en-GB" w:eastAsia="ru-RU"/>
        </w:rPr>
        <w:t>generally will not be respected.</w:t>
      </w:r>
    </w:p>
    <w:p w:rsidR="006108C0" w:rsidRPr="003A0CA1" w:rsidRDefault="006108C0">
      <w:pPr>
        <w:rPr>
          <w:lang w:val="en-GB"/>
        </w:rPr>
      </w:pPr>
    </w:p>
    <w:p w:rsidR="00400170" w:rsidRPr="003A0CA1" w:rsidRDefault="00400170">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t>Figur</w:t>
      </w:r>
      <w:r w:rsidR="00176648" w:rsidRPr="003A0CA1">
        <w:rPr>
          <w:rFonts w:asciiTheme="majorHAnsi" w:eastAsia="Times New Roman" w:hAnsiTheme="majorHAnsi" w:cs="Times New Roman"/>
          <w:b/>
          <w:i/>
          <w:sz w:val="16"/>
          <w:szCs w:val="16"/>
          <w:lang w:val="en-GB" w:eastAsia="ru-RU"/>
        </w:rPr>
        <w:t>e</w:t>
      </w:r>
      <w:r w:rsidR="003C214A" w:rsidRPr="003A0CA1">
        <w:rPr>
          <w:rFonts w:asciiTheme="majorHAnsi" w:eastAsia="Times New Roman" w:hAnsiTheme="majorHAnsi" w:cs="Times New Roman"/>
          <w:b/>
          <w:i/>
          <w:sz w:val="16"/>
          <w:szCs w:val="16"/>
          <w:lang w:val="en-GB" w:eastAsia="ru-RU"/>
        </w:rPr>
        <w:t xml:space="preserve"> 7.</w:t>
      </w:r>
      <w:r w:rsidRPr="003A0CA1">
        <w:rPr>
          <w:rFonts w:asciiTheme="majorHAnsi" w:eastAsia="Times New Roman" w:hAnsiTheme="majorHAnsi" w:cs="Times New Roman"/>
          <w:b/>
          <w:i/>
          <w:sz w:val="16"/>
          <w:szCs w:val="16"/>
          <w:lang w:val="en-GB" w:eastAsia="ru-RU"/>
        </w:rPr>
        <w:t xml:space="preserve"> </w:t>
      </w:r>
      <w:r w:rsidRPr="003A0CA1">
        <w:rPr>
          <w:rFonts w:asciiTheme="majorHAnsi" w:eastAsia="Times New Roman" w:hAnsiTheme="majorHAnsi" w:cs="Times New Roman"/>
          <w:i/>
          <w:sz w:val="16"/>
          <w:szCs w:val="16"/>
          <w:lang w:val="en-GB" w:eastAsia="ru-RU"/>
        </w:rPr>
        <w:t>Respect</w:t>
      </w:r>
      <w:r w:rsidR="00176648" w:rsidRPr="003A0CA1">
        <w:rPr>
          <w:rFonts w:asciiTheme="majorHAnsi" w:eastAsia="Times New Roman" w:hAnsiTheme="majorHAnsi" w:cs="Times New Roman"/>
          <w:i/>
          <w:sz w:val="16"/>
          <w:szCs w:val="16"/>
          <w:lang w:val="en-GB" w:eastAsia="ru-RU"/>
        </w:rPr>
        <w:t>ing of transparency principle</w:t>
      </w:r>
    </w:p>
    <w:p w:rsidR="006F56AE" w:rsidRPr="003A0CA1" w:rsidRDefault="006F56AE">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i/>
          <w:noProof/>
          <w:sz w:val="16"/>
          <w:szCs w:val="16"/>
          <w:lang w:eastAsia="ru-RU"/>
        </w:rPr>
        <w:drawing>
          <wp:inline distT="0" distB="0" distL="0" distR="0">
            <wp:extent cx="5820852" cy="2488759"/>
            <wp:effectExtent l="57150" t="0" r="46548" b="44891"/>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4729" w:rsidRPr="003A0CA1" w:rsidRDefault="00D54729">
      <w:pPr>
        <w:rPr>
          <w:rFonts w:asciiTheme="majorHAnsi" w:hAnsiTheme="majorHAnsi"/>
          <w:sz w:val="24"/>
          <w:szCs w:val="24"/>
          <w:lang w:val="en-GB"/>
        </w:rPr>
      </w:pPr>
      <w:r w:rsidRPr="003A0CA1">
        <w:rPr>
          <w:rFonts w:asciiTheme="majorHAnsi" w:hAnsiTheme="majorHAnsi"/>
          <w:sz w:val="24"/>
          <w:szCs w:val="24"/>
          <w:lang w:val="en-GB"/>
        </w:rPr>
        <w:lastRenderedPageBreak/>
        <w:t>The highest rate of respecting the principle of transparency was registered in the Area I "Justice and home affairs, human rights and freedoms" (almost 73%) and the lowest share of non-respecting the principle of transparency (0%) was recorded in the areas "Economiy and trade" and "Education, culture, religion and media".</w:t>
      </w:r>
    </w:p>
    <w:p w:rsidR="00D54729" w:rsidRPr="003A0CA1" w:rsidRDefault="00D54729">
      <w:pPr>
        <w:rPr>
          <w:rFonts w:asciiTheme="majorHAnsi" w:hAnsiTheme="majorHAnsi"/>
          <w:sz w:val="24"/>
          <w:szCs w:val="24"/>
          <w:lang w:val="en-GB"/>
        </w:rPr>
      </w:pPr>
    </w:p>
    <w:p w:rsidR="008B23AF" w:rsidRPr="003A0CA1" w:rsidRDefault="00D54729" w:rsidP="00D54729">
      <w:pPr>
        <w:pStyle w:val="1"/>
        <w:jc w:val="both"/>
        <w:rPr>
          <w:rFonts w:asciiTheme="majorHAnsi" w:eastAsiaTheme="minorHAnsi" w:hAnsiTheme="majorHAnsi" w:cstheme="minorBidi"/>
          <w:sz w:val="24"/>
          <w:szCs w:val="24"/>
          <w:lang w:val="en-GB" w:eastAsia="en-US"/>
        </w:rPr>
      </w:pPr>
      <w:r w:rsidRPr="003A0CA1">
        <w:rPr>
          <w:rFonts w:asciiTheme="majorHAnsi" w:eastAsiaTheme="minorHAnsi" w:hAnsiTheme="majorHAnsi" w:cstheme="minorBidi"/>
          <w:sz w:val="24"/>
          <w:szCs w:val="24"/>
          <w:u w:val="single"/>
          <w:lang w:val="en-GB" w:eastAsia="en-US"/>
        </w:rPr>
        <w:t>Example of non-respecting the principle of transparency</w:t>
      </w:r>
      <w:r w:rsidRPr="003A0CA1">
        <w:rPr>
          <w:rFonts w:asciiTheme="majorHAnsi" w:eastAsiaTheme="minorHAnsi" w:hAnsiTheme="majorHAnsi" w:cstheme="minorBidi"/>
          <w:sz w:val="24"/>
          <w:szCs w:val="24"/>
          <w:lang w:val="en-GB" w:eastAsia="en-US"/>
        </w:rPr>
        <w:t xml:space="preserve">: Draft Law on Code of Ethics and Conduct for Member of Parliament (registered in Parliament under </w:t>
      </w:r>
      <w:r w:rsidR="001F62C0" w:rsidRPr="003A0CA1">
        <w:rPr>
          <w:rFonts w:asciiTheme="majorHAnsi" w:eastAsiaTheme="minorHAnsi" w:hAnsiTheme="majorHAnsi" w:cstheme="minorBidi"/>
          <w:sz w:val="24"/>
          <w:szCs w:val="24"/>
          <w:lang w:val="en-GB" w:eastAsia="en-US"/>
        </w:rPr>
        <w:t xml:space="preserve">the </w:t>
      </w:r>
      <w:r w:rsidRPr="003A0CA1">
        <w:rPr>
          <w:rFonts w:asciiTheme="majorHAnsi" w:eastAsiaTheme="minorHAnsi" w:hAnsiTheme="majorHAnsi" w:cstheme="minorBidi"/>
          <w:sz w:val="24"/>
          <w:szCs w:val="24"/>
          <w:lang w:val="en-GB" w:eastAsia="en-US"/>
        </w:rPr>
        <w:t>number 233 of June 6, 2013, the status of the project - under examination). CAPC expert report taking into account the lack of respecting the principle of transparency has held as follows:</w:t>
      </w:r>
    </w:p>
    <w:p w:rsidR="00076E80" w:rsidRPr="003A0CA1" w:rsidRDefault="00C91A5E" w:rsidP="00EC15F7">
      <w:pPr>
        <w:pStyle w:val="1"/>
        <w:shd w:val="clear" w:color="auto" w:fill="DBE5F1" w:themeFill="accent1" w:themeFillTint="33"/>
        <w:ind w:left="1134"/>
        <w:jc w:val="both"/>
        <w:rPr>
          <w:rFonts w:asciiTheme="majorHAnsi" w:hAnsiTheme="majorHAnsi"/>
          <w:i/>
          <w:sz w:val="18"/>
          <w:szCs w:val="18"/>
          <w:lang w:val="en-GB"/>
        </w:rPr>
      </w:pPr>
      <w:r w:rsidRPr="003A0CA1">
        <w:rPr>
          <w:rFonts w:asciiTheme="majorHAnsi" w:hAnsiTheme="majorHAnsi"/>
          <w:i/>
          <w:sz w:val="18"/>
          <w:szCs w:val="18"/>
          <w:lang w:val="en-GB"/>
        </w:rPr>
        <w:t>„</w:t>
      </w:r>
      <w:r w:rsidR="00076E80" w:rsidRPr="003A0CA1">
        <w:rPr>
          <w:rFonts w:asciiTheme="majorHAnsi" w:hAnsiTheme="majorHAnsi"/>
          <w:i/>
          <w:sz w:val="18"/>
          <w:szCs w:val="18"/>
          <w:lang w:val="en-GB"/>
        </w:rPr>
        <w:t xml:space="preserve">Referring to the principle of transparency, it is not ensured. The principle of transparency estabilished in art. 4 para. (2) f) of the bill, can be found among the principles of conduct of the MPs. Thus, according to pre-cited rules, MPs shall ensure transparency in their work, with the obligation to maintain a permanent dialogue with citizens on issues that interest them and resulting from the assumption and conducting  the mandate of MPs. In fact, it was important to ensure transparency in the appointment process and the activity of the Ethics Commissioner and to ensure transparency of the results of </w:t>
      </w:r>
      <w:r w:rsidR="00FD5D2D" w:rsidRPr="003A0CA1">
        <w:rPr>
          <w:rFonts w:asciiTheme="majorHAnsi" w:hAnsiTheme="majorHAnsi"/>
          <w:i/>
          <w:sz w:val="18"/>
          <w:szCs w:val="18"/>
          <w:lang w:val="en-GB"/>
        </w:rPr>
        <w:t xml:space="preserve">breaches </w:t>
      </w:r>
      <w:r w:rsidR="00076E80" w:rsidRPr="003A0CA1">
        <w:rPr>
          <w:rFonts w:asciiTheme="majorHAnsi" w:hAnsiTheme="majorHAnsi"/>
          <w:i/>
          <w:sz w:val="18"/>
          <w:szCs w:val="18"/>
          <w:lang w:val="en-GB"/>
        </w:rPr>
        <w:t>investiga</w:t>
      </w:r>
      <w:r w:rsidR="00FD5D2D" w:rsidRPr="003A0CA1">
        <w:rPr>
          <w:rFonts w:asciiTheme="majorHAnsi" w:hAnsiTheme="majorHAnsi"/>
          <w:i/>
          <w:sz w:val="18"/>
          <w:szCs w:val="18"/>
          <w:lang w:val="en-GB"/>
        </w:rPr>
        <w:t>tion of deputy ethics</w:t>
      </w:r>
      <w:r w:rsidR="00076E80" w:rsidRPr="003A0CA1">
        <w:rPr>
          <w:rFonts w:asciiTheme="majorHAnsi" w:hAnsiTheme="majorHAnsi"/>
          <w:i/>
          <w:sz w:val="18"/>
          <w:szCs w:val="18"/>
          <w:lang w:val="en-GB"/>
        </w:rPr>
        <w:t>, along with the tran</w:t>
      </w:r>
      <w:r w:rsidR="00FD5D2D" w:rsidRPr="003A0CA1">
        <w:rPr>
          <w:rFonts w:asciiTheme="majorHAnsi" w:hAnsiTheme="majorHAnsi"/>
          <w:i/>
          <w:sz w:val="18"/>
          <w:szCs w:val="18"/>
          <w:lang w:val="en-GB"/>
        </w:rPr>
        <w:t>sparency of cases examination b</w:t>
      </w:r>
      <w:r w:rsidR="00076E80" w:rsidRPr="003A0CA1">
        <w:rPr>
          <w:rFonts w:asciiTheme="majorHAnsi" w:hAnsiTheme="majorHAnsi"/>
          <w:i/>
          <w:sz w:val="18"/>
          <w:szCs w:val="18"/>
          <w:lang w:val="en-GB"/>
        </w:rPr>
        <w:t xml:space="preserve">y the Legal Committee for appointments and immunities. In this respect, the draft contains no express </w:t>
      </w:r>
      <w:r w:rsidR="0084628A" w:rsidRPr="003A0CA1">
        <w:rPr>
          <w:rFonts w:asciiTheme="majorHAnsi" w:hAnsiTheme="majorHAnsi"/>
          <w:i/>
          <w:sz w:val="18"/>
          <w:szCs w:val="18"/>
          <w:lang w:val="en-GB"/>
        </w:rPr>
        <w:t>rules that</w:t>
      </w:r>
      <w:r w:rsidR="00076E80" w:rsidRPr="003A0CA1">
        <w:rPr>
          <w:rFonts w:asciiTheme="majorHAnsi" w:hAnsiTheme="majorHAnsi"/>
          <w:i/>
          <w:sz w:val="18"/>
          <w:szCs w:val="18"/>
          <w:lang w:val="en-GB"/>
        </w:rPr>
        <w:t xml:space="preserve"> would ensure that </w:t>
      </w:r>
      <w:r w:rsidR="00FD5D2D" w:rsidRPr="003A0CA1">
        <w:rPr>
          <w:rFonts w:asciiTheme="majorHAnsi" w:hAnsiTheme="majorHAnsi"/>
          <w:i/>
          <w:sz w:val="18"/>
          <w:szCs w:val="18"/>
          <w:lang w:val="en-GB"/>
        </w:rPr>
        <w:t>key actors (Ethics Commissioner;</w:t>
      </w:r>
      <w:r w:rsidR="00076E80" w:rsidRPr="003A0CA1">
        <w:rPr>
          <w:rFonts w:asciiTheme="majorHAnsi" w:hAnsiTheme="majorHAnsi"/>
          <w:i/>
          <w:sz w:val="18"/>
          <w:szCs w:val="18"/>
          <w:lang w:val="en-GB"/>
        </w:rPr>
        <w:t xml:space="preserve"> Legal</w:t>
      </w:r>
      <w:r w:rsidR="00FD5D2D" w:rsidRPr="003A0CA1">
        <w:rPr>
          <w:rFonts w:asciiTheme="majorHAnsi" w:hAnsiTheme="majorHAnsi"/>
          <w:i/>
          <w:sz w:val="18"/>
          <w:szCs w:val="18"/>
          <w:lang w:val="en-GB"/>
        </w:rPr>
        <w:t xml:space="preserve"> Committee</w:t>
      </w:r>
      <w:r w:rsidR="00076E80" w:rsidRPr="003A0CA1">
        <w:rPr>
          <w:rFonts w:asciiTheme="majorHAnsi" w:hAnsiTheme="majorHAnsi"/>
          <w:i/>
          <w:sz w:val="18"/>
          <w:szCs w:val="18"/>
          <w:lang w:val="en-GB"/>
        </w:rPr>
        <w:t xml:space="preserve"> </w:t>
      </w:r>
      <w:r w:rsidR="00FD5D2D" w:rsidRPr="003A0CA1">
        <w:rPr>
          <w:rFonts w:asciiTheme="majorHAnsi" w:hAnsiTheme="majorHAnsi"/>
          <w:i/>
          <w:sz w:val="18"/>
          <w:szCs w:val="18"/>
          <w:lang w:val="en-GB"/>
        </w:rPr>
        <w:t>for appointments and immunities; Parliament) will offer accessible information</w:t>
      </w:r>
      <w:r w:rsidR="00076E80" w:rsidRPr="003A0CA1">
        <w:rPr>
          <w:rFonts w:asciiTheme="majorHAnsi" w:hAnsiTheme="majorHAnsi"/>
          <w:i/>
          <w:sz w:val="18"/>
          <w:szCs w:val="18"/>
          <w:lang w:val="en-GB"/>
        </w:rPr>
        <w:t xml:space="preserve">, </w:t>
      </w:r>
      <w:r w:rsidR="00FD5D2D" w:rsidRPr="003A0CA1">
        <w:rPr>
          <w:rFonts w:asciiTheme="majorHAnsi" w:hAnsiTheme="majorHAnsi"/>
          <w:i/>
          <w:sz w:val="18"/>
          <w:szCs w:val="18"/>
          <w:lang w:val="en-GB"/>
        </w:rPr>
        <w:t>eas</w:t>
      </w:r>
      <w:r w:rsidR="00076E80" w:rsidRPr="003A0CA1">
        <w:rPr>
          <w:rFonts w:asciiTheme="majorHAnsi" w:hAnsiTheme="majorHAnsi"/>
          <w:i/>
          <w:sz w:val="18"/>
          <w:szCs w:val="18"/>
          <w:lang w:val="en-GB"/>
        </w:rPr>
        <w:t>ily available, relevant and updated on the implementation of the law. However, the project does not establish mechanisms for communication with the population. ....</w:t>
      </w:r>
      <w:r w:rsidR="00FD5D2D" w:rsidRPr="003A0CA1">
        <w:rPr>
          <w:rFonts w:asciiTheme="majorHAnsi" w:hAnsiTheme="majorHAnsi"/>
          <w:i/>
          <w:sz w:val="18"/>
          <w:szCs w:val="18"/>
          <w:lang w:val="en-GB"/>
        </w:rPr>
        <w:t>”</w:t>
      </w:r>
    </w:p>
    <w:p w:rsidR="009C0A18" w:rsidRPr="003A0CA1" w:rsidRDefault="009C0A18" w:rsidP="008B23AF">
      <w:pPr>
        <w:pStyle w:val="1"/>
        <w:jc w:val="both"/>
        <w:rPr>
          <w:rFonts w:asciiTheme="majorHAnsi" w:hAnsiTheme="majorHAnsi"/>
          <w:sz w:val="24"/>
          <w:szCs w:val="24"/>
          <w:u w:val="single"/>
          <w:lang w:val="en-GB"/>
        </w:rPr>
      </w:pPr>
    </w:p>
    <w:p w:rsidR="009C0A18" w:rsidRPr="003A0CA1" w:rsidRDefault="009C0A18" w:rsidP="008B23AF">
      <w:pPr>
        <w:pStyle w:val="1"/>
        <w:jc w:val="both"/>
        <w:rPr>
          <w:rFonts w:asciiTheme="majorHAnsi" w:hAnsiTheme="majorHAnsi"/>
          <w:sz w:val="24"/>
          <w:szCs w:val="24"/>
          <w:u w:val="single"/>
          <w:lang w:val="en-GB"/>
        </w:rPr>
      </w:pPr>
      <w:r w:rsidRPr="003A0CA1">
        <w:rPr>
          <w:rFonts w:asciiTheme="majorHAnsi" w:hAnsiTheme="majorHAnsi" w:cs="Arial"/>
          <w:sz w:val="24"/>
          <w:szCs w:val="24"/>
          <w:u w:val="single"/>
          <w:lang w:val="en-GB"/>
        </w:rPr>
        <w:t xml:space="preserve">Example of </w:t>
      </w:r>
      <w:r w:rsidR="00802230" w:rsidRPr="003A0CA1">
        <w:rPr>
          <w:rFonts w:asciiTheme="majorHAnsi" w:hAnsiTheme="majorHAnsi" w:cs="Arial"/>
          <w:sz w:val="24"/>
          <w:szCs w:val="24"/>
          <w:u w:val="single"/>
          <w:lang w:val="en-GB"/>
        </w:rPr>
        <w:t>respecting</w:t>
      </w:r>
      <w:r w:rsidRPr="003A0CA1">
        <w:rPr>
          <w:rFonts w:asciiTheme="majorHAnsi" w:hAnsiTheme="majorHAnsi" w:cs="Arial"/>
          <w:sz w:val="24"/>
          <w:szCs w:val="24"/>
          <w:u w:val="single"/>
          <w:lang w:val="en-GB"/>
        </w:rPr>
        <w:t xml:space="preserve"> the principle of transparency</w:t>
      </w:r>
      <w:r w:rsidRPr="003A0CA1">
        <w:rPr>
          <w:rFonts w:asciiTheme="majorHAnsi" w:hAnsiTheme="majorHAnsi" w:cs="Arial"/>
          <w:sz w:val="24"/>
          <w:szCs w:val="24"/>
          <w:lang w:val="en-GB"/>
        </w:rPr>
        <w:t xml:space="preserve">: </w:t>
      </w:r>
      <w:r w:rsidR="00802230" w:rsidRPr="003A0CA1">
        <w:rPr>
          <w:rFonts w:asciiTheme="majorHAnsi" w:hAnsiTheme="majorHAnsi" w:cs="Arial"/>
          <w:sz w:val="24"/>
          <w:szCs w:val="24"/>
          <w:lang w:val="en-GB"/>
        </w:rPr>
        <w:t>Draft L</w:t>
      </w:r>
      <w:r w:rsidRPr="003A0CA1">
        <w:rPr>
          <w:rFonts w:asciiTheme="majorHAnsi" w:hAnsiTheme="majorHAnsi" w:cs="Arial"/>
          <w:sz w:val="24"/>
          <w:szCs w:val="24"/>
          <w:lang w:val="en-GB"/>
        </w:rPr>
        <w:t xml:space="preserve">aw on </w:t>
      </w:r>
      <w:r w:rsidR="004C74EB" w:rsidRPr="003A0CA1">
        <w:rPr>
          <w:rFonts w:asciiTheme="majorHAnsi" w:hAnsiTheme="majorHAnsi" w:cs="Arial"/>
          <w:sz w:val="24"/>
          <w:szCs w:val="24"/>
          <w:lang w:val="en-GB"/>
        </w:rPr>
        <w:t xml:space="preserve">industry parks </w:t>
      </w:r>
      <w:r w:rsidR="004C74EB">
        <w:rPr>
          <w:rFonts w:asciiTheme="majorHAnsi" w:hAnsiTheme="majorHAnsi" w:cs="Arial"/>
          <w:sz w:val="24"/>
          <w:szCs w:val="24"/>
          <w:lang w:val="en-GB"/>
        </w:rPr>
        <w:t xml:space="preserve">from </w:t>
      </w:r>
      <w:r w:rsidRPr="003A0CA1">
        <w:rPr>
          <w:rFonts w:asciiTheme="majorHAnsi" w:hAnsiTheme="majorHAnsi" w:cs="Arial"/>
          <w:sz w:val="24"/>
          <w:szCs w:val="24"/>
          <w:lang w:val="en-GB"/>
        </w:rPr>
        <w:t xml:space="preserve">information technology (registered in Parliament </w:t>
      </w:r>
      <w:r w:rsidR="00802230" w:rsidRPr="003A0CA1">
        <w:rPr>
          <w:rFonts w:asciiTheme="majorHAnsi" w:hAnsiTheme="majorHAnsi" w:cs="Arial"/>
          <w:sz w:val="24"/>
          <w:szCs w:val="24"/>
          <w:lang w:val="en-GB"/>
        </w:rPr>
        <w:t>under</w:t>
      </w:r>
      <w:r w:rsidRPr="003A0CA1">
        <w:rPr>
          <w:rFonts w:asciiTheme="majorHAnsi" w:hAnsiTheme="majorHAnsi" w:cs="Arial"/>
          <w:sz w:val="24"/>
          <w:szCs w:val="24"/>
          <w:lang w:val="en-GB"/>
        </w:rPr>
        <w:t xml:space="preserve"> the number 370 on October 1, 2014, the status of the project - under examination). CAPC expert report in relation to </w:t>
      </w:r>
      <w:r w:rsidR="00802230" w:rsidRPr="003A0CA1">
        <w:rPr>
          <w:rFonts w:asciiTheme="majorHAnsi" w:hAnsiTheme="majorHAnsi" w:cs="Arial"/>
          <w:sz w:val="24"/>
          <w:szCs w:val="24"/>
          <w:lang w:val="en-GB"/>
        </w:rPr>
        <w:t>the principle</w:t>
      </w:r>
      <w:r w:rsidRPr="003A0CA1">
        <w:rPr>
          <w:rFonts w:asciiTheme="majorHAnsi" w:hAnsiTheme="majorHAnsi" w:cs="Arial"/>
          <w:sz w:val="24"/>
          <w:szCs w:val="24"/>
          <w:lang w:val="en-GB"/>
        </w:rPr>
        <w:t xml:space="preserve"> of transparency </w:t>
      </w:r>
      <w:r w:rsidR="00802230" w:rsidRPr="003A0CA1">
        <w:rPr>
          <w:rFonts w:asciiTheme="majorHAnsi" w:hAnsiTheme="majorHAnsi" w:cs="Arial"/>
          <w:sz w:val="24"/>
          <w:szCs w:val="24"/>
          <w:lang w:val="en-GB"/>
        </w:rPr>
        <w:t>respecting not</w:t>
      </w:r>
      <w:r w:rsidRPr="003A0CA1">
        <w:rPr>
          <w:rFonts w:asciiTheme="majorHAnsi" w:hAnsiTheme="majorHAnsi" w:cs="Arial"/>
          <w:sz w:val="24"/>
          <w:szCs w:val="24"/>
          <w:lang w:val="en-GB"/>
        </w:rPr>
        <w:t xml:space="preserve">ed </w:t>
      </w:r>
      <w:r w:rsidR="00802230" w:rsidRPr="003A0CA1">
        <w:rPr>
          <w:rFonts w:asciiTheme="majorHAnsi" w:hAnsiTheme="majorHAnsi" w:cs="Arial"/>
          <w:sz w:val="24"/>
          <w:szCs w:val="24"/>
          <w:lang w:val="en-GB"/>
        </w:rPr>
        <w:t xml:space="preserve">as </w:t>
      </w:r>
      <w:r w:rsidRPr="003A0CA1">
        <w:rPr>
          <w:rFonts w:asciiTheme="majorHAnsi" w:hAnsiTheme="majorHAnsi" w:cs="Arial"/>
          <w:sz w:val="24"/>
          <w:szCs w:val="24"/>
          <w:lang w:val="en-GB"/>
        </w:rPr>
        <w:t>following</w:t>
      </w:r>
      <w:r w:rsidR="00802230" w:rsidRPr="003A0CA1">
        <w:rPr>
          <w:rFonts w:asciiTheme="majorHAnsi" w:hAnsiTheme="majorHAnsi" w:cs="Arial"/>
          <w:sz w:val="24"/>
          <w:szCs w:val="24"/>
          <w:lang w:val="en-GB"/>
        </w:rPr>
        <w:t>s:</w:t>
      </w:r>
    </w:p>
    <w:p w:rsidR="00623658" w:rsidRPr="003A0CA1" w:rsidRDefault="003A2DA3" w:rsidP="00EC15F7">
      <w:pPr>
        <w:pStyle w:val="1"/>
        <w:shd w:val="clear" w:color="auto" w:fill="DBE5F1" w:themeFill="accent1" w:themeFillTint="33"/>
        <w:ind w:left="1134"/>
        <w:jc w:val="both"/>
        <w:rPr>
          <w:rFonts w:asciiTheme="majorHAnsi" w:hAnsiTheme="majorHAnsi"/>
          <w:i/>
          <w:sz w:val="18"/>
          <w:szCs w:val="18"/>
          <w:lang w:val="en-GB"/>
        </w:rPr>
      </w:pPr>
      <w:r w:rsidRPr="003A0CA1">
        <w:rPr>
          <w:rFonts w:asciiTheme="majorHAnsi" w:hAnsiTheme="majorHAnsi"/>
          <w:i/>
          <w:sz w:val="18"/>
          <w:szCs w:val="18"/>
          <w:lang w:val="en-GB"/>
        </w:rPr>
        <w:t>„….</w:t>
      </w:r>
      <w:r w:rsidR="00623658" w:rsidRPr="003A0CA1">
        <w:rPr>
          <w:rFonts w:asciiTheme="majorHAnsi" w:hAnsiTheme="majorHAnsi"/>
          <w:i/>
          <w:sz w:val="18"/>
          <w:szCs w:val="18"/>
          <w:lang w:val="en-GB"/>
        </w:rPr>
        <w:t>the draft Law contains provisions that oblige the Administration of parks from information technology industry to provide accessible information, easily available, relevant and updated. However, the bill establishes some mechanisms for communication with interested people in parks activity.</w:t>
      </w:r>
    </w:p>
    <w:p w:rsidR="00AC61CB" w:rsidRPr="003A0CA1" w:rsidRDefault="003C214A" w:rsidP="007139C9">
      <w:pPr>
        <w:pStyle w:val="Heading1"/>
        <w:rPr>
          <w:lang w:val="en-GB"/>
        </w:rPr>
      </w:pPr>
      <w:bookmarkStart w:id="17" w:name="_Toc410460496"/>
      <w:r w:rsidRPr="003A0CA1">
        <w:rPr>
          <w:lang w:val="en-GB"/>
        </w:rPr>
        <w:t xml:space="preserve">III.6.2 </w:t>
      </w:r>
      <w:r w:rsidR="005751CE" w:rsidRPr="003A0CA1">
        <w:rPr>
          <w:lang w:val="en-GB"/>
        </w:rPr>
        <w:t>Princip</w:t>
      </w:r>
      <w:r w:rsidR="00623658" w:rsidRPr="003A0CA1">
        <w:rPr>
          <w:lang w:val="en-GB"/>
        </w:rPr>
        <w:t>le of</w:t>
      </w:r>
      <w:r w:rsidR="005751CE" w:rsidRPr="003A0CA1">
        <w:rPr>
          <w:lang w:val="en-GB"/>
        </w:rPr>
        <w:t xml:space="preserve"> particip</w:t>
      </w:r>
      <w:r w:rsidR="00623658" w:rsidRPr="003A0CA1">
        <w:rPr>
          <w:lang w:val="en-GB"/>
        </w:rPr>
        <w:t>ation</w:t>
      </w:r>
      <w:bookmarkEnd w:id="17"/>
    </w:p>
    <w:p w:rsidR="006108C0" w:rsidRPr="003A0CA1" w:rsidRDefault="006108C0" w:rsidP="006108C0">
      <w:pPr>
        <w:rPr>
          <w:rFonts w:ascii="Cambria" w:eastAsia="Times New Roman" w:hAnsi="Cambria" w:cs="Arial"/>
          <w:sz w:val="24"/>
          <w:szCs w:val="24"/>
          <w:lang w:val="en-GB"/>
        </w:rPr>
      </w:pPr>
    </w:p>
    <w:p w:rsidR="00EB2FDD" w:rsidRPr="003A0CA1" w:rsidRDefault="00EB2FDD" w:rsidP="00EB2FDD">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Principle of participation ensures the individual right to participate to the public debates on draft normative act in order to express his opinion and to submit his proposals. Participation represents both a result, as well as a process regarding the following key elements:</w:t>
      </w:r>
    </w:p>
    <w:p w:rsidR="00EB2FDD" w:rsidRPr="003A0CA1" w:rsidRDefault="00EB2FDD" w:rsidP="00EB2FDD">
      <w:pPr>
        <w:pStyle w:val="ListParagraph1"/>
        <w:numPr>
          <w:ilvl w:val="0"/>
          <w:numId w:val="23"/>
        </w:numPr>
        <w:spacing w:after="0" w:line="240" w:lineRule="auto"/>
        <w:jc w:val="both"/>
        <w:rPr>
          <w:rFonts w:ascii="Cambria" w:hAnsi="Cambria" w:cs="Arial"/>
          <w:sz w:val="24"/>
          <w:szCs w:val="24"/>
          <w:lang w:val="en-GB"/>
        </w:rPr>
      </w:pPr>
      <w:r w:rsidRPr="003A0CA1">
        <w:rPr>
          <w:rFonts w:ascii="Cambria" w:hAnsi="Cambria" w:cs="Arial"/>
          <w:sz w:val="24"/>
          <w:szCs w:val="24"/>
          <w:lang w:val="en-GB"/>
        </w:rPr>
        <w:t>any person shall have the right, maximum possible, to participate and influence all political and administrative decisions, which directly affects him. This right includes full holding of all basic information concerning such decisions and participation to these meetings, which have the scope to adopt decisions;</w:t>
      </w:r>
    </w:p>
    <w:p w:rsidR="004549D7" w:rsidRPr="003A0CA1" w:rsidRDefault="00EB2FDD" w:rsidP="00B66A31">
      <w:pPr>
        <w:pStyle w:val="ListParagraph1"/>
        <w:numPr>
          <w:ilvl w:val="0"/>
          <w:numId w:val="3"/>
        </w:numPr>
        <w:spacing w:after="0" w:line="240" w:lineRule="auto"/>
        <w:jc w:val="both"/>
        <w:rPr>
          <w:rFonts w:ascii="Cambria" w:hAnsi="Cambria" w:cs="Arial"/>
          <w:sz w:val="24"/>
          <w:szCs w:val="24"/>
          <w:lang w:val="en-GB"/>
        </w:rPr>
      </w:pPr>
      <w:r w:rsidRPr="003A0CA1">
        <w:rPr>
          <w:rFonts w:ascii="Cambria" w:hAnsi="Cambria" w:cs="Arial"/>
          <w:sz w:val="24"/>
          <w:szCs w:val="24"/>
          <w:lang w:val="en-GB"/>
        </w:rPr>
        <w:t>participation of representatives and promoters of members of certain groups (minorities, vulnerable groups, etc.) interests can be an alternative for direct and constant participation</w:t>
      </w:r>
      <w:r w:rsidR="005751CE" w:rsidRPr="003A0CA1">
        <w:rPr>
          <w:rStyle w:val="FootnoteReference"/>
          <w:rFonts w:ascii="Cambria" w:hAnsi="Cambria" w:cs="Arial"/>
          <w:sz w:val="24"/>
          <w:szCs w:val="24"/>
          <w:lang w:val="en-GB"/>
        </w:rPr>
        <w:footnoteReference w:id="4"/>
      </w:r>
      <w:r w:rsidR="004549D7" w:rsidRPr="003A0CA1">
        <w:rPr>
          <w:rFonts w:ascii="Cambria" w:hAnsi="Cambria" w:cs="Arial"/>
          <w:sz w:val="24"/>
          <w:szCs w:val="24"/>
          <w:lang w:val="en-GB"/>
        </w:rPr>
        <w:t>.</w:t>
      </w:r>
    </w:p>
    <w:p w:rsidR="00AC61CB" w:rsidRPr="003A0CA1" w:rsidRDefault="00AC61CB">
      <w:pPr>
        <w:rPr>
          <w:lang w:val="en-GB"/>
        </w:rPr>
      </w:pPr>
    </w:p>
    <w:p w:rsidR="00EB2FDD" w:rsidRPr="003A0CA1" w:rsidRDefault="00EB2FDD" w:rsidP="005751CE">
      <w:pPr>
        <w:rPr>
          <w:rFonts w:asciiTheme="majorHAnsi" w:hAnsiTheme="majorHAnsi"/>
          <w:sz w:val="24"/>
          <w:szCs w:val="24"/>
          <w:lang w:val="en-GB"/>
        </w:rPr>
      </w:pPr>
      <w:r w:rsidRPr="003A0CA1">
        <w:rPr>
          <w:rFonts w:asciiTheme="majorHAnsi" w:hAnsiTheme="majorHAnsi"/>
          <w:sz w:val="24"/>
          <w:szCs w:val="24"/>
          <w:lang w:val="en-GB"/>
        </w:rPr>
        <w:t xml:space="preserve">In order to evaluate if during the implementation process the </w:t>
      </w:r>
      <w:r w:rsidR="0076400D" w:rsidRPr="003A0CA1">
        <w:rPr>
          <w:rFonts w:asciiTheme="majorHAnsi" w:hAnsiTheme="majorHAnsi"/>
          <w:sz w:val="24"/>
          <w:szCs w:val="24"/>
          <w:lang w:val="en-GB"/>
        </w:rPr>
        <w:t xml:space="preserve">respecting of </w:t>
      </w:r>
      <w:r w:rsidRPr="003A0CA1">
        <w:rPr>
          <w:rFonts w:asciiTheme="majorHAnsi" w:hAnsiTheme="majorHAnsi"/>
          <w:sz w:val="24"/>
          <w:szCs w:val="24"/>
          <w:lang w:val="en-GB"/>
        </w:rPr>
        <w:t>participation principle will be ensured</w:t>
      </w:r>
      <w:r w:rsidR="0076400D" w:rsidRPr="003A0CA1">
        <w:rPr>
          <w:rFonts w:asciiTheme="majorHAnsi" w:hAnsiTheme="majorHAnsi"/>
          <w:sz w:val="24"/>
          <w:szCs w:val="24"/>
          <w:lang w:val="en-GB"/>
        </w:rPr>
        <w:t>, the experts verified the following aspects:</w:t>
      </w:r>
      <w:r w:rsidRPr="003A0CA1">
        <w:rPr>
          <w:rFonts w:asciiTheme="majorHAnsi" w:hAnsiTheme="majorHAnsi"/>
          <w:sz w:val="24"/>
          <w:szCs w:val="24"/>
          <w:lang w:val="en-GB"/>
        </w:rPr>
        <w:t xml:space="preserve"> </w:t>
      </w:r>
    </w:p>
    <w:p w:rsidR="00EB2FDD" w:rsidRPr="003A0CA1" w:rsidRDefault="0076400D" w:rsidP="0076400D">
      <w:pPr>
        <w:pStyle w:val="ListParagraph"/>
        <w:numPr>
          <w:ilvl w:val="0"/>
          <w:numId w:val="24"/>
        </w:numPr>
        <w:rPr>
          <w:rFonts w:ascii="Cambria" w:hAnsi="Cambria"/>
          <w:lang w:val="en-GB" w:eastAsia="ru-RU"/>
        </w:rPr>
      </w:pPr>
      <w:r w:rsidRPr="003A0CA1">
        <w:rPr>
          <w:rFonts w:ascii="Cambria" w:hAnsi="Cambria"/>
          <w:lang w:val="en-GB" w:eastAsia="ru-RU"/>
        </w:rPr>
        <w:t>if d</w:t>
      </w:r>
      <w:r w:rsidR="00EB2FDD" w:rsidRPr="003A0CA1">
        <w:rPr>
          <w:rFonts w:ascii="Cambria" w:hAnsi="Cambria"/>
          <w:lang w:val="en-GB" w:eastAsia="ru-RU"/>
        </w:rPr>
        <w:t>raft contains provisions that establish a mechanism to allow express of opinion</w:t>
      </w:r>
      <w:r w:rsidRPr="003A0CA1">
        <w:rPr>
          <w:rFonts w:ascii="Cambria" w:hAnsi="Cambria"/>
          <w:lang w:val="en-GB" w:eastAsia="ru-RU"/>
        </w:rPr>
        <w:t>;</w:t>
      </w:r>
    </w:p>
    <w:p w:rsidR="00EB2FDD" w:rsidRPr="003A0CA1" w:rsidRDefault="0076400D" w:rsidP="0076400D">
      <w:pPr>
        <w:pStyle w:val="ListParagraph"/>
        <w:numPr>
          <w:ilvl w:val="0"/>
          <w:numId w:val="24"/>
        </w:numPr>
        <w:rPr>
          <w:rFonts w:ascii="Cambria" w:hAnsi="Cambria"/>
          <w:lang w:val="en-GB" w:eastAsia="ru-RU"/>
        </w:rPr>
      </w:pPr>
      <w:r w:rsidRPr="003A0CA1">
        <w:rPr>
          <w:rFonts w:ascii="Cambria" w:hAnsi="Cambria"/>
          <w:lang w:val="en-GB" w:eastAsia="ru-RU"/>
        </w:rPr>
        <w:t>if d</w:t>
      </w:r>
      <w:r w:rsidR="00EB2FDD" w:rsidRPr="003A0CA1">
        <w:rPr>
          <w:rFonts w:ascii="Cambria" w:hAnsi="Cambria"/>
          <w:lang w:val="en-GB" w:eastAsia="ru-RU"/>
        </w:rPr>
        <w:t>raft</w:t>
      </w:r>
      <w:r w:rsidRPr="003A0CA1">
        <w:rPr>
          <w:rFonts w:ascii="Cambria" w:hAnsi="Cambria"/>
          <w:lang w:val="en-GB" w:eastAsia="ru-RU"/>
        </w:rPr>
        <w:t xml:space="preserve"> c</w:t>
      </w:r>
      <w:r w:rsidR="00EB2FDD" w:rsidRPr="003A0CA1">
        <w:rPr>
          <w:rFonts w:ascii="Cambria" w:hAnsi="Cambria"/>
          <w:lang w:val="en-GB" w:eastAsia="ru-RU"/>
        </w:rPr>
        <w:t>ontains express/tacit provisions that establish a mechanism to allow taking into account of expressed opinion</w:t>
      </w:r>
      <w:r w:rsidRPr="003A0CA1">
        <w:rPr>
          <w:rFonts w:ascii="Cambria" w:hAnsi="Cambria"/>
          <w:lang w:val="en-GB" w:eastAsia="ru-RU"/>
        </w:rPr>
        <w:t>;</w:t>
      </w:r>
    </w:p>
    <w:p w:rsidR="00EB2FDD" w:rsidRPr="003A0CA1" w:rsidRDefault="0076400D" w:rsidP="0076400D">
      <w:pPr>
        <w:pStyle w:val="ListParagraph"/>
        <w:numPr>
          <w:ilvl w:val="0"/>
          <w:numId w:val="24"/>
        </w:numPr>
        <w:jc w:val="both"/>
        <w:rPr>
          <w:rFonts w:ascii="Cambria" w:hAnsi="Cambria"/>
          <w:lang w:val="en-GB" w:eastAsia="ru-RU"/>
        </w:rPr>
      </w:pPr>
      <w:r w:rsidRPr="003A0CA1">
        <w:rPr>
          <w:rFonts w:ascii="Cambria" w:hAnsi="Cambria"/>
          <w:lang w:val="en-GB" w:eastAsia="ru-RU"/>
        </w:rPr>
        <w:t>if d</w:t>
      </w:r>
      <w:r w:rsidR="00EB2FDD" w:rsidRPr="003A0CA1">
        <w:rPr>
          <w:rFonts w:ascii="Cambria" w:hAnsi="Cambria"/>
          <w:lang w:val="en-GB" w:eastAsia="ru-RU"/>
        </w:rPr>
        <w:t>raft sets up semi-permanent structures within public representatives (or stakeholders’ representatives) will be consulted at different stages of decisional process</w:t>
      </w:r>
      <w:r w:rsidRPr="003A0CA1">
        <w:rPr>
          <w:rFonts w:ascii="Cambria" w:hAnsi="Cambria"/>
          <w:lang w:val="en-GB" w:eastAsia="ru-RU"/>
        </w:rPr>
        <w:t>.</w:t>
      </w:r>
    </w:p>
    <w:p w:rsidR="008504E9" w:rsidRPr="003A0CA1" w:rsidRDefault="008504E9" w:rsidP="0076400D">
      <w:pPr>
        <w:rPr>
          <w:rFonts w:asciiTheme="majorHAnsi" w:eastAsia="Times New Roman" w:hAnsiTheme="majorHAnsi" w:cs="Times New Roman"/>
          <w:sz w:val="24"/>
          <w:szCs w:val="24"/>
          <w:lang w:val="en-GB" w:eastAsia="ru-RU"/>
        </w:rPr>
      </w:pPr>
    </w:p>
    <w:p w:rsidR="008504E9" w:rsidRPr="003A0CA1" w:rsidRDefault="00FF0F03">
      <w:pPr>
        <w:rPr>
          <w:rFonts w:asciiTheme="majorHAnsi" w:eastAsia="Times New Roman" w:hAnsiTheme="majorHAnsi" w:cs="Times New Roman"/>
          <w:sz w:val="24"/>
          <w:szCs w:val="24"/>
          <w:lang w:val="en-GB" w:eastAsia="ru-RU"/>
        </w:rPr>
      </w:pPr>
      <w:r w:rsidRPr="003A0CA1">
        <w:rPr>
          <w:rFonts w:asciiTheme="majorHAnsi" w:eastAsia="Times New Roman" w:hAnsiTheme="majorHAnsi" w:cs="Times New Roman"/>
          <w:sz w:val="24"/>
          <w:szCs w:val="24"/>
          <w:lang w:val="en-GB" w:eastAsia="ru-RU"/>
        </w:rPr>
        <w:lastRenderedPageBreak/>
        <w:t xml:space="preserve">Analyzing the data from the figure below, it can be found that legal garantees and mechanisms established in 44.16% of reviewed bills by CAPC experts will not sufficiently ensure the respecting of participation principle, and in the case of 6.49% from the drafts, the participation principle respecting will not be ensured. However, in 37.66% of the bills discussed in Parliament, the principle of participation respecting is sufficiently ensured. </w:t>
      </w:r>
    </w:p>
    <w:p w:rsidR="00FF0F03" w:rsidRPr="003A0CA1" w:rsidRDefault="00FF0F03">
      <w:pPr>
        <w:rPr>
          <w:rFonts w:asciiTheme="majorHAnsi" w:eastAsia="Times New Roman" w:hAnsiTheme="majorHAnsi" w:cs="Times New Roman"/>
          <w:sz w:val="24"/>
          <w:szCs w:val="24"/>
          <w:lang w:val="en-GB" w:eastAsia="ru-RU"/>
        </w:rPr>
      </w:pPr>
    </w:p>
    <w:p w:rsidR="00A14DF3" w:rsidRPr="003A0CA1" w:rsidRDefault="00FF0F03">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t>Figure</w:t>
      </w:r>
      <w:r w:rsidR="003C214A" w:rsidRPr="003A0CA1">
        <w:rPr>
          <w:rFonts w:asciiTheme="majorHAnsi" w:eastAsia="Times New Roman" w:hAnsiTheme="majorHAnsi" w:cs="Times New Roman"/>
          <w:b/>
          <w:i/>
          <w:sz w:val="16"/>
          <w:szCs w:val="16"/>
          <w:lang w:val="en-GB" w:eastAsia="ru-RU"/>
        </w:rPr>
        <w:t xml:space="preserve"> 8.</w:t>
      </w:r>
      <w:r w:rsidR="00AD16EC" w:rsidRPr="003A0CA1">
        <w:rPr>
          <w:rFonts w:asciiTheme="majorHAnsi" w:eastAsia="Times New Roman" w:hAnsiTheme="majorHAnsi" w:cs="Times New Roman"/>
          <w:b/>
          <w:i/>
          <w:sz w:val="16"/>
          <w:szCs w:val="16"/>
          <w:lang w:val="en-GB" w:eastAsia="ru-RU"/>
        </w:rPr>
        <w:t xml:space="preserve"> </w:t>
      </w:r>
      <w:r w:rsidR="00AD16EC" w:rsidRPr="003A0CA1">
        <w:rPr>
          <w:rFonts w:asciiTheme="majorHAnsi" w:eastAsia="Times New Roman" w:hAnsiTheme="majorHAnsi" w:cs="Times New Roman"/>
          <w:i/>
          <w:sz w:val="16"/>
          <w:szCs w:val="16"/>
          <w:lang w:val="en-GB" w:eastAsia="ru-RU"/>
        </w:rPr>
        <w:t>Respect</w:t>
      </w:r>
      <w:r w:rsidRPr="003A0CA1">
        <w:rPr>
          <w:rFonts w:asciiTheme="majorHAnsi" w:eastAsia="Times New Roman" w:hAnsiTheme="majorHAnsi" w:cs="Times New Roman"/>
          <w:i/>
          <w:sz w:val="16"/>
          <w:szCs w:val="16"/>
          <w:lang w:val="en-GB" w:eastAsia="ru-RU"/>
        </w:rPr>
        <w:t>ing of participation principle</w:t>
      </w:r>
    </w:p>
    <w:p w:rsidR="00A14DF3" w:rsidRPr="003A0CA1" w:rsidRDefault="00A14DF3">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i/>
          <w:noProof/>
          <w:sz w:val="16"/>
          <w:szCs w:val="16"/>
          <w:lang w:eastAsia="ru-RU"/>
        </w:rPr>
        <w:drawing>
          <wp:inline distT="0" distB="0" distL="0" distR="0">
            <wp:extent cx="5908620" cy="2671639"/>
            <wp:effectExtent l="57150" t="0" r="34980" b="33461"/>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14DF3" w:rsidRPr="003A0CA1" w:rsidRDefault="00A14DF3">
      <w:pPr>
        <w:rPr>
          <w:rFonts w:asciiTheme="majorHAnsi" w:eastAsia="Times New Roman" w:hAnsiTheme="majorHAnsi" w:cs="Times New Roman"/>
          <w:i/>
          <w:sz w:val="16"/>
          <w:szCs w:val="16"/>
          <w:lang w:val="en-GB" w:eastAsia="ru-RU"/>
        </w:rPr>
      </w:pPr>
    </w:p>
    <w:p w:rsidR="00A14DF3" w:rsidRPr="003A0CA1" w:rsidRDefault="00A14DF3">
      <w:pPr>
        <w:rPr>
          <w:rFonts w:asciiTheme="majorHAnsi" w:eastAsia="Times New Roman" w:hAnsiTheme="majorHAnsi" w:cs="Times New Roman"/>
          <w:i/>
          <w:sz w:val="16"/>
          <w:szCs w:val="16"/>
          <w:lang w:val="en-GB" w:eastAsia="ru-RU"/>
        </w:rPr>
      </w:pPr>
    </w:p>
    <w:p w:rsidR="000B40DD" w:rsidRPr="003A0CA1" w:rsidRDefault="000B40DD" w:rsidP="00E568ED">
      <w:pPr>
        <w:rPr>
          <w:rFonts w:asciiTheme="majorHAnsi" w:hAnsiTheme="majorHAnsi"/>
          <w:sz w:val="24"/>
          <w:szCs w:val="24"/>
          <w:lang w:val="en-GB"/>
        </w:rPr>
      </w:pPr>
      <w:r w:rsidRPr="003A0CA1">
        <w:rPr>
          <w:rFonts w:asciiTheme="majorHAnsi" w:hAnsiTheme="majorHAnsi"/>
          <w:sz w:val="24"/>
          <w:szCs w:val="24"/>
          <w:lang w:val="en-GB"/>
        </w:rPr>
        <w:t>The highest rate of respecting the principle of participation was recorded in the Area IV "Education, culture, religion and media". Similarly, this area of legislation regulating is the leader at the absence of bills, through implementing of which the principle of participation will not be respected.</w:t>
      </w:r>
    </w:p>
    <w:p w:rsidR="000B40DD" w:rsidRPr="003A0CA1" w:rsidRDefault="000B40DD" w:rsidP="00E568ED">
      <w:pPr>
        <w:rPr>
          <w:rFonts w:asciiTheme="majorHAnsi" w:hAnsiTheme="majorHAnsi"/>
          <w:sz w:val="24"/>
          <w:szCs w:val="24"/>
          <w:lang w:val="en-GB"/>
        </w:rPr>
      </w:pPr>
    </w:p>
    <w:p w:rsidR="00C24D3E" w:rsidRPr="003A0CA1" w:rsidRDefault="000B40DD">
      <w:pPr>
        <w:rPr>
          <w:rFonts w:asciiTheme="majorHAnsi" w:hAnsiTheme="majorHAnsi"/>
          <w:sz w:val="24"/>
          <w:szCs w:val="24"/>
          <w:lang w:val="en-GB"/>
        </w:rPr>
      </w:pPr>
      <w:r w:rsidRPr="003A0CA1">
        <w:rPr>
          <w:rFonts w:asciiTheme="majorHAnsi" w:hAnsiTheme="majorHAnsi"/>
          <w:sz w:val="24"/>
          <w:szCs w:val="24"/>
          <w:u w:val="single"/>
          <w:lang w:val="en-GB"/>
        </w:rPr>
        <w:t>Example of non-respecting the principle of participation</w:t>
      </w:r>
      <w:r w:rsidRPr="003A0CA1">
        <w:rPr>
          <w:rFonts w:asciiTheme="majorHAnsi" w:hAnsiTheme="majorHAnsi"/>
          <w:sz w:val="24"/>
          <w:szCs w:val="24"/>
          <w:lang w:val="en-GB"/>
        </w:rPr>
        <w:t>: The draft law on electronic signature and electronic document (registered in Parliament under the number 533 of December 23, 2013, the status of the project - adopted on 05.30.2014). CAPC expert report in relation to</w:t>
      </w:r>
      <w:r w:rsidR="00C92B09" w:rsidRPr="003A0CA1">
        <w:rPr>
          <w:rFonts w:asciiTheme="majorHAnsi" w:hAnsiTheme="majorHAnsi"/>
          <w:sz w:val="24"/>
          <w:szCs w:val="24"/>
          <w:lang w:val="en-GB"/>
        </w:rPr>
        <w:t xml:space="preserve"> the</w:t>
      </w:r>
      <w:r w:rsidRPr="003A0CA1">
        <w:rPr>
          <w:rFonts w:asciiTheme="majorHAnsi" w:hAnsiTheme="majorHAnsi"/>
          <w:sz w:val="24"/>
          <w:szCs w:val="24"/>
          <w:lang w:val="en-GB"/>
        </w:rPr>
        <w:t xml:space="preserve"> principle of participation </w:t>
      </w:r>
      <w:r w:rsidR="00C92B09" w:rsidRPr="003A0CA1">
        <w:rPr>
          <w:rFonts w:asciiTheme="majorHAnsi" w:hAnsiTheme="majorHAnsi"/>
          <w:sz w:val="24"/>
          <w:szCs w:val="24"/>
          <w:lang w:val="en-GB"/>
        </w:rPr>
        <w:t xml:space="preserve">violation </w:t>
      </w:r>
      <w:r w:rsidRPr="003A0CA1">
        <w:rPr>
          <w:rFonts w:asciiTheme="majorHAnsi" w:hAnsiTheme="majorHAnsi"/>
          <w:sz w:val="24"/>
          <w:szCs w:val="24"/>
          <w:lang w:val="en-GB"/>
        </w:rPr>
        <w:t>held as follows:</w:t>
      </w:r>
    </w:p>
    <w:p w:rsidR="00A838C4" w:rsidRPr="003A0CA1" w:rsidRDefault="001A4C7A" w:rsidP="00274059">
      <w:pPr>
        <w:shd w:val="clear" w:color="auto" w:fill="DBE5F1" w:themeFill="accent1" w:themeFillTint="33"/>
        <w:ind w:left="993"/>
        <w:rPr>
          <w:rFonts w:asciiTheme="majorHAnsi" w:hAnsiTheme="majorHAnsi"/>
          <w:bCs/>
          <w:sz w:val="18"/>
          <w:szCs w:val="18"/>
          <w:lang w:val="en-GB"/>
        </w:rPr>
      </w:pPr>
      <w:r w:rsidRPr="003A0CA1">
        <w:rPr>
          <w:rFonts w:asciiTheme="majorHAnsi" w:hAnsiTheme="majorHAnsi"/>
          <w:bCs/>
          <w:sz w:val="18"/>
          <w:szCs w:val="18"/>
          <w:lang w:val="en-GB"/>
        </w:rPr>
        <w:t>„</w:t>
      </w:r>
      <w:r w:rsidR="00C92B09" w:rsidRPr="003A0CA1">
        <w:rPr>
          <w:rFonts w:asciiTheme="majorHAnsi" w:hAnsiTheme="majorHAnsi"/>
          <w:bCs/>
          <w:sz w:val="18"/>
          <w:szCs w:val="18"/>
          <w:lang w:val="en-GB"/>
        </w:rPr>
        <w:t xml:space="preserve">The project does not refer to a citizen to comment on how the law is implemented. The only form of communication with the competent national authority in the field of electronic signature occurs through written requests and complaints regarding improper activity of certification service providers. Thus, under Article 27 para. 10 letter b) sets out the Control Commission's right in the field of electronic signatures to make spot checks </w:t>
      </w:r>
      <w:r w:rsidR="00274059" w:rsidRPr="003A0CA1">
        <w:rPr>
          <w:rFonts w:asciiTheme="majorHAnsi" w:hAnsiTheme="majorHAnsi"/>
          <w:bCs/>
          <w:sz w:val="18"/>
          <w:szCs w:val="18"/>
          <w:lang w:val="en-GB"/>
        </w:rPr>
        <w:t>in case of</w:t>
      </w:r>
      <w:r w:rsidR="00C92B09" w:rsidRPr="003A0CA1">
        <w:rPr>
          <w:rFonts w:asciiTheme="majorHAnsi" w:hAnsiTheme="majorHAnsi"/>
          <w:bCs/>
          <w:sz w:val="18"/>
          <w:szCs w:val="18"/>
          <w:lang w:val="en-GB"/>
        </w:rPr>
        <w:t xml:space="preserve"> receiving written</w:t>
      </w:r>
      <w:r w:rsidR="00274059" w:rsidRPr="003A0CA1">
        <w:rPr>
          <w:rFonts w:asciiTheme="majorHAnsi" w:hAnsiTheme="majorHAnsi"/>
          <w:bCs/>
          <w:sz w:val="18"/>
          <w:szCs w:val="18"/>
          <w:lang w:val="en-GB"/>
        </w:rPr>
        <w:t xml:space="preserve"> and motivsted</w:t>
      </w:r>
      <w:r w:rsidR="00C92B09" w:rsidRPr="003A0CA1">
        <w:rPr>
          <w:rFonts w:asciiTheme="majorHAnsi" w:hAnsiTheme="majorHAnsi"/>
          <w:bCs/>
          <w:sz w:val="18"/>
          <w:szCs w:val="18"/>
          <w:lang w:val="en-GB"/>
        </w:rPr>
        <w:t xml:space="preserve"> requests and complaint</w:t>
      </w:r>
      <w:r w:rsidR="00274059" w:rsidRPr="003A0CA1">
        <w:rPr>
          <w:rFonts w:asciiTheme="majorHAnsi" w:hAnsiTheme="majorHAnsi"/>
          <w:bCs/>
          <w:sz w:val="18"/>
          <w:szCs w:val="18"/>
          <w:lang w:val="en-GB"/>
        </w:rPr>
        <w:t>s related to violation</w:t>
      </w:r>
      <w:r w:rsidR="00C92B09" w:rsidRPr="003A0CA1">
        <w:rPr>
          <w:rFonts w:asciiTheme="majorHAnsi" w:hAnsiTheme="majorHAnsi"/>
          <w:bCs/>
          <w:sz w:val="18"/>
          <w:szCs w:val="18"/>
          <w:lang w:val="en-GB"/>
        </w:rPr>
        <w:t xml:space="preserve"> and improper fulfillment o</w:t>
      </w:r>
      <w:r w:rsidR="00274059" w:rsidRPr="003A0CA1">
        <w:rPr>
          <w:rFonts w:asciiTheme="majorHAnsi" w:hAnsiTheme="majorHAnsi"/>
          <w:bCs/>
          <w:sz w:val="18"/>
          <w:szCs w:val="18"/>
          <w:lang w:val="en-GB"/>
        </w:rPr>
        <w:t>f the obligations established in</w:t>
      </w:r>
      <w:r w:rsidR="00C92B09" w:rsidRPr="003A0CA1">
        <w:rPr>
          <w:rFonts w:asciiTheme="majorHAnsi" w:hAnsiTheme="majorHAnsi"/>
          <w:bCs/>
          <w:sz w:val="18"/>
          <w:szCs w:val="18"/>
          <w:lang w:val="en-GB"/>
        </w:rPr>
        <w:t xml:space="preserve"> law by the certification service provider. T</w:t>
      </w:r>
      <w:r w:rsidR="00274059" w:rsidRPr="003A0CA1">
        <w:rPr>
          <w:rFonts w:asciiTheme="majorHAnsi" w:hAnsiTheme="majorHAnsi"/>
          <w:bCs/>
          <w:sz w:val="18"/>
          <w:szCs w:val="18"/>
          <w:lang w:val="en-GB"/>
        </w:rPr>
        <w:t>he complaints may be addressed in line with</w:t>
      </w:r>
      <w:r w:rsidR="00C92B09" w:rsidRPr="003A0CA1">
        <w:rPr>
          <w:rFonts w:asciiTheme="majorHAnsi" w:hAnsiTheme="majorHAnsi"/>
          <w:bCs/>
          <w:sz w:val="18"/>
          <w:szCs w:val="18"/>
          <w:lang w:val="en-GB"/>
        </w:rPr>
        <w:t xml:space="preserve"> the Law on petitioning. </w:t>
      </w:r>
      <w:r w:rsidR="00274059" w:rsidRPr="003A0CA1">
        <w:rPr>
          <w:rFonts w:asciiTheme="majorHAnsi" w:hAnsiTheme="majorHAnsi"/>
          <w:bCs/>
          <w:sz w:val="18"/>
          <w:szCs w:val="18"/>
          <w:lang w:val="en-GB"/>
        </w:rPr>
        <w:t xml:space="preserve">Draft </w:t>
      </w:r>
      <w:r w:rsidR="00C92B09" w:rsidRPr="003A0CA1">
        <w:rPr>
          <w:rFonts w:asciiTheme="majorHAnsi" w:hAnsiTheme="majorHAnsi"/>
          <w:bCs/>
          <w:sz w:val="18"/>
          <w:szCs w:val="18"/>
          <w:lang w:val="en-GB"/>
        </w:rPr>
        <w:t>provision</w:t>
      </w:r>
      <w:r w:rsidR="00274059" w:rsidRPr="003A0CA1">
        <w:rPr>
          <w:rFonts w:asciiTheme="majorHAnsi" w:hAnsiTheme="majorHAnsi"/>
          <w:bCs/>
          <w:sz w:val="18"/>
          <w:szCs w:val="18"/>
          <w:lang w:val="en-GB"/>
        </w:rPr>
        <w:t xml:space="preserve">s do not stated the possibility </w:t>
      </w:r>
      <w:r w:rsidR="00C92B09" w:rsidRPr="003A0CA1">
        <w:rPr>
          <w:rFonts w:asciiTheme="majorHAnsi" w:hAnsiTheme="majorHAnsi"/>
          <w:bCs/>
          <w:sz w:val="18"/>
          <w:szCs w:val="18"/>
          <w:lang w:val="en-GB"/>
        </w:rPr>
        <w:t xml:space="preserve">for certification service providers and recipients of services to expose the way in which </w:t>
      </w:r>
      <w:r w:rsidR="00274059" w:rsidRPr="003A0CA1">
        <w:rPr>
          <w:rFonts w:asciiTheme="majorHAnsi" w:hAnsiTheme="majorHAnsi"/>
          <w:bCs/>
          <w:sz w:val="18"/>
          <w:szCs w:val="18"/>
          <w:lang w:val="en-GB"/>
        </w:rPr>
        <w:t>the</w:t>
      </w:r>
      <w:r w:rsidR="00C92B09" w:rsidRPr="003A0CA1">
        <w:rPr>
          <w:rFonts w:asciiTheme="majorHAnsi" w:hAnsiTheme="majorHAnsi"/>
          <w:bCs/>
          <w:sz w:val="18"/>
          <w:szCs w:val="18"/>
          <w:lang w:val="en-GB"/>
        </w:rPr>
        <w:t xml:space="preserve"> law </w:t>
      </w:r>
      <w:r w:rsidR="00274059" w:rsidRPr="003A0CA1">
        <w:rPr>
          <w:rFonts w:asciiTheme="majorHAnsi" w:hAnsiTheme="majorHAnsi"/>
          <w:bCs/>
          <w:sz w:val="18"/>
          <w:szCs w:val="18"/>
          <w:lang w:val="en-GB"/>
        </w:rPr>
        <w:t>will be implemented</w:t>
      </w:r>
      <w:r w:rsidR="00C92B09" w:rsidRPr="003A0CA1">
        <w:rPr>
          <w:rFonts w:asciiTheme="majorHAnsi" w:hAnsiTheme="majorHAnsi"/>
          <w:bCs/>
          <w:sz w:val="18"/>
          <w:szCs w:val="18"/>
          <w:lang w:val="en-GB"/>
        </w:rPr>
        <w:t xml:space="preserve"> and </w:t>
      </w:r>
      <w:r w:rsidR="00274059" w:rsidRPr="003A0CA1">
        <w:rPr>
          <w:rFonts w:asciiTheme="majorHAnsi" w:hAnsiTheme="majorHAnsi"/>
          <w:bCs/>
          <w:sz w:val="18"/>
          <w:szCs w:val="18"/>
          <w:lang w:val="en-GB"/>
        </w:rPr>
        <w:t xml:space="preserve">do not have the </w:t>
      </w:r>
      <w:r w:rsidR="00C92B09" w:rsidRPr="003A0CA1">
        <w:rPr>
          <w:rFonts w:asciiTheme="majorHAnsi" w:hAnsiTheme="majorHAnsi"/>
          <w:bCs/>
          <w:sz w:val="18"/>
          <w:szCs w:val="18"/>
          <w:lang w:val="en-GB"/>
        </w:rPr>
        <w:t xml:space="preserve">opportunity to participate in the consultation process </w:t>
      </w:r>
      <w:r w:rsidR="00274059" w:rsidRPr="003A0CA1">
        <w:rPr>
          <w:rFonts w:asciiTheme="majorHAnsi" w:hAnsiTheme="majorHAnsi"/>
          <w:bCs/>
          <w:sz w:val="18"/>
          <w:szCs w:val="18"/>
          <w:lang w:val="en-GB"/>
        </w:rPr>
        <w:t>through</w:t>
      </w:r>
      <w:r w:rsidR="00C92B09" w:rsidRPr="003A0CA1">
        <w:rPr>
          <w:rFonts w:asciiTheme="majorHAnsi" w:hAnsiTheme="majorHAnsi"/>
          <w:bCs/>
          <w:sz w:val="18"/>
          <w:szCs w:val="18"/>
          <w:lang w:val="en-GB"/>
        </w:rPr>
        <w:t xml:space="preserve"> semi-permanent structures</w:t>
      </w:r>
      <w:r w:rsidRPr="003A0CA1">
        <w:rPr>
          <w:rFonts w:asciiTheme="majorHAnsi" w:hAnsiTheme="majorHAnsi"/>
          <w:bCs/>
          <w:sz w:val="18"/>
          <w:szCs w:val="18"/>
          <w:lang w:val="en-GB"/>
        </w:rPr>
        <w:t>”</w:t>
      </w:r>
      <w:r w:rsidR="00A838C4" w:rsidRPr="003A0CA1">
        <w:rPr>
          <w:rFonts w:asciiTheme="majorHAnsi" w:hAnsiTheme="majorHAnsi"/>
          <w:bCs/>
          <w:sz w:val="18"/>
          <w:szCs w:val="18"/>
          <w:lang w:val="en-GB"/>
        </w:rPr>
        <w:t>.</w:t>
      </w:r>
    </w:p>
    <w:p w:rsidR="001A4C7A" w:rsidRPr="003A0CA1" w:rsidRDefault="001A4C7A" w:rsidP="00A838C4">
      <w:pPr>
        <w:rPr>
          <w:lang w:val="en-GB"/>
        </w:rPr>
      </w:pPr>
    </w:p>
    <w:p w:rsidR="00326564" w:rsidRPr="003A0CA1" w:rsidRDefault="00326564" w:rsidP="00A838C4">
      <w:pPr>
        <w:rPr>
          <w:rFonts w:asciiTheme="majorHAnsi" w:hAnsiTheme="majorHAnsi"/>
          <w:bCs/>
          <w:sz w:val="24"/>
          <w:szCs w:val="24"/>
          <w:u w:val="single"/>
          <w:lang w:val="en-GB"/>
        </w:rPr>
      </w:pPr>
      <w:r w:rsidRPr="003A0CA1">
        <w:rPr>
          <w:rFonts w:asciiTheme="majorHAnsi" w:hAnsiTheme="majorHAnsi"/>
          <w:sz w:val="24"/>
          <w:szCs w:val="24"/>
          <w:u w:val="single"/>
          <w:lang w:val="en-GB"/>
        </w:rPr>
        <w:t>Example of respecting the principle of participation</w:t>
      </w:r>
      <w:r w:rsidRPr="003A0CA1">
        <w:rPr>
          <w:rFonts w:asciiTheme="majorHAnsi" w:hAnsiTheme="majorHAnsi"/>
          <w:sz w:val="24"/>
          <w:szCs w:val="24"/>
          <w:lang w:val="en-GB"/>
        </w:rPr>
        <w:t>: Draft law for approval the Office of the Ombudsman organization and functioning (registered in Parliament under the number 380 of October 24, 2014, the status of the project - under examination). CAPC expert report in relation to the principle of participation respecting held as follows:</w:t>
      </w:r>
    </w:p>
    <w:p w:rsidR="00326564" w:rsidRPr="003A0CA1" w:rsidRDefault="00D02F0E" w:rsidP="00EC15F7">
      <w:pPr>
        <w:shd w:val="clear" w:color="auto" w:fill="DBE5F1" w:themeFill="accent1" w:themeFillTint="33"/>
        <w:ind w:left="1134"/>
        <w:rPr>
          <w:rFonts w:asciiTheme="majorHAnsi" w:hAnsiTheme="majorHAnsi"/>
          <w:i/>
          <w:sz w:val="18"/>
          <w:szCs w:val="18"/>
          <w:lang w:val="en-GB"/>
        </w:rPr>
      </w:pPr>
      <w:r w:rsidRPr="003A0CA1">
        <w:rPr>
          <w:rFonts w:asciiTheme="majorHAnsi" w:hAnsiTheme="majorHAnsi"/>
          <w:i/>
          <w:sz w:val="18"/>
          <w:szCs w:val="18"/>
          <w:lang w:val="en-GB"/>
        </w:rPr>
        <w:t>„</w:t>
      </w:r>
      <w:r w:rsidR="00326564" w:rsidRPr="003A0CA1">
        <w:rPr>
          <w:rFonts w:asciiTheme="majorHAnsi" w:hAnsiTheme="majorHAnsi"/>
          <w:i/>
          <w:sz w:val="18"/>
          <w:szCs w:val="18"/>
          <w:lang w:val="en-GB"/>
        </w:rPr>
        <w:t xml:space="preserve">Office of the Ombudsman allows the creation of expert groups which will be consulted at the Office and Ombudsman. The latter can delegate the exercise of his specific competencies to the expert groups. NGOs involved in the human rights  respecting are also consulted in this process”. </w:t>
      </w:r>
    </w:p>
    <w:p w:rsidR="001F7713" w:rsidRPr="003A0CA1" w:rsidRDefault="001F7713" w:rsidP="001F7713">
      <w:pPr>
        <w:pStyle w:val="NoSpacing"/>
        <w:rPr>
          <w:lang w:val="en-GB"/>
        </w:rPr>
      </w:pPr>
    </w:p>
    <w:p w:rsidR="002E4CCD" w:rsidRPr="003A0CA1" w:rsidRDefault="003C214A" w:rsidP="007139C9">
      <w:pPr>
        <w:pStyle w:val="Heading1"/>
        <w:rPr>
          <w:lang w:val="en-GB"/>
        </w:rPr>
      </w:pPr>
      <w:bookmarkStart w:id="18" w:name="_Toc410460497"/>
      <w:r w:rsidRPr="003A0CA1">
        <w:rPr>
          <w:lang w:val="en-GB"/>
        </w:rPr>
        <w:lastRenderedPageBreak/>
        <w:t xml:space="preserve">III.6.3 </w:t>
      </w:r>
      <w:r w:rsidR="009A2458" w:rsidRPr="003A0CA1">
        <w:rPr>
          <w:lang w:val="en-GB"/>
        </w:rPr>
        <w:t>Principle of accountability</w:t>
      </w:r>
      <w:bookmarkEnd w:id="18"/>
    </w:p>
    <w:p w:rsidR="004549D7" w:rsidRPr="003A0CA1" w:rsidRDefault="004549D7" w:rsidP="004549D7">
      <w:pPr>
        <w:pStyle w:val="ListParagraph1"/>
        <w:spacing w:after="0" w:line="240" w:lineRule="auto"/>
        <w:ind w:left="0"/>
        <w:jc w:val="both"/>
        <w:rPr>
          <w:rFonts w:ascii="Cambria" w:hAnsi="Cambria" w:cs="Arial"/>
          <w:b/>
          <w:sz w:val="24"/>
          <w:szCs w:val="24"/>
          <w:lang w:val="en-GB"/>
        </w:rPr>
      </w:pPr>
    </w:p>
    <w:p w:rsidR="009A2458" w:rsidRPr="003A0CA1" w:rsidRDefault="009A2458" w:rsidP="009A2458">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Principle of accountability implies the argumentation of need to adopt the examined act in </w:t>
      </w:r>
      <w:r w:rsidR="003F2499" w:rsidRPr="003A0CA1">
        <w:rPr>
          <w:rFonts w:ascii="Cambria" w:hAnsi="Cambria" w:cs="Arial"/>
          <w:sz w:val="24"/>
          <w:szCs w:val="24"/>
          <w:lang w:val="en-GB"/>
        </w:rPr>
        <w:t>decision-making</w:t>
      </w:r>
      <w:r w:rsidRPr="003A0CA1">
        <w:rPr>
          <w:rFonts w:ascii="Cambria" w:hAnsi="Cambria" w:cs="Arial"/>
          <w:sz w:val="24"/>
          <w:szCs w:val="24"/>
          <w:lang w:val="en-GB"/>
        </w:rPr>
        <w:t xml:space="preserve"> process or the justification of actions, citizens having the possibility to appreciate performances, </w:t>
      </w:r>
      <w:r w:rsidR="003F2499" w:rsidRPr="003A0CA1">
        <w:rPr>
          <w:rFonts w:ascii="Cambria" w:hAnsi="Cambria" w:cs="Arial"/>
          <w:sz w:val="24"/>
          <w:szCs w:val="24"/>
          <w:lang w:val="en-GB"/>
        </w:rPr>
        <w:t>and</w:t>
      </w:r>
      <w:r w:rsidRPr="003A0CA1">
        <w:rPr>
          <w:rFonts w:ascii="Cambria" w:hAnsi="Cambria" w:cs="Arial"/>
          <w:sz w:val="24"/>
          <w:szCs w:val="24"/>
          <w:lang w:val="en-GB"/>
        </w:rPr>
        <w:t xml:space="preserve"> the responsibility of those who will realize the act</w:t>
      </w:r>
      <w:r w:rsidR="003F2499">
        <w:rPr>
          <w:rFonts w:ascii="Cambria" w:hAnsi="Cambria" w:cs="Arial"/>
          <w:sz w:val="24"/>
          <w:szCs w:val="24"/>
          <w:lang w:val="en-GB"/>
        </w:rPr>
        <w:t xml:space="preserve"> too</w:t>
      </w:r>
      <w:r w:rsidRPr="003A0CA1">
        <w:rPr>
          <w:rFonts w:ascii="Cambria" w:hAnsi="Cambria" w:cs="Arial"/>
          <w:sz w:val="24"/>
          <w:szCs w:val="24"/>
          <w:lang w:val="en-GB"/>
        </w:rPr>
        <w:t>. This principle implies the following key elements:</w:t>
      </w:r>
    </w:p>
    <w:p w:rsidR="009A2458" w:rsidRPr="003A0CA1" w:rsidRDefault="009A2458" w:rsidP="009A2458">
      <w:pPr>
        <w:pStyle w:val="ListParagraph1"/>
        <w:numPr>
          <w:ilvl w:val="0"/>
          <w:numId w:val="23"/>
        </w:numPr>
        <w:spacing w:after="0" w:line="240" w:lineRule="auto"/>
        <w:jc w:val="both"/>
        <w:rPr>
          <w:rFonts w:ascii="Cambria" w:hAnsi="Cambria" w:cs="Arial"/>
          <w:sz w:val="24"/>
          <w:szCs w:val="24"/>
          <w:lang w:val="en-GB"/>
        </w:rPr>
      </w:pPr>
      <w:r w:rsidRPr="003A0CA1">
        <w:rPr>
          <w:rFonts w:ascii="Cambria" w:hAnsi="Cambria" w:cs="Arial"/>
          <w:sz w:val="24"/>
          <w:szCs w:val="24"/>
          <w:lang w:val="en-GB"/>
        </w:rPr>
        <w:t>individuals capacity to request from public authorities to offer arguments and explanations in order to justify decisions and actions;</w:t>
      </w:r>
    </w:p>
    <w:p w:rsidR="004549D7" w:rsidRPr="003A0CA1" w:rsidRDefault="0084628A" w:rsidP="009A2458">
      <w:pPr>
        <w:pStyle w:val="ListParagraph1"/>
        <w:numPr>
          <w:ilvl w:val="0"/>
          <w:numId w:val="23"/>
        </w:numPr>
        <w:spacing w:after="0" w:line="240" w:lineRule="auto"/>
        <w:jc w:val="both"/>
        <w:rPr>
          <w:rFonts w:ascii="Cambria" w:hAnsi="Cambria" w:cs="Arial"/>
          <w:sz w:val="24"/>
          <w:szCs w:val="24"/>
          <w:lang w:val="en-GB"/>
        </w:rPr>
      </w:pPr>
      <w:r>
        <w:rPr>
          <w:rFonts w:ascii="Cambria" w:hAnsi="Cambria" w:cs="Arial"/>
          <w:sz w:val="24"/>
          <w:szCs w:val="24"/>
          <w:lang w:val="en-GB"/>
        </w:rPr>
        <w:t>individual</w:t>
      </w:r>
      <w:r w:rsidR="009A2458" w:rsidRPr="003A0CA1">
        <w:rPr>
          <w:rFonts w:ascii="Cambria" w:hAnsi="Cambria" w:cs="Arial"/>
          <w:sz w:val="24"/>
          <w:szCs w:val="24"/>
          <w:lang w:val="en-GB"/>
        </w:rPr>
        <w:t xml:space="preserve"> capacity to punish public authorities for low performances</w:t>
      </w:r>
      <w:r w:rsidR="005751CE" w:rsidRPr="003A0CA1">
        <w:rPr>
          <w:rStyle w:val="FootnoteReference"/>
          <w:rFonts w:ascii="Cambria" w:hAnsi="Cambria" w:cs="Arial"/>
          <w:sz w:val="24"/>
          <w:szCs w:val="24"/>
          <w:lang w:val="en-GB"/>
        </w:rPr>
        <w:footnoteReference w:id="5"/>
      </w:r>
      <w:r w:rsidR="004549D7" w:rsidRPr="003A0CA1">
        <w:rPr>
          <w:rFonts w:ascii="Cambria" w:hAnsi="Cambria" w:cs="Arial"/>
          <w:sz w:val="24"/>
          <w:szCs w:val="24"/>
          <w:lang w:val="en-GB"/>
        </w:rPr>
        <w:t>.</w:t>
      </w:r>
    </w:p>
    <w:p w:rsidR="002E4CCD" w:rsidRPr="003A0CA1" w:rsidRDefault="002E4CCD">
      <w:pPr>
        <w:rPr>
          <w:lang w:val="en-GB"/>
        </w:rPr>
      </w:pPr>
    </w:p>
    <w:p w:rsidR="009A2458" w:rsidRPr="003A0CA1" w:rsidRDefault="009A2458" w:rsidP="004F0CEC">
      <w:pPr>
        <w:rPr>
          <w:rFonts w:asciiTheme="majorHAnsi" w:hAnsiTheme="majorHAnsi"/>
          <w:sz w:val="24"/>
          <w:szCs w:val="24"/>
          <w:lang w:val="en-GB"/>
        </w:rPr>
      </w:pPr>
      <w:r w:rsidRPr="003A0CA1">
        <w:rPr>
          <w:rFonts w:asciiTheme="majorHAnsi" w:hAnsiTheme="majorHAnsi"/>
          <w:sz w:val="24"/>
          <w:szCs w:val="24"/>
          <w:lang w:val="en-GB"/>
        </w:rPr>
        <w:t>In order to evaluate if in the process of laws implementation the respecting of accountability principle will be ensured, the experts verified the following aspects:</w:t>
      </w:r>
    </w:p>
    <w:p w:rsidR="009A2458" w:rsidRPr="003A0CA1" w:rsidRDefault="009A2458" w:rsidP="004F0CEC">
      <w:pPr>
        <w:rPr>
          <w:rFonts w:asciiTheme="majorHAnsi" w:hAnsiTheme="majorHAnsi"/>
          <w:sz w:val="24"/>
          <w:szCs w:val="24"/>
          <w:lang w:val="en-GB"/>
        </w:rPr>
      </w:pPr>
    </w:p>
    <w:p w:rsidR="009A2458" w:rsidRPr="003A0CA1" w:rsidRDefault="009A2458" w:rsidP="009A2458">
      <w:pPr>
        <w:pStyle w:val="ListParagraph"/>
        <w:numPr>
          <w:ilvl w:val="0"/>
          <w:numId w:val="25"/>
        </w:numPr>
        <w:jc w:val="both"/>
        <w:rPr>
          <w:rFonts w:ascii="Cambria" w:hAnsi="Cambria"/>
          <w:lang w:val="en-GB" w:eastAsia="ru-RU"/>
        </w:rPr>
      </w:pPr>
      <w:r w:rsidRPr="003A0CA1">
        <w:rPr>
          <w:rFonts w:ascii="Cambria" w:hAnsi="Cambria"/>
          <w:lang w:val="en-GB" w:eastAsia="ru-RU"/>
        </w:rPr>
        <w:t>if draft contains express/tacit provisions that allow the public institutions monitoring and their developed policies and create a mechanism to take into account the monitored results;</w:t>
      </w:r>
    </w:p>
    <w:p w:rsidR="009A2458" w:rsidRPr="003A0CA1" w:rsidRDefault="009A2458" w:rsidP="009A2458">
      <w:pPr>
        <w:pStyle w:val="ListParagraph"/>
        <w:numPr>
          <w:ilvl w:val="0"/>
          <w:numId w:val="25"/>
        </w:numPr>
        <w:jc w:val="both"/>
        <w:rPr>
          <w:rFonts w:ascii="Cambria" w:hAnsi="Cambria"/>
          <w:lang w:val="en-GB" w:eastAsia="ru-RU"/>
        </w:rPr>
      </w:pPr>
      <w:r w:rsidRPr="003A0CA1">
        <w:rPr>
          <w:rFonts w:ascii="Cambria" w:hAnsi="Cambria"/>
          <w:lang w:val="en-GB" w:eastAsia="ru-RU"/>
        </w:rPr>
        <w:t>if draft contains express/tacit provisions that oblige public authorities to publish the results of their controls.</w:t>
      </w:r>
    </w:p>
    <w:p w:rsidR="005751CE" w:rsidRPr="003A0CA1" w:rsidRDefault="005751CE" w:rsidP="009A2458">
      <w:pPr>
        <w:ind w:left="360"/>
        <w:rPr>
          <w:rFonts w:asciiTheme="majorHAnsi" w:hAnsiTheme="majorHAnsi"/>
          <w:lang w:val="en-GB"/>
        </w:rPr>
      </w:pPr>
    </w:p>
    <w:p w:rsidR="005751CE" w:rsidRPr="003A0CA1" w:rsidRDefault="009A2458">
      <w:pPr>
        <w:rPr>
          <w:rFonts w:asciiTheme="majorHAnsi" w:hAnsiTheme="majorHAnsi"/>
          <w:sz w:val="24"/>
          <w:szCs w:val="24"/>
          <w:lang w:val="en-GB"/>
        </w:rPr>
      </w:pPr>
      <w:r w:rsidRPr="003A0CA1">
        <w:rPr>
          <w:rFonts w:asciiTheme="majorHAnsi" w:hAnsiTheme="majorHAnsi"/>
          <w:sz w:val="24"/>
          <w:szCs w:val="24"/>
          <w:lang w:val="en-GB"/>
        </w:rPr>
        <w:t xml:space="preserve">The figure below illustrates the share of respect for the principle of accountability in draft legislation pending before Parliament. Thus, the principle of accountability is assured enough only in 16.88% of bills. In 40.26% of </w:t>
      </w:r>
      <w:r w:rsidR="003F2499" w:rsidRPr="003A0CA1">
        <w:rPr>
          <w:rFonts w:asciiTheme="majorHAnsi" w:hAnsiTheme="majorHAnsi"/>
          <w:sz w:val="24"/>
          <w:szCs w:val="24"/>
          <w:lang w:val="en-GB"/>
        </w:rPr>
        <w:t>drafts,</w:t>
      </w:r>
      <w:r w:rsidRPr="003A0CA1">
        <w:rPr>
          <w:rFonts w:asciiTheme="majorHAnsi" w:hAnsiTheme="majorHAnsi"/>
          <w:sz w:val="24"/>
          <w:szCs w:val="24"/>
          <w:lang w:val="en-GB"/>
        </w:rPr>
        <w:t xml:space="preserve"> the principle of accountability is ensured insufficient and in </w:t>
      </w:r>
      <w:r w:rsidR="003F2499" w:rsidRPr="003A0CA1">
        <w:rPr>
          <w:rFonts w:asciiTheme="majorHAnsi" w:hAnsiTheme="majorHAnsi"/>
          <w:sz w:val="24"/>
          <w:szCs w:val="24"/>
          <w:lang w:val="en-GB"/>
        </w:rPr>
        <w:t>33.77%,</w:t>
      </w:r>
      <w:r w:rsidRPr="003A0CA1">
        <w:rPr>
          <w:rFonts w:asciiTheme="majorHAnsi" w:hAnsiTheme="majorHAnsi"/>
          <w:sz w:val="24"/>
          <w:szCs w:val="24"/>
          <w:lang w:val="en-GB"/>
        </w:rPr>
        <w:t xml:space="preserve"> the principle of accountability will not be ensured.</w:t>
      </w:r>
    </w:p>
    <w:p w:rsidR="00500C2A" w:rsidRPr="003A0CA1" w:rsidRDefault="00500C2A" w:rsidP="006108C0">
      <w:pPr>
        <w:rPr>
          <w:rFonts w:asciiTheme="majorHAnsi" w:eastAsia="Times New Roman" w:hAnsiTheme="majorHAnsi" w:cs="Times New Roman"/>
          <w:b/>
          <w:i/>
          <w:sz w:val="16"/>
          <w:szCs w:val="16"/>
          <w:lang w:val="en-GB" w:eastAsia="ru-RU"/>
        </w:rPr>
      </w:pPr>
    </w:p>
    <w:p w:rsidR="00500C2A" w:rsidRPr="003A0CA1" w:rsidRDefault="009A2458" w:rsidP="006108C0">
      <w:pPr>
        <w:rPr>
          <w:rFonts w:asciiTheme="majorHAnsi" w:eastAsia="Times New Roman" w:hAnsiTheme="majorHAnsi" w:cs="Times New Roman"/>
          <w:i/>
          <w:sz w:val="16"/>
          <w:szCs w:val="16"/>
          <w:lang w:val="en-GB" w:eastAsia="ru-RU"/>
        </w:rPr>
      </w:pPr>
      <w:r w:rsidRPr="003A0CA1">
        <w:rPr>
          <w:rFonts w:asciiTheme="majorHAnsi" w:eastAsia="Times New Roman" w:hAnsiTheme="majorHAnsi" w:cs="Times New Roman"/>
          <w:b/>
          <w:i/>
          <w:sz w:val="16"/>
          <w:szCs w:val="16"/>
          <w:lang w:val="en-GB" w:eastAsia="ru-RU"/>
        </w:rPr>
        <w:t>Figure</w:t>
      </w:r>
      <w:r w:rsidR="0064146D" w:rsidRPr="003A0CA1">
        <w:rPr>
          <w:rFonts w:asciiTheme="majorHAnsi" w:eastAsia="Times New Roman" w:hAnsiTheme="majorHAnsi" w:cs="Times New Roman"/>
          <w:b/>
          <w:i/>
          <w:sz w:val="16"/>
          <w:szCs w:val="16"/>
          <w:lang w:val="en-GB" w:eastAsia="ru-RU"/>
        </w:rPr>
        <w:t xml:space="preserve"> </w:t>
      </w:r>
      <w:r w:rsidR="003C214A" w:rsidRPr="003A0CA1">
        <w:rPr>
          <w:rFonts w:asciiTheme="majorHAnsi" w:eastAsia="Times New Roman" w:hAnsiTheme="majorHAnsi" w:cs="Times New Roman"/>
          <w:b/>
          <w:i/>
          <w:sz w:val="16"/>
          <w:szCs w:val="16"/>
          <w:lang w:val="en-GB" w:eastAsia="ru-RU"/>
        </w:rPr>
        <w:t xml:space="preserve">9. </w:t>
      </w:r>
      <w:r w:rsidR="0064146D" w:rsidRPr="003A0CA1">
        <w:rPr>
          <w:rFonts w:asciiTheme="majorHAnsi" w:eastAsia="Times New Roman" w:hAnsiTheme="majorHAnsi" w:cs="Times New Roman"/>
          <w:i/>
          <w:sz w:val="16"/>
          <w:szCs w:val="16"/>
          <w:lang w:val="en-GB" w:eastAsia="ru-RU"/>
        </w:rPr>
        <w:t>Respect</w:t>
      </w:r>
      <w:r w:rsidRPr="003A0CA1">
        <w:rPr>
          <w:rFonts w:asciiTheme="majorHAnsi" w:eastAsia="Times New Roman" w:hAnsiTheme="majorHAnsi" w:cs="Times New Roman"/>
          <w:i/>
          <w:sz w:val="16"/>
          <w:szCs w:val="16"/>
          <w:lang w:val="en-GB" w:eastAsia="ru-RU"/>
        </w:rPr>
        <w:t>ing of</w:t>
      </w:r>
      <w:r w:rsidR="0064146D" w:rsidRPr="003A0CA1">
        <w:rPr>
          <w:rFonts w:asciiTheme="majorHAnsi" w:eastAsia="Times New Roman" w:hAnsiTheme="majorHAnsi" w:cs="Times New Roman"/>
          <w:i/>
          <w:sz w:val="16"/>
          <w:szCs w:val="16"/>
          <w:lang w:val="en-GB" w:eastAsia="ru-RU"/>
        </w:rPr>
        <w:t xml:space="preserve"> </w:t>
      </w:r>
      <w:r w:rsidRPr="003A0CA1">
        <w:rPr>
          <w:rFonts w:asciiTheme="majorHAnsi" w:eastAsia="Times New Roman" w:hAnsiTheme="majorHAnsi" w:cs="Times New Roman"/>
          <w:i/>
          <w:sz w:val="16"/>
          <w:szCs w:val="16"/>
          <w:lang w:val="en-GB" w:eastAsia="ru-RU"/>
        </w:rPr>
        <w:t xml:space="preserve">accountability </w:t>
      </w:r>
      <w:r w:rsidR="0064146D" w:rsidRPr="003A0CA1">
        <w:rPr>
          <w:rFonts w:asciiTheme="majorHAnsi" w:eastAsia="Times New Roman" w:hAnsiTheme="majorHAnsi" w:cs="Times New Roman"/>
          <w:i/>
          <w:sz w:val="16"/>
          <w:szCs w:val="16"/>
          <w:lang w:val="en-GB" w:eastAsia="ru-RU"/>
        </w:rPr>
        <w:t>princip</w:t>
      </w:r>
      <w:r w:rsidRPr="003A0CA1">
        <w:rPr>
          <w:rFonts w:asciiTheme="majorHAnsi" w:eastAsia="Times New Roman" w:hAnsiTheme="majorHAnsi" w:cs="Times New Roman"/>
          <w:i/>
          <w:sz w:val="16"/>
          <w:szCs w:val="16"/>
          <w:lang w:val="en-GB" w:eastAsia="ru-RU"/>
        </w:rPr>
        <w:t xml:space="preserve">le </w:t>
      </w:r>
    </w:p>
    <w:p w:rsidR="00500C2A" w:rsidRPr="003A0CA1" w:rsidRDefault="00500C2A" w:rsidP="006108C0">
      <w:pPr>
        <w:rPr>
          <w:lang w:val="en-GB"/>
        </w:rPr>
      </w:pPr>
      <w:r w:rsidRPr="003A0CA1">
        <w:rPr>
          <w:noProof/>
          <w:lang w:eastAsia="ru-RU"/>
        </w:rPr>
        <w:drawing>
          <wp:inline distT="0" distB="0" distL="0" distR="0">
            <wp:extent cx="5886892" cy="2327247"/>
            <wp:effectExtent l="57150" t="0" r="37658" b="34953"/>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0C2A" w:rsidRPr="003A0CA1" w:rsidRDefault="00500C2A">
      <w:pPr>
        <w:rPr>
          <w:rFonts w:asciiTheme="majorHAnsi" w:hAnsiTheme="majorHAnsi"/>
          <w:sz w:val="24"/>
          <w:szCs w:val="24"/>
          <w:lang w:val="en-GB"/>
        </w:rPr>
      </w:pPr>
    </w:p>
    <w:p w:rsidR="006108C0" w:rsidRPr="003A0CA1" w:rsidRDefault="00A5030A">
      <w:pPr>
        <w:rPr>
          <w:rFonts w:asciiTheme="majorHAnsi" w:hAnsiTheme="majorHAnsi"/>
          <w:sz w:val="24"/>
          <w:szCs w:val="24"/>
          <w:lang w:val="en-GB"/>
        </w:rPr>
      </w:pPr>
      <w:r w:rsidRPr="003A0CA1">
        <w:rPr>
          <w:rFonts w:asciiTheme="majorHAnsi" w:hAnsiTheme="majorHAnsi"/>
          <w:sz w:val="24"/>
          <w:szCs w:val="24"/>
          <w:lang w:val="en-GB"/>
        </w:rPr>
        <w:t>Concerning the respecting rate of the principle of accountability on the areas of regulatory legislation, the following picture is designed: the highest rate of respecting the principle of accountability was recorded in the Area IV "Education, culture, religion and media", and the highest rate of violation the accountability principle is found in the Area V "Labour legislation, social insurance and healthcare".</w:t>
      </w:r>
    </w:p>
    <w:p w:rsidR="00A5030A" w:rsidRPr="003A0CA1" w:rsidRDefault="00A5030A">
      <w:pPr>
        <w:rPr>
          <w:rFonts w:asciiTheme="majorHAnsi" w:hAnsiTheme="majorHAnsi"/>
          <w:sz w:val="24"/>
          <w:szCs w:val="24"/>
          <w:lang w:val="en-GB"/>
        </w:rPr>
      </w:pPr>
    </w:p>
    <w:p w:rsidR="00A5030A" w:rsidRPr="003A0CA1" w:rsidRDefault="00B66E45">
      <w:pPr>
        <w:rPr>
          <w:rFonts w:asciiTheme="majorHAnsi" w:hAnsiTheme="majorHAnsi"/>
          <w:sz w:val="24"/>
          <w:szCs w:val="24"/>
          <w:lang w:val="en-GB"/>
        </w:rPr>
      </w:pPr>
      <w:r w:rsidRPr="003A0CA1">
        <w:rPr>
          <w:rFonts w:asciiTheme="majorHAnsi" w:hAnsiTheme="majorHAnsi"/>
          <w:sz w:val="24"/>
          <w:szCs w:val="24"/>
          <w:u w:val="single"/>
          <w:lang w:val="en-GB"/>
        </w:rPr>
        <w:t>Example of non-respecting the principle of accountability</w:t>
      </w:r>
      <w:r w:rsidRPr="003A0CA1">
        <w:rPr>
          <w:rFonts w:asciiTheme="majorHAnsi" w:hAnsiTheme="majorHAnsi"/>
          <w:sz w:val="24"/>
          <w:szCs w:val="24"/>
          <w:lang w:val="en-GB"/>
        </w:rPr>
        <w:t>: Draft Law on amending the Law No. 102-XV from 13.03.2003 on employment and social protection of people looking for a job (registered in Parliament under the number 459 of November 15, 2013, project status - adopted on 03.07.2014, but not published in O</w:t>
      </w:r>
      <w:r w:rsidR="005003A6" w:rsidRPr="003A0CA1">
        <w:rPr>
          <w:rFonts w:asciiTheme="majorHAnsi" w:hAnsiTheme="majorHAnsi"/>
          <w:sz w:val="24"/>
          <w:szCs w:val="24"/>
          <w:lang w:val="en-GB"/>
        </w:rPr>
        <w:t>G</w:t>
      </w:r>
      <w:r w:rsidRPr="003A0CA1">
        <w:rPr>
          <w:rFonts w:asciiTheme="majorHAnsi" w:hAnsiTheme="majorHAnsi"/>
          <w:sz w:val="24"/>
          <w:szCs w:val="24"/>
          <w:lang w:val="en-GB"/>
        </w:rPr>
        <w:t xml:space="preserve">). CAPC </w:t>
      </w:r>
      <w:r w:rsidR="005003A6" w:rsidRPr="003A0CA1">
        <w:rPr>
          <w:rFonts w:asciiTheme="majorHAnsi" w:hAnsiTheme="majorHAnsi"/>
          <w:sz w:val="24"/>
          <w:szCs w:val="24"/>
          <w:lang w:val="en-GB"/>
        </w:rPr>
        <w:t>e</w:t>
      </w:r>
      <w:r w:rsidRPr="003A0CA1">
        <w:rPr>
          <w:rFonts w:asciiTheme="majorHAnsi" w:hAnsiTheme="majorHAnsi"/>
          <w:sz w:val="24"/>
          <w:szCs w:val="24"/>
          <w:lang w:val="en-GB"/>
        </w:rPr>
        <w:t xml:space="preserve">xpert report </w:t>
      </w:r>
      <w:r w:rsidR="005003A6" w:rsidRPr="003A0CA1">
        <w:rPr>
          <w:rFonts w:asciiTheme="majorHAnsi" w:hAnsiTheme="majorHAnsi"/>
          <w:sz w:val="24"/>
          <w:szCs w:val="24"/>
          <w:lang w:val="en-GB"/>
        </w:rPr>
        <w:t>in relation with respecting</w:t>
      </w:r>
      <w:r w:rsidRPr="003A0CA1">
        <w:rPr>
          <w:rFonts w:asciiTheme="majorHAnsi" w:hAnsiTheme="majorHAnsi"/>
          <w:sz w:val="24"/>
          <w:szCs w:val="24"/>
          <w:lang w:val="en-GB"/>
        </w:rPr>
        <w:t xml:space="preserve"> the principle of accountability has held as follows:</w:t>
      </w:r>
    </w:p>
    <w:p w:rsidR="003B4BA3" w:rsidRPr="003A0CA1" w:rsidRDefault="00CD3AB5" w:rsidP="00EC15F7">
      <w:pPr>
        <w:shd w:val="clear" w:color="auto" w:fill="DBE5F1" w:themeFill="accent1" w:themeFillTint="33"/>
        <w:ind w:left="1134"/>
        <w:rPr>
          <w:rFonts w:asciiTheme="majorHAnsi" w:hAnsiTheme="majorHAnsi"/>
          <w:i/>
          <w:sz w:val="18"/>
          <w:szCs w:val="18"/>
          <w:lang w:val="en-GB"/>
        </w:rPr>
      </w:pPr>
      <w:r w:rsidRPr="003A0CA1">
        <w:rPr>
          <w:rFonts w:asciiTheme="majorHAnsi" w:hAnsiTheme="majorHAnsi"/>
          <w:b/>
          <w:bCs/>
          <w:sz w:val="18"/>
          <w:szCs w:val="18"/>
          <w:lang w:val="en-GB"/>
        </w:rPr>
        <w:lastRenderedPageBreak/>
        <w:t>„</w:t>
      </w:r>
      <w:r w:rsidR="000C4466" w:rsidRPr="003A0CA1">
        <w:rPr>
          <w:rFonts w:asciiTheme="majorHAnsi" w:hAnsiTheme="majorHAnsi"/>
          <w:i/>
          <w:sz w:val="18"/>
          <w:szCs w:val="18"/>
          <w:lang w:val="en-GB"/>
        </w:rPr>
        <w:t xml:space="preserve">Respecting the principle of accountability in the process of adopting legislation supposes that within the draft legislative act, must be presentprovisions which will allow the monitoring of public institutions, the policies developed by them, and alsoto contain contain provisions that would enable citizens to apply from public authorities to provide arguments and explanations in order to justify decisions and actions. However, this principle respecting would allow to sanction the public authorities for poor performances. Both draft </w:t>
      </w:r>
      <w:r w:rsidR="00CE5387" w:rsidRPr="003A0CA1">
        <w:rPr>
          <w:rFonts w:asciiTheme="majorHAnsi" w:hAnsiTheme="majorHAnsi"/>
          <w:i/>
          <w:sz w:val="18"/>
          <w:szCs w:val="18"/>
          <w:lang w:val="en-GB"/>
        </w:rPr>
        <w:t xml:space="preserve">laws under examination, as well as the Basic Law, 102/2003, which are modified, do </w:t>
      </w:r>
      <w:r w:rsidR="000C4466" w:rsidRPr="003A0CA1">
        <w:rPr>
          <w:rFonts w:asciiTheme="majorHAnsi" w:hAnsiTheme="majorHAnsi"/>
          <w:i/>
          <w:sz w:val="18"/>
          <w:szCs w:val="18"/>
          <w:lang w:val="en-GB"/>
        </w:rPr>
        <w:t xml:space="preserve">not fully comply with this principle. The draft law refers only to some </w:t>
      </w:r>
      <w:r w:rsidR="00CE5387" w:rsidRPr="003A0CA1">
        <w:rPr>
          <w:rFonts w:asciiTheme="majorHAnsi" w:hAnsiTheme="majorHAnsi"/>
          <w:i/>
          <w:sz w:val="18"/>
          <w:szCs w:val="18"/>
          <w:lang w:val="en-GB"/>
        </w:rPr>
        <w:t xml:space="preserve">"virtual" </w:t>
      </w:r>
      <w:r w:rsidR="000C4466" w:rsidRPr="003A0CA1">
        <w:rPr>
          <w:rFonts w:asciiTheme="majorHAnsi" w:hAnsiTheme="majorHAnsi"/>
          <w:i/>
          <w:sz w:val="18"/>
          <w:szCs w:val="18"/>
          <w:lang w:val="en-GB"/>
        </w:rPr>
        <w:t xml:space="preserve">measures </w:t>
      </w:r>
      <w:r w:rsidR="00CE5387" w:rsidRPr="003A0CA1">
        <w:rPr>
          <w:rFonts w:asciiTheme="majorHAnsi" w:hAnsiTheme="majorHAnsi"/>
          <w:i/>
          <w:sz w:val="18"/>
          <w:szCs w:val="18"/>
          <w:lang w:val="en-GB"/>
        </w:rPr>
        <w:t xml:space="preserve">of </w:t>
      </w:r>
      <w:r w:rsidR="000C4466" w:rsidRPr="003A0CA1">
        <w:rPr>
          <w:rFonts w:asciiTheme="majorHAnsi" w:hAnsiTheme="majorHAnsi"/>
          <w:i/>
          <w:sz w:val="18"/>
          <w:szCs w:val="18"/>
          <w:lang w:val="en-GB"/>
        </w:rPr>
        <w:t xml:space="preserve">public authorities stimulating </w:t>
      </w:r>
      <w:r w:rsidR="00CE5387" w:rsidRPr="003A0CA1">
        <w:rPr>
          <w:rFonts w:asciiTheme="majorHAnsi" w:hAnsiTheme="majorHAnsi"/>
          <w:i/>
          <w:sz w:val="18"/>
          <w:szCs w:val="18"/>
          <w:lang w:val="en-GB"/>
        </w:rPr>
        <w:t xml:space="preserve">that through </w:t>
      </w:r>
      <w:r w:rsidR="000C4466" w:rsidRPr="003A0CA1">
        <w:rPr>
          <w:rFonts w:asciiTheme="majorHAnsi" w:hAnsiTheme="majorHAnsi"/>
          <w:i/>
          <w:sz w:val="18"/>
          <w:szCs w:val="18"/>
          <w:lang w:val="en-GB"/>
        </w:rPr>
        <w:t xml:space="preserve">the draft law would be required to allocate at least 10% of the number of staff for the internship. In this context, </w:t>
      </w:r>
      <w:r w:rsidR="00CE5387" w:rsidRPr="003A0CA1">
        <w:rPr>
          <w:rFonts w:asciiTheme="majorHAnsi" w:hAnsiTheme="majorHAnsi"/>
          <w:i/>
          <w:sz w:val="18"/>
          <w:szCs w:val="18"/>
          <w:lang w:val="en-GB"/>
        </w:rPr>
        <w:t>it has to be stated that the L</w:t>
      </w:r>
      <w:r w:rsidR="000C4466" w:rsidRPr="003A0CA1">
        <w:rPr>
          <w:rFonts w:asciiTheme="majorHAnsi" w:hAnsiTheme="majorHAnsi"/>
          <w:i/>
          <w:sz w:val="18"/>
          <w:szCs w:val="18"/>
          <w:lang w:val="en-GB"/>
        </w:rPr>
        <w:t>aw d</w:t>
      </w:r>
      <w:r w:rsidR="00CE5387" w:rsidRPr="003A0CA1">
        <w:rPr>
          <w:rFonts w:asciiTheme="majorHAnsi" w:hAnsiTheme="majorHAnsi"/>
          <w:i/>
          <w:sz w:val="18"/>
          <w:szCs w:val="18"/>
          <w:lang w:val="en-GB"/>
        </w:rPr>
        <w:t xml:space="preserve">oes not provide a mechanism for authorities </w:t>
      </w:r>
      <w:r w:rsidR="000C4466" w:rsidRPr="003A0CA1">
        <w:rPr>
          <w:rFonts w:asciiTheme="majorHAnsi" w:hAnsiTheme="majorHAnsi"/>
          <w:i/>
          <w:sz w:val="18"/>
          <w:szCs w:val="18"/>
          <w:lang w:val="en-GB"/>
        </w:rPr>
        <w:t xml:space="preserve">accountability </w:t>
      </w:r>
      <w:r w:rsidR="00CE5387" w:rsidRPr="003A0CA1">
        <w:rPr>
          <w:rFonts w:asciiTheme="majorHAnsi" w:hAnsiTheme="majorHAnsi"/>
          <w:i/>
          <w:sz w:val="18"/>
          <w:szCs w:val="18"/>
          <w:lang w:val="en-GB"/>
        </w:rPr>
        <w:t xml:space="preserve">which </w:t>
      </w:r>
      <w:r w:rsidR="000C4466" w:rsidRPr="003A0CA1">
        <w:rPr>
          <w:rFonts w:asciiTheme="majorHAnsi" w:hAnsiTheme="majorHAnsi"/>
          <w:i/>
          <w:sz w:val="18"/>
          <w:szCs w:val="18"/>
          <w:lang w:val="en-GB"/>
        </w:rPr>
        <w:t xml:space="preserve">have not complied with the requirement </w:t>
      </w:r>
      <w:r w:rsidR="00CE5387" w:rsidRPr="003A0CA1">
        <w:rPr>
          <w:rFonts w:asciiTheme="majorHAnsi" w:hAnsiTheme="majorHAnsi"/>
          <w:i/>
          <w:sz w:val="18"/>
          <w:szCs w:val="18"/>
          <w:lang w:val="en-GB"/>
        </w:rPr>
        <w:t xml:space="preserve">established in </w:t>
      </w:r>
      <w:r w:rsidR="000C4466" w:rsidRPr="003A0CA1">
        <w:rPr>
          <w:rFonts w:asciiTheme="majorHAnsi" w:hAnsiTheme="majorHAnsi"/>
          <w:i/>
          <w:sz w:val="18"/>
          <w:szCs w:val="18"/>
          <w:lang w:val="en-GB"/>
        </w:rPr>
        <w:t>the new art. 21/1. Given the abo</w:t>
      </w:r>
      <w:r w:rsidR="00CE5387" w:rsidRPr="003A0CA1">
        <w:rPr>
          <w:rFonts w:asciiTheme="majorHAnsi" w:hAnsiTheme="majorHAnsi"/>
          <w:i/>
          <w:sz w:val="18"/>
          <w:szCs w:val="18"/>
          <w:lang w:val="en-GB"/>
        </w:rPr>
        <w:t>ve, we consider that the bill i</w:t>
      </w:r>
      <w:r w:rsidR="000C4466" w:rsidRPr="003A0CA1">
        <w:rPr>
          <w:rFonts w:asciiTheme="majorHAnsi" w:hAnsiTheme="majorHAnsi"/>
          <w:i/>
          <w:sz w:val="18"/>
          <w:szCs w:val="18"/>
          <w:lang w:val="en-GB"/>
        </w:rPr>
        <w:t xml:space="preserve">s declarative, </w:t>
      </w:r>
      <w:r w:rsidR="00CE5387" w:rsidRPr="003A0CA1">
        <w:rPr>
          <w:rFonts w:asciiTheme="majorHAnsi" w:hAnsiTheme="majorHAnsi"/>
          <w:i/>
          <w:sz w:val="18"/>
          <w:szCs w:val="18"/>
          <w:lang w:val="en-GB"/>
        </w:rPr>
        <w:t xml:space="preserve">does not </w:t>
      </w:r>
      <w:r w:rsidR="000C4466" w:rsidRPr="003A0CA1">
        <w:rPr>
          <w:rFonts w:asciiTheme="majorHAnsi" w:hAnsiTheme="majorHAnsi"/>
          <w:i/>
          <w:sz w:val="18"/>
          <w:szCs w:val="18"/>
          <w:lang w:val="en-GB"/>
        </w:rPr>
        <w:t xml:space="preserve">provide concrete mechanisms for achieving </w:t>
      </w:r>
      <w:r w:rsidR="00CE5387" w:rsidRPr="003A0CA1">
        <w:rPr>
          <w:rFonts w:asciiTheme="majorHAnsi" w:hAnsiTheme="majorHAnsi"/>
          <w:i/>
          <w:sz w:val="18"/>
          <w:szCs w:val="18"/>
          <w:lang w:val="en-GB"/>
        </w:rPr>
        <w:t xml:space="preserve">proposed </w:t>
      </w:r>
      <w:r w:rsidR="000C4466" w:rsidRPr="003A0CA1">
        <w:rPr>
          <w:rFonts w:asciiTheme="majorHAnsi" w:hAnsiTheme="majorHAnsi"/>
          <w:i/>
          <w:sz w:val="18"/>
          <w:szCs w:val="18"/>
          <w:lang w:val="en-GB"/>
        </w:rPr>
        <w:t>provisions</w:t>
      </w:r>
      <w:r w:rsidR="00CE5387" w:rsidRPr="003A0CA1">
        <w:rPr>
          <w:rFonts w:asciiTheme="majorHAnsi" w:hAnsiTheme="majorHAnsi"/>
          <w:i/>
          <w:sz w:val="18"/>
          <w:szCs w:val="18"/>
          <w:lang w:val="en-GB"/>
        </w:rPr>
        <w:t xml:space="preserve"> and </w:t>
      </w:r>
      <w:r w:rsidR="000C4466" w:rsidRPr="003A0CA1">
        <w:rPr>
          <w:rFonts w:asciiTheme="majorHAnsi" w:hAnsiTheme="majorHAnsi"/>
          <w:i/>
          <w:sz w:val="18"/>
          <w:szCs w:val="18"/>
          <w:lang w:val="en-GB"/>
        </w:rPr>
        <w:t>for</w:t>
      </w:r>
      <w:r w:rsidR="00CE5387" w:rsidRPr="003A0CA1">
        <w:rPr>
          <w:rFonts w:asciiTheme="majorHAnsi" w:hAnsiTheme="majorHAnsi"/>
          <w:i/>
          <w:sz w:val="18"/>
          <w:szCs w:val="18"/>
          <w:lang w:val="en-GB"/>
        </w:rPr>
        <w:t xml:space="preserve"> accountability the law</w:t>
      </w:r>
      <w:r w:rsidR="000C4466" w:rsidRPr="003A0CA1">
        <w:rPr>
          <w:rFonts w:asciiTheme="majorHAnsi" w:hAnsiTheme="majorHAnsi"/>
          <w:i/>
          <w:sz w:val="18"/>
          <w:szCs w:val="18"/>
          <w:lang w:val="en-GB"/>
        </w:rPr>
        <w:t xml:space="preserve"> subjects </w:t>
      </w:r>
      <w:r w:rsidR="00CE5387" w:rsidRPr="003A0CA1">
        <w:rPr>
          <w:rFonts w:asciiTheme="majorHAnsi" w:hAnsiTheme="majorHAnsi"/>
          <w:i/>
          <w:sz w:val="18"/>
          <w:szCs w:val="18"/>
          <w:lang w:val="en-GB"/>
        </w:rPr>
        <w:t xml:space="preserve">for violation the </w:t>
      </w:r>
      <w:r w:rsidR="000C4466" w:rsidRPr="003A0CA1">
        <w:rPr>
          <w:rFonts w:asciiTheme="majorHAnsi" w:hAnsiTheme="majorHAnsi"/>
          <w:i/>
          <w:sz w:val="18"/>
          <w:szCs w:val="18"/>
          <w:lang w:val="en-GB"/>
        </w:rPr>
        <w:t>provisions</w:t>
      </w:r>
      <w:r w:rsidRPr="003A0CA1">
        <w:rPr>
          <w:rFonts w:asciiTheme="majorHAnsi" w:hAnsiTheme="majorHAnsi"/>
          <w:i/>
          <w:sz w:val="18"/>
          <w:szCs w:val="18"/>
          <w:lang w:val="en-GB"/>
        </w:rPr>
        <w:t>”</w:t>
      </w:r>
      <w:r w:rsidR="007D2A4F" w:rsidRPr="003A0CA1">
        <w:rPr>
          <w:rFonts w:asciiTheme="majorHAnsi" w:hAnsiTheme="majorHAnsi"/>
          <w:i/>
          <w:sz w:val="18"/>
          <w:szCs w:val="18"/>
          <w:lang w:val="en-GB"/>
        </w:rPr>
        <w:t>.</w:t>
      </w:r>
    </w:p>
    <w:p w:rsidR="007D2A4F" w:rsidRPr="003A0CA1" w:rsidRDefault="007D2A4F" w:rsidP="007D2A4F">
      <w:pPr>
        <w:rPr>
          <w:rFonts w:asciiTheme="majorHAnsi" w:eastAsia="Times New Roman" w:hAnsiTheme="majorHAnsi" w:cs="Arial"/>
          <w:sz w:val="24"/>
          <w:szCs w:val="24"/>
          <w:lang w:val="en-GB" w:eastAsia="ru-RU"/>
        </w:rPr>
      </w:pPr>
    </w:p>
    <w:p w:rsidR="0047530A" w:rsidRPr="003A0CA1" w:rsidRDefault="0047530A" w:rsidP="001C4AFC">
      <w:pPr>
        <w:rPr>
          <w:rFonts w:asciiTheme="majorHAnsi" w:eastAsia="Times New Roman" w:hAnsiTheme="majorHAnsi" w:cs="Arial"/>
          <w:sz w:val="24"/>
          <w:szCs w:val="24"/>
          <w:lang w:val="en-GB" w:eastAsia="ru-RU"/>
        </w:rPr>
      </w:pPr>
      <w:r w:rsidRPr="003A0CA1">
        <w:rPr>
          <w:rFonts w:asciiTheme="majorHAnsi" w:eastAsia="Times New Roman" w:hAnsiTheme="majorHAnsi" w:cs="Arial"/>
          <w:sz w:val="24"/>
          <w:szCs w:val="24"/>
          <w:u w:val="single"/>
          <w:lang w:val="en-GB" w:eastAsia="ru-RU"/>
        </w:rPr>
        <w:t>Example of respecting the principle of accountability</w:t>
      </w:r>
      <w:r w:rsidRPr="003A0CA1">
        <w:rPr>
          <w:rFonts w:asciiTheme="majorHAnsi" w:eastAsia="Times New Roman" w:hAnsiTheme="majorHAnsi" w:cs="Arial"/>
          <w:sz w:val="24"/>
          <w:szCs w:val="24"/>
          <w:lang w:val="en-GB" w:eastAsia="ru-RU"/>
        </w:rPr>
        <w:t>: The project of the Broadcasting Code (registered in Parliament under the number 15 of January 21, 2014, the status of the project - under examination). CAPC expert report on respecting the principle of accountability has held as follows:</w:t>
      </w:r>
    </w:p>
    <w:p w:rsidR="00BA1A0F" w:rsidRPr="003A0CA1" w:rsidRDefault="001C4AFC" w:rsidP="00EC15F7">
      <w:pPr>
        <w:shd w:val="clear" w:color="auto" w:fill="DBE5F1" w:themeFill="accent1" w:themeFillTint="33"/>
        <w:ind w:left="1134"/>
        <w:rPr>
          <w:rFonts w:asciiTheme="majorHAnsi" w:hAnsiTheme="majorHAnsi"/>
          <w:i/>
          <w:sz w:val="18"/>
          <w:szCs w:val="18"/>
          <w:lang w:val="en-GB"/>
        </w:rPr>
      </w:pPr>
      <w:r w:rsidRPr="003A0CA1">
        <w:rPr>
          <w:rFonts w:asciiTheme="majorHAnsi" w:hAnsiTheme="majorHAnsi"/>
          <w:sz w:val="18"/>
          <w:szCs w:val="18"/>
          <w:lang w:val="en-GB"/>
        </w:rPr>
        <w:t>„</w:t>
      </w:r>
      <w:r w:rsidR="00BA1A0F" w:rsidRPr="003A0CA1">
        <w:rPr>
          <w:rFonts w:asciiTheme="majorHAnsi" w:hAnsiTheme="majorHAnsi"/>
          <w:i/>
          <w:sz w:val="18"/>
          <w:szCs w:val="18"/>
          <w:lang w:val="en-GB"/>
        </w:rPr>
        <w:t>The draft Broadcasting Code contains provisions aimed at empowering Broadcasting Council members, the managing institution, as well as the participants in the field of media. Thus, the art. 82 from the draft law provides that Parliament exerts control over the Broadcasting Council by debating its annual report, presented for the previous year. Parliamentary Committee may request the President of the Broadcasting Council specific reports whenever deemed necessary. The annual reports of the Broadcasting Council include two chapters on the exercise of competencies and on the spending of funds. Broad</w:t>
      </w:r>
      <w:r w:rsidR="00E526BF">
        <w:rPr>
          <w:rFonts w:asciiTheme="majorHAnsi" w:hAnsiTheme="majorHAnsi"/>
          <w:i/>
          <w:sz w:val="18"/>
          <w:szCs w:val="18"/>
          <w:lang w:val="en-GB"/>
        </w:rPr>
        <w:t>casting Council's annual report is submitted</w:t>
      </w:r>
      <w:r w:rsidR="00BA1A0F" w:rsidRPr="003A0CA1">
        <w:rPr>
          <w:rFonts w:asciiTheme="majorHAnsi" w:hAnsiTheme="majorHAnsi"/>
          <w:i/>
          <w:sz w:val="18"/>
          <w:szCs w:val="18"/>
          <w:lang w:val="en-GB"/>
        </w:rPr>
        <w:t xml:space="preserve"> to the specialized parliamentary Commission until February 1. Parliamentary Committee organises public hearings on the annual report of the Broadcasting Council</w:t>
      </w:r>
      <w:r w:rsidR="006A4324" w:rsidRPr="003A0CA1">
        <w:rPr>
          <w:rFonts w:asciiTheme="majorHAnsi" w:hAnsiTheme="majorHAnsi"/>
          <w:i/>
          <w:sz w:val="18"/>
          <w:szCs w:val="18"/>
          <w:lang w:val="en-GB"/>
        </w:rPr>
        <w:t xml:space="preserve"> where</w:t>
      </w:r>
      <w:r w:rsidR="00BA1A0F" w:rsidRPr="003A0CA1">
        <w:rPr>
          <w:rFonts w:asciiTheme="majorHAnsi" w:hAnsiTheme="majorHAnsi"/>
          <w:i/>
          <w:sz w:val="18"/>
          <w:szCs w:val="18"/>
          <w:lang w:val="en-GB"/>
        </w:rPr>
        <w:t xml:space="preserve"> are invited to attend </w:t>
      </w:r>
      <w:r w:rsidR="006A4324" w:rsidRPr="003A0CA1">
        <w:rPr>
          <w:rFonts w:asciiTheme="majorHAnsi" w:hAnsiTheme="majorHAnsi"/>
          <w:i/>
          <w:sz w:val="18"/>
          <w:szCs w:val="18"/>
          <w:lang w:val="en-GB"/>
        </w:rPr>
        <w:t xml:space="preserve">the hearings </w:t>
      </w:r>
      <w:r w:rsidR="00BA1A0F" w:rsidRPr="003A0CA1">
        <w:rPr>
          <w:rFonts w:asciiTheme="majorHAnsi" w:hAnsiTheme="majorHAnsi"/>
          <w:i/>
          <w:sz w:val="18"/>
          <w:szCs w:val="18"/>
          <w:lang w:val="en-GB"/>
        </w:rPr>
        <w:t>the Broadcasting Council members, representatives of political parties, representatives of NGOs in the media</w:t>
      </w:r>
      <w:r w:rsidR="006A4324" w:rsidRPr="003A0CA1">
        <w:rPr>
          <w:rFonts w:asciiTheme="majorHAnsi" w:hAnsiTheme="majorHAnsi"/>
          <w:i/>
          <w:sz w:val="18"/>
          <w:szCs w:val="18"/>
          <w:lang w:val="en-GB"/>
        </w:rPr>
        <w:t xml:space="preserve"> filed</w:t>
      </w:r>
      <w:r w:rsidR="00BA1A0F" w:rsidRPr="003A0CA1">
        <w:rPr>
          <w:rFonts w:asciiTheme="majorHAnsi" w:hAnsiTheme="majorHAnsi"/>
          <w:i/>
          <w:sz w:val="18"/>
          <w:szCs w:val="18"/>
          <w:lang w:val="en-GB"/>
        </w:rPr>
        <w:t>, representatives of international organizations and other stakeholders, which m</w:t>
      </w:r>
      <w:r w:rsidR="006A4324" w:rsidRPr="003A0CA1">
        <w:rPr>
          <w:rFonts w:asciiTheme="majorHAnsi" w:hAnsiTheme="majorHAnsi"/>
          <w:i/>
          <w:sz w:val="18"/>
          <w:szCs w:val="18"/>
          <w:lang w:val="en-GB"/>
        </w:rPr>
        <w:t xml:space="preserve">ay present alternative reports </w:t>
      </w:r>
      <w:r w:rsidR="00BA1A0F" w:rsidRPr="003A0CA1">
        <w:rPr>
          <w:rFonts w:asciiTheme="majorHAnsi" w:hAnsiTheme="majorHAnsi"/>
          <w:i/>
          <w:sz w:val="18"/>
          <w:szCs w:val="18"/>
          <w:lang w:val="en-GB"/>
        </w:rPr>
        <w:t>o</w:t>
      </w:r>
      <w:r w:rsidR="006A4324" w:rsidRPr="003A0CA1">
        <w:rPr>
          <w:rFonts w:asciiTheme="majorHAnsi" w:hAnsiTheme="majorHAnsi"/>
          <w:i/>
          <w:sz w:val="18"/>
          <w:szCs w:val="18"/>
          <w:lang w:val="en-GB"/>
        </w:rPr>
        <w:t>n</w:t>
      </w:r>
      <w:r w:rsidR="00BA1A0F" w:rsidRPr="003A0CA1">
        <w:rPr>
          <w:rFonts w:asciiTheme="majorHAnsi" w:hAnsiTheme="majorHAnsi"/>
          <w:i/>
          <w:sz w:val="18"/>
          <w:szCs w:val="18"/>
          <w:lang w:val="en-GB"/>
        </w:rPr>
        <w:t xml:space="preserve"> monitor</w:t>
      </w:r>
      <w:r w:rsidR="006A4324" w:rsidRPr="003A0CA1">
        <w:rPr>
          <w:rFonts w:asciiTheme="majorHAnsi" w:hAnsiTheme="majorHAnsi"/>
          <w:i/>
          <w:sz w:val="18"/>
          <w:szCs w:val="18"/>
          <w:lang w:val="en-GB"/>
        </w:rPr>
        <w:t>ing</w:t>
      </w:r>
      <w:r w:rsidR="00BA1A0F" w:rsidRPr="003A0CA1">
        <w:rPr>
          <w:rFonts w:asciiTheme="majorHAnsi" w:hAnsiTheme="majorHAnsi"/>
          <w:i/>
          <w:sz w:val="18"/>
          <w:szCs w:val="18"/>
          <w:lang w:val="en-GB"/>
        </w:rPr>
        <w:t xml:space="preserve"> the work of the Broadcasting Council or conclusions on the annual report of the Broadcasting Council. To this </w:t>
      </w:r>
      <w:r w:rsidR="00E526BF" w:rsidRPr="003A0CA1">
        <w:rPr>
          <w:rFonts w:asciiTheme="majorHAnsi" w:hAnsiTheme="majorHAnsi"/>
          <w:i/>
          <w:sz w:val="18"/>
          <w:szCs w:val="18"/>
          <w:lang w:val="en-GB"/>
        </w:rPr>
        <w:t>end,</w:t>
      </w:r>
      <w:r w:rsidR="00BA1A0F" w:rsidRPr="003A0CA1">
        <w:rPr>
          <w:rFonts w:asciiTheme="majorHAnsi" w:hAnsiTheme="majorHAnsi"/>
          <w:i/>
          <w:sz w:val="18"/>
          <w:szCs w:val="18"/>
          <w:lang w:val="en-GB"/>
        </w:rPr>
        <w:t xml:space="preserve"> Parliamentary Committee shall publish Broadcasting Council report on Parliament's website and the Broadcasting Council on its website at least 10 days before the public hearing</w:t>
      </w:r>
      <w:r w:rsidR="006A4324" w:rsidRPr="003A0CA1">
        <w:rPr>
          <w:rFonts w:asciiTheme="majorHAnsi" w:hAnsiTheme="majorHAnsi"/>
          <w:i/>
          <w:sz w:val="18"/>
          <w:szCs w:val="18"/>
          <w:lang w:val="en-GB"/>
        </w:rPr>
        <w:t>s</w:t>
      </w:r>
      <w:r w:rsidR="00BA1A0F" w:rsidRPr="003A0CA1">
        <w:rPr>
          <w:rFonts w:asciiTheme="majorHAnsi" w:hAnsiTheme="majorHAnsi"/>
          <w:i/>
          <w:sz w:val="18"/>
          <w:szCs w:val="18"/>
          <w:lang w:val="en-GB"/>
        </w:rPr>
        <w:t>. Following the public hearings, and based on their findings, the Commission approves the specialized parliamentary positive or negative annual report of the Broadcasting Council motivating this decision. The Commission's report refers to the legality, appropriateness and effectiveness of the work of the Broadcasting Council and the fairness and transparency of financial transactions. During debate</w:t>
      </w:r>
      <w:r w:rsidR="006A4324" w:rsidRPr="003A0CA1">
        <w:rPr>
          <w:rFonts w:asciiTheme="majorHAnsi" w:hAnsiTheme="majorHAnsi"/>
          <w:i/>
          <w:sz w:val="18"/>
          <w:szCs w:val="18"/>
          <w:lang w:val="en-GB"/>
        </w:rPr>
        <w:t>s</w:t>
      </w:r>
      <w:r w:rsidR="00BA1A0F" w:rsidRPr="003A0CA1">
        <w:rPr>
          <w:rFonts w:asciiTheme="majorHAnsi" w:hAnsiTheme="majorHAnsi"/>
          <w:i/>
          <w:sz w:val="18"/>
          <w:szCs w:val="18"/>
          <w:lang w:val="en-GB"/>
        </w:rPr>
        <w:t xml:space="preserve"> on the report of the Broadcasting Council,</w:t>
      </w:r>
      <w:r w:rsidR="006A4324" w:rsidRPr="003A0CA1">
        <w:rPr>
          <w:rFonts w:asciiTheme="majorHAnsi" w:hAnsiTheme="majorHAnsi"/>
          <w:i/>
          <w:sz w:val="18"/>
          <w:szCs w:val="18"/>
          <w:lang w:val="en-GB"/>
        </w:rPr>
        <w:t xml:space="preserve"> on</w:t>
      </w:r>
      <w:r w:rsidR="00BA1A0F" w:rsidRPr="003A0CA1">
        <w:rPr>
          <w:rFonts w:asciiTheme="majorHAnsi" w:hAnsiTheme="majorHAnsi"/>
          <w:i/>
          <w:sz w:val="18"/>
          <w:szCs w:val="18"/>
          <w:lang w:val="en-GB"/>
        </w:rPr>
        <w:t>the professional opinion of the Parliamentary Commi</w:t>
      </w:r>
      <w:r w:rsidR="006A4324" w:rsidRPr="003A0CA1">
        <w:rPr>
          <w:rFonts w:asciiTheme="majorHAnsi" w:hAnsiTheme="majorHAnsi"/>
          <w:i/>
          <w:sz w:val="18"/>
          <w:szCs w:val="18"/>
          <w:lang w:val="en-GB"/>
        </w:rPr>
        <w:t>ssion</w:t>
      </w:r>
      <w:r w:rsidR="00BA1A0F" w:rsidRPr="003A0CA1">
        <w:rPr>
          <w:rFonts w:asciiTheme="majorHAnsi" w:hAnsiTheme="majorHAnsi"/>
          <w:i/>
          <w:sz w:val="18"/>
          <w:szCs w:val="18"/>
          <w:lang w:val="en-GB"/>
        </w:rPr>
        <w:t xml:space="preserve">, Parliament may adopt the decision to approve or reject it. At the same time, art. 84 </w:t>
      </w:r>
      <w:r w:rsidR="006A4324" w:rsidRPr="003A0CA1">
        <w:rPr>
          <w:rFonts w:asciiTheme="majorHAnsi" w:hAnsiTheme="majorHAnsi"/>
          <w:i/>
          <w:sz w:val="18"/>
          <w:szCs w:val="18"/>
          <w:lang w:val="en-GB"/>
        </w:rPr>
        <w:t xml:space="preserve">of the draft </w:t>
      </w:r>
      <w:r w:rsidR="00BA1A0F" w:rsidRPr="003A0CA1">
        <w:rPr>
          <w:rFonts w:asciiTheme="majorHAnsi" w:hAnsiTheme="majorHAnsi"/>
          <w:i/>
          <w:sz w:val="18"/>
          <w:szCs w:val="18"/>
          <w:lang w:val="en-GB"/>
        </w:rPr>
        <w:t xml:space="preserve">provides that supervision of compliance, control and sanction </w:t>
      </w:r>
      <w:r w:rsidR="006A4324" w:rsidRPr="003A0CA1">
        <w:rPr>
          <w:rFonts w:asciiTheme="majorHAnsi" w:hAnsiTheme="majorHAnsi"/>
          <w:i/>
          <w:sz w:val="18"/>
          <w:szCs w:val="18"/>
          <w:lang w:val="en-GB"/>
        </w:rPr>
        <w:t xml:space="preserve">of </w:t>
      </w:r>
      <w:r w:rsidR="00A8663C" w:rsidRPr="003A0CA1">
        <w:rPr>
          <w:rFonts w:asciiTheme="majorHAnsi" w:hAnsiTheme="majorHAnsi"/>
          <w:i/>
          <w:sz w:val="18"/>
          <w:szCs w:val="18"/>
          <w:lang w:val="en-GB"/>
        </w:rPr>
        <w:t xml:space="preserve">violations </w:t>
      </w:r>
      <w:r w:rsidR="00BA1A0F" w:rsidRPr="003A0CA1">
        <w:rPr>
          <w:rFonts w:asciiTheme="majorHAnsi" w:hAnsiTheme="majorHAnsi"/>
          <w:i/>
          <w:sz w:val="18"/>
          <w:szCs w:val="18"/>
          <w:lang w:val="en-GB"/>
        </w:rPr>
        <w:t xml:space="preserve">the obligations </w:t>
      </w:r>
      <w:r w:rsidR="00A8663C" w:rsidRPr="003A0CA1">
        <w:rPr>
          <w:rFonts w:asciiTheme="majorHAnsi" w:hAnsiTheme="majorHAnsi"/>
          <w:i/>
          <w:sz w:val="18"/>
          <w:szCs w:val="18"/>
          <w:lang w:val="en-GB"/>
        </w:rPr>
        <w:t xml:space="preserve">of </w:t>
      </w:r>
      <w:r w:rsidR="006A4324" w:rsidRPr="003A0CA1">
        <w:rPr>
          <w:rFonts w:asciiTheme="majorHAnsi" w:hAnsiTheme="majorHAnsi"/>
          <w:i/>
          <w:sz w:val="18"/>
          <w:szCs w:val="18"/>
          <w:lang w:val="en-GB"/>
        </w:rPr>
        <w:t xml:space="preserve"> </w:t>
      </w:r>
      <w:r w:rsidR="00BA1A0F" w:rsidRPr="003A0CA1">
        <w:rPr>
          <w:rFonts w:asciiTheme="majorHAnsi" w:hAnsiTheme="majorHAnsi"/>
          <w:i/>
          <w:sz w:val="18"/>
          <w:szCs w:val="18"/>
          <w:lang w:val="en-GB"/>
        </w:rPr>
        <w:t>code</w:t>
      </w:r>
      <w:r w:rsidR="006A4324" w:rsidRPr="003A0CA1">
        <w:rPr>
          <w:rFonts w:asciiTheme="majorHAnsi" w:hAnsiTheme="majorHAnsi"/>
          <w:i/>
          <w:sz w:val="18"/>
          <w:szCs w:val="18"/>
          <w:lang w:val="en-GB"/>
        </w:rPr>
        <w:t xml:space="preserve"> provisions</w:t>
      </w:r>
      <w:r w:rsidR="00BA1A0F" w:rsidRPr="003A0CA1">
        <w:rPr>
          <w:rFonts w:asciiTheme="majorHAnsi" w:hAnsiTheme="majorHAnsi"/>
          <w:i/>
          <w:sz w:val="18"/>
          <w:szCs w:val="18"/>
          <w:lang w:val="en-GB"/>
        </w:rPr>
        <w:t xml:space="preserve"> and </w:t>
      </w:r>
      <w:r w:rsidR="006A4324" w:rsidRPr="003A0CA1">
        <w:rPr>
          <w:rFonts w:asciiTheme="majorHAnsi" w:hAnsiTheme="majorHAnsi"/>
          <w:i/>
          <w:sz w:val="18"/>
          <w:szCs w:val="18"/>
          <w:lang w:val="en-GB"/>
        </w:rPr>
        <w:t>of</w:t>
      </w:r>
      <w:r w:rsidR="00A8663C" w:rsidRPr="003A0CA1">
        <w:rPr>
          <w:rFonts w:asciiTheme="majorHAnsi" w:hAnsiTheme="majorHAnsi"/>
          <w:i/>
          <w:sz w:val="18"/>
          <w:szCs w:val="18"/>
          <w:lang w:val="en-GB"/>
        </w:rPr>
        <w:t xml:space="preserve"> </w:t>
      </w:r>
      <w:r w:rsidR="00BA1A0F" w:rsidRPr="003A0CA1">
        <w:rPr>
          <w:rFonts w:asciiTheme="majorHAnsi" w:hAnsiTheme="majorHAnsi"/>
          <w:i/>
          <w:sz w:val="18"/>
          <w:szCs w:val="18"/>
          <w:lang w:val="en-GB"/>
        </w:rPr>
        <w:t xml:space="preserve">decisions issued under and apply </w:t>
      </w:r>
      <w:r w:rsidR="00A8663C" w:rsidRPr="003A0CA1">
        <w:rPr>
          <w:rFonts w:asciiTheme="majorHAnsi" w:hAnsiTheme="majorHAnsi"/>
          <w:i/>
          <w:sz w:val="18"/>
          <w:szCs w:val="18"/>
          <w:lang w:val="en-GB"/>
        </w:rPr>
        <w:t xml:space="preserve">for </w:t>
      </w:r>
      <w:r w:rsidR="00BA1A0F" w:rsidRPr="003A0CA1">
        <w:rPr>
          <w:rFonts w:asciiTheme="majorHAnsi" w:hAnsiTheme="majorHAnsi"/>
          <w:i/>
          <w:sz w:val="18"/>
          <w:szCs w:val="18"/>
          <w:lang w:val="en-GB"/>
        </w:rPr>
        <w:t xml:space="preserve">it </w:t>
      </w:r>
      <w:r w:rsidR="00A8663C" w:rsidRPr="003A0CA1">
        <w:rPr>
          <w:rFonts w:asciiTheme="majorHAnsi" w:hAnsiTheme="majorHAnsi"/>
          <w:i/>
          <w:sz w:val="18"/>
          <w:szCs w:val="18"/>
          <w:lang w:val="en-GB"/>
        </w:rPr>
        <w:t>are attributed to</w:t>
      </w:r>
      <w:r w:rsidR="00BA1A0F" w:rsidRPr="003A0CA1">
        <w:rPr>
          <w:rFonts w:asciiTheme="majorHAnsi" w:hAnsiTheme="majorHAnsi"/>
          <w:i/>
          <w:sz w:val="18"/>
          <w:szCs w:val="18"/>
          <w:lang w:val="en-GB"/>
        </w:rPr>
        <w:t xml:space="preserve"> Broadcasting Council</w:t>
      </w:r>
      <w:r w:rsidR="00A8663C" w:rsidRPr="003A0CA1">
        <w:rPr>
          <w:rFonts w:asciiTheme="majorHAnsi" w:hAnsiTheme="majorHAnsi"/>
          <w:i/>
          <w:sz w:val="18"/>
          <w:szCs w:val="18"/>
          <w:lang w:val="en-GB"/>
        </w:rPr>
        <w:t xml:space="preserve"> competencies</w:t>
      </w:r>
      <w:r w:rsidR="00BA1A0F" w:rsidRPr="003A0CA1">
        <w:rPr>
          <w:rFonts w:asciiTheme="majorHAnsi" w:hAnsiTheme="majorHAnsi"/>
          <w:i/>
          <w:sz w:val="18"/>
          <w:szCs w:val="18"/>
          <w:lang w:val="en-GB"/>
        </w:rPr>
        <w:t xml:space="preserve">. In exercising supervision and </w:t>
      </w:r>
      <w:r w:rsidR="00E526BF" w:rsidRPr="003A0CA1">
        <w:rPr>
          <w:rFonts w:asciiTheme="majorHAnsi" w:hAnsiTheme="majorHAnsi"/>
          <w:i/>
          <w:sz w:val="18"/>
          <w:szCs w:val="18"/>
          <w:lang w:val="en-GB"/>
        </w:rPr>
        <w:t>control,</w:t>
      </w:r>
      <w:r w:rsidR="00BA1A0F" w:rsidRPr="003A0CA1">
        <w:rPr>
          <w:rFonts w:asciiTheme="majorHAnsi" w:hAnsiTheme="majorHAnsi"/>
          <w:i/>
          <w:sz w:val="18"/>
          <w:szCs w:val="18"/>
          <w:lang w:val="en-GB"/>
        </w:rPr>
        <w:t xml:space="preserve"> Broadcasting Council may require media service providers and distributors of services </w:t>
      </w:r>
      <w:r w:rsidR="00A8663C" w:rsidRPr="003A0CA1">
        <w:rPr>
          <w:rFonts w:asciiTheme="majorHAnsi" w:hAnsiTheme="majorHAnsi"/>
          <w:i/>
          <w:sz w:val="18"/>
          <w:szCs w:val="18"/>
          <w:lang w:val="en-GB"/>
        </w:rPr>
        <w:t>to ptovide necessary information</w:t>
      </w:r>
      <w:r w:rsidR="00BA1A0F" w:rsidRPr="003A0CA1">
        <w:rPr>
          <w:rFonts w:asciiTheme="majorHAnsi" w:hAnsiTheme="majorHAnsi"/>
          <w:i/>
          <w:sz w:val="18"/>
          <w:szCs w:val="18"/>
          <w:lang w:val="en-GB"/>
        </w:rPr>
        <w:t xml:space="preserve"> </w:t>
      </w:r>
      <w:r w:rsidR="00A8663C" w:rsidRPr="003A0CA1">
        <w:rPr>
          <w:rFonts w:asciiTheme="majorHAnsi" w:hAnsiTheme="majorHAnsi"/>
          <w:i/>
          <w:sz w:val="18"/>
          <w:szCs w:val="18"/>
          <w:lang w:val="en-GB"/>
        </w:rPr>
        <w:t>and documents ..</w:t>
      </w:r>
      <w:r w:rsidR="00BA1A0F" w:rsidRPr="003A0CA1">
        <w:rPr>
          <w:rFonts w:asciiTheme="majorHAnsi" w:hAnsiTheme="majorHAnsi"/>
          <w:i/>
          <w:sz w:val="18"/>
          <w:szCs w:val="18"/>
          <w:lang w:val="en-GB"/>
        </w:rPr>
        <w:t>.</w:t>
      </w:r>
      <w:r w:rsidR="00A8663C" w:rsidRPr="003A0CA1">
        <w:rPr>
          <w:rFonts w:asciiTheme="majorHAnsi" w:hAnsiTheme="majorHAnsi"/>
          <w:i/>
          <w:sz w:val="18"/>
          <w:szCs w:val="18"/>
          <w:lang w:val="en-GB"/>
        </w:rPr>
        <w:t xml:space="preserve"> The</w:t>
      </w:r>
      <w:r w:rsidR="00BA1A0F" w:rsidRPr="003A0CA1">
        <w:rPr>
          <w:rFonts w:asciiTheme="majorHAnsi" w:hAnsiTheme="majorHAnsi"/>
          <w:i/>
          <w:sz w:val="18"/>
          <w:szCs w:val="18"/>
          <w:lang w:val="en-GB"/>
        </w:rPr>
        <w:t xml:space="preserve"> applicant shall indicate the legal basis, purpose of the request and the time o</w:t>
      </w:r>
      <w:r w:rsidR="00A8663C" w:rsidRPr="003A0CA1">
        <w:rPr>
          <w:rFonts w:asciiTheme="majorHAnsi" w:hAnsiTheme="majorHAnsi"/>
          <w:i/>
          <w:sz w:val="18"/>
          <w:szCs w:val="18"/>
          <w:lang w:val="en-GB"/>
        </w:rPr>
        <w:t>f presenting the information. In case of office</w:t>
      </w:r>
      <w:r w:rsidR="00BA1A0F" w:rsidRPr="003A0CA1">
        <w:rPr>
          <w:rFonts w:asciiTheme="majorHAnsi" w:hAnsiTheme="majorHAnsi"/>
          <w:i/>
          <w:sz w:val="18"/>
          <w:szCs w:val="18"/>
          <w:lang w:val="en-GB"/>
        </w:rPr>
        <w:t xml:space="preserve"> inspection, service providers and media services </w:t>
      </w:r>
      <w:r w:rsidR="00A8663C" w:rsidRPr="003A0CA1">
        <w:rPr>
          <w:rFonts w:asciiTheme="majorHAnsi" w:hAnsiTheme="majorHAnsi"/>
          <w:i/>
          <w:sz w:val="18"/>
          <w:szCs w:val="18"/>
          <w:lang w:val="en-GB"/>
        </w:rPr>
        <w:t xml:space="preserve">distributors </w:t>
      </w:r>
      <w:r w:rsidR="00BA1A0F" w:rsidRPr="003A0CA1">
        <w:rPr>
          <w:rFonts w:asciiTheme="majorHAnsi" w:hAnsiTheme="majorHAnsi"/>
          <w:i/>
          <w:sz w:val="18"/>
          <w:szCs w:val="18"/>
          <w:lang w:val="en-GB"/>
        </w:rPr>
        <w:t xml:space="preserve">will provide access to </w:t>
      </w:r>
      <w:r w:rsidR="00A8663C" w:rsidRPr="003A0CA1">
        <w:rPr>
          <w:rFonts w:asciiTheme="majorHAnsi" w:hAnsiTheme="majorHAnsi"/>
          <w:i/>
          <w:sz w:val="18"/>
          <w:szCs w:val="18"/>
          <w:lang w:val="en-GB"/>
        </w:rPr>
        <w:t>activity locations</w:t>
      </w:r>
      <w:r w:rsidR="00BA1A0F" w:rsidRPr="003A0CA1">
        <w:rPr>
          <w:rFonts w:asciiTheme="majorHAnsi" w:hAnsiTheme="majorHAnsi"/>
          <w:i/>
          <w:sz w:val="18"/>
          <w:szCs w:val="18"/>
          <w:lang w:val="en-GB"/>
        </w:rPr>
        <w:t xml:space="preserve">, will provide recordings of broadcasts, where available under this Code, shall cooperate in order to facilitate timely and </w:t>
      </w:r>
      <w:r w:rsidR="00A8663C" w:rsidRPr="003A0CA1">
        <w:rPr>
          <w:rFonts w:asciiTheme="majorHAnsi" w:hAnsiTheme="majorHAnsi"/>
          <w:i/>
          <w:sz w:val="18"/>
          <w:szCs w:val="18"/>
          <w:lang w:val="en-GB"/>
        </w:rPr>
        <w:t xml:space="preserve">effectively </w:t>
      </w:r>
      <w:r w:rsidR="00BA1A0F" w:rsidRPr="003A0CA1">
        <w:rPr>
          <w:rFonts w:asciiTheme="majorHAnsi" w:hAnsiTheme="majorHAnsi"/>
          <w:i/>
          <w:sz w:val="18"/>
          <w:szCs w:val="18"/>
          <w:lang w:val="en-GB"/>
        </w:rPr>
        <w:t xml:space="preserve">exercise control. Art. 85 of the draft distinctly regulates liability for breach of broadcasting legislation, which means the application </w:t>
      </w:r>
      <w:r w:rsidR="00A8663C" w:rsidRPr="003A0CA1">
        <w:rPr>
          <w:rFonts w:asciiTheme="majorHAnsi" w:hAnsiTheme="majorHAnsi"/>
          <w:i/>
          <w:sz w:val="18"/>
          <w:szCs w:val="18"/>
          <w:lang w:val="en-GB"/>
        </w:rPr>
        <w:t>by</w:t>
      </w:r>
      <w:r w:rsidR="00BA1A0F" w:rsidRPr="003A0CA1">
        <w:rPr>
          <w:rFonts w:asciiTheme="majorHAnsi" w:hAnsiTheme="majorHAnsi"/>
          <w:i/>
          <w:sz w:val="18"/>
          <w:szCs w:val="18"/>
          <w:lang w:val="en-GB"/>
        </w:rPr>
        <w:t xml:space="preserve"> the Broadcasting Council, under the law, </w:t>
      </w:r>
      <w:r w:rsidR="00A8663C" w:rsidRPr="003A0CA1">
        <w:rPr>
          <w:rFonts w:asciiTheme="majorHAnsi" w:hAnsiTheme="majorHAnsi"/>
          <w:i/>
          <w:sz w:val="18"/>
          <w:szCs w:val="18"/>
          <w:lang w:val="en-GB"/>
        </w:rPr>
        <w:t xml:space="preserve">of </w:t>
      </w:r>
      <w:r w:rsidR="00BA1A0F" w:rsidRPr="003A0CA1">
        <w:rPr>
          <w:rFonts w:asciiTheme="majorHAnsi" w:hAnsiTheme="majorHAnsi"/>
          <w:i/>
          <w:sz w:val="18"/>
          <w:szCs w:val="18"/>
          <w:lang w:val="en-GB"/>
        </w:rPr>
        <w:t xml:space="preserve">sanctions against media service providers or service distributors who have committed violations of the broadcasting law. Under the draft provisions cited above, </w:t>
      </w:r>
      <w:r w:rsidR="00A8663C" w:rsidRPr="003A0CA1">
        <w:rPr>
          <w:rFonts w:asciiTheme="majorHAnsi" w:hAnsiTheme="majorHAnsi"/>
          <w:i/>
          <w:sz w:val="18"/>
          <w:szCs w:val="18"/>
          <w:lang w:val="en-GB"/>
        </w:rPr>
        <w:t xml:space="preserve">it </w:t>
      </w:r>
      <w:r w:rsidR="00BA1A0F" w:rsidRPr="003A0CA1">
        <w:rPr>
          <w:rFonts w:asciiTheme="majorHAnsi" w:hAnsiTheme="majorHAnsi"/>
          <w:i/>
          <w:sz w:val="18"/>
          <w:szCs w:val="18"/>
          <w:lang w:val="en-GB"/>
        </w:rPr>
        <w:t>can be found a sufficient level of assurance of the principle of accountability</w:t>
      </w:r>
      <w:r w:rsidR="00A8663C" w:rsidRPr="003A0CA1">
        <w:rPr>
          <w:rFonts w:asciiTheme="majorHAnsi" w:hAnsiTheme="majorHAnsi"/>
          <w:i/>
          <w:sz w:val="18"/>
          <w:szCs w:val="18"/>
          <w:lang w:val="en-GB"/>
        </w:rPr>
        <w:t>”.</w:t>
      </w:r>
    </w:p>
    <w:p w:rsidR="00BF26EB" w:rsidRPr="003A0CA1" w:rsidRDefault="00BF26EB" w:rsidP="00DD602D">
      <w:pPr>
        <w:pStyle w:val="Heading1"/>
        <w:rPr>
          <w:lang w:val="en-GB"/>
        </w:rPr>
      </w:pPr>
      <w:bookmarkStart w:id="19" w:name="_Toc410460498"/>
      <w:r w:rsidRPr="003A0CA1">
        <w:rPr>
          <w:lang w:val="en-GB"/>
        </w:rPr>
        <w:t>III.7</w:t>
      </w:r>
      <w:r w:rsidR="00B97B4D" w:rsidRPr="003A0CA1">
        <w:rPr>
          <w:lang w:val="en-GB"/>
        </w:rPr>
        <w:t xml:space="preserve"> </w:t>
      </w:r>
      <w:r w:rsidR="00153EA7" w:rsidRPr="003A0CA1">
        <w:rPr>
          <w:lang w:val="en-GB"/>
        </w:rPr>
        <w:t>Draft laws vs. human rights regulated by the Constitution of the Republic of Moldova</w:t>
      </w:r>
      <w:bookmarkEnd w:id="19"/>
      <w:r w:rsidR="00153EA7" w:rsidRPr="003A0CA1">
        <w:rPr>
          <w:lang w:val="en-GB"/>
        </w:rPr>
        <w:t xml:space="preserve"> </w:t>
      </w:r>
    </w:p>
    <w:p w:rsidR="00153EA7" w:rsidRPr="003A0CA1" w:rsidRDefault="00153EA7" w:rsidP="00DD602D">
      <w:pPr>
        <w:rPr>
          <w:lang w:val="en-GB"/>
        </w:rPr>
      </w:pPr>
    </w:p>
    <w:p w:rsidR="00DD602D" w:rsidRPr="003A0CA1" w:rsidRDefault="00153EA7" w:rsidP="00DD602D">
      <w:pPr>
        <w:pStyle w:val="ListParagraph1"/>
        <w:spacing w:after="0"/>
        <w:ind w:left="0"/>
        <w:jc w:val="both"/>
        <w:rPr>
          <w:rFonts w:ascii="Cambria" w:hAnsi="Cambria" w:cs="Arial"/>
          <w:sz w:val="24"/>
          <w:szCs w:val="24"/>
          <w:lang w:val="en-GB"/>
        </w:rPr>
      </w:pPr>
      <w:r w:rsidRPr="003A0CA1">
        <w:rPr>
          <w:rFonts w:ascii="Cambria" w:hAnsi="Cambria" w:cs="Arial"/>
          <w:sz w:val="24"/>
          <w:szCs w:val="24"/>
          <w:lang w:val="en-GB"/>
        </w:rPr>
        <w:t>In order to monitor, at normative level, the draft laws impact on human rights (including the rate of regulation some rights in draft laws), multiple rights and fundamental freedoms of individuals established in the Constitution of the Republic of Moldova and international treaties signed by Republic of Moldova, have systematized as follows:</w:t>
      </w:r>
      <w:r w:rsidR="00DD602D" w:rsidRPr="003A0CA1">
        <w:rPr>
          <w:rFonts w:ascii="Cambria" w:hAnsi="Cambria" w:cs="Arial"/>
          <w:sz w:val="24"/>
          <w:szCs w:val="24"/>
          <w:lang w:val="en-GB"/>
        </w:rPr>
        <w:t xml:space="preserve"> individual rights and freedoms; social and economic rights and freedoms; civil and political rights and freedoms; cultural rights and freedoms; guarantees rights.</w:t>
      </w:r>
    </w:p>
    <w:p w:rsidR="00153EA7" w:rsidRPr="003A0CA1" w:rsidRDefault="00153EA7" w:rsidP="001F7B56">
      <w:pPr>
        <w:rPr>
          <w:rFonts w:ascii="Cambria" w:hAnsi="Cambria" w:cs="Arial"/>
          <w:sz w:val="24"/>
          <w:szCs w:val="24"/>
          <w:lang w:val="en-GB"/>
        </w:rPr>
      </w:pPr>
    </w:p>
    <w:p w:rsidR="00DD602D" w:rsidRPr="003A0CA1" w:rsidRDefault="00DD602D" w:rsidP="001F7B56">
      <w:pPr>
        <w:rPr>
          <w:rFonts w:ascii="Cambria" w:hAnsi="Cambria" w:cs="Arial"/>
          <w:sz w:val="24"/>
          <w:szCs w:val="24"/>
          <w:lang w:val="en-GB"/>
        </w:rPr>
      </w:pPr>
      <w:r w:rsidRPr="003A0CA1">
        <w:rPr>
          <w:rFonts w:ascii="Cambria" w:hAnsi="Cambria" w:cs="Arial"/>
          <w:sz w:val="24"/>
          <w:szCs w:val="24"/>
          <w:lang w:val="en-GB"/>
        </w:rPr>
        <w:lastRenderedPageBreak/>
        <w:t>In this section, CAPC experts specified</w:t>
      </w:r>
      <w:r w:rsidR="004E6BE5" w:rsidRPr="003A0CA1">
        <w:rPr>
          <w:rFonts w:ascii="Cambria" w:hAnsi="Cambria" w:cs="Arial"/>
          <w:sz w:val="24"/>
          <w:szCs w:val="24"/>
          <w:lang w:val="en-GB"/>
        </w:rPr>
        <w:t>,</w:t>
      </w:r>
      <w:r w:rsidRPr="003A0CA1">
        <w:rPr>
          <w:rFonts w:ascii="Cambria" w:hAnsi="Cambria" w:cs="Arial"/>
          <w:sz w:val="24"/>
          <w:szCs w:val="24"/>
          <w:lang w:val="en-GB"/>
        </w:rPr>
        <w:t xml:space="preserve"> according to a pre-determined </w:t>
      </w:r>
      <w:r w:rsidR="004E6BE5" w:rsidRPr="003A0CA1">
        <w:rPr>
          <w:rFonts w:ascii="Cambria" w:hAnsi="Cambria" w:cs="Arial"/>
          <w:sz w:val="24"/>
          <w:szCs w:val="24"/>
          <w:lang w:val="en-GB"/>
        </w:rPr>
        <w:t xml:space="preserve">list, </w:t>
      </w:r>
      <w:r w:rsidRPr="003A0CA1">
        <w:rPr>
          <w:rFonts w:ascii="Cambria" w:hAnsi="Cambria" w:cs="Arial"/>
          <w:sz w:val="24"/>
          <w:szCs w:val="24"/>
          <w:lang w:val="en-GB"/>
        </w:rPr>
        <w:t>the regulation area selecting correspondent human rights as these are stated in the Constitution of the Republic of Moldova.</w:t>
      </w:r>
    </w:p>
    <w:p w:rsidR="001F7B56" w:rsidRPr="003A0CA1" w:rsidRDefault="00DD602D" w:rsidP="007139C9">
      <w:pPr>
        <w:pStyle w:val="Heading1"/>
        <w:rPr>
          <w:lang w:val="en-GB"/>
        </w:rPr>
      </w:pPr>
      <w:bookmarkStart w:id="20" w:name="_Toc410460499"/>
      <w:r w:rsidRPr="003A0CA1">
        <w:rPr>
          <w:lang w:val="en-GB"/>
        </w:rPr>
        <w:t>I</w:t>
      </w:r>
      <w:r w:rsidR="001F7B56" w:rsidRPr="003A0CA1">
        <w:rPr>
          <w:lang w:val="en-GB"/>
        </w:rPr>
        <w:t xml:space="preserve">II.7.1 </w:t>
      </w:r>
      <w:r w:rsidRPr="003A0CA1">
        <w:rPr>
          <w:lang w:val="en-GB"/>
        </w:rPr>
        <w:t>Individual rights and freedoms</w:t>
      </w:r>
      <w:bookmarkEnd w:id="20"/>
    </w:p>
    <w:p w:rsidR="001F7B56" w:rsidRPr="003A0CA1" w:rsidRDefault="001F7B56" w:rsidP="00B97B4D">
      <w:pPr>
        <w:pStyle w:val="NormalWeb"/>
        <w:spacing w:before="0" w:beforeAutospacing="0" w:after="0" w:afterAutospacing="0"/>
        <w:jc w:val="both"/>
        <w:rPr>
          <w:rFonts w:ascii="Cambria" w:hAnsi="Cambria" w:cs="Arial"/>
          <w:b/>
          <w:i/>
          <w:u w:val="single"/>
          <w:lang w:val="en-GB"/>
        </w:rPr>
      </w:pPr>
    </w:p>
    <w:p w:rsidR="00F156B0" w:rsidRPr="003A0CA1" w:rsidRDefault="00F156B0" w:rsidP="00F156B0">
      <w:pPr>
        <w:pStyle w:val="NormalWeb"/>
        <w:spacing w:before="0" w:beforeAutospacing="0" w:after="0" w:afterAutospacing="0"/>
        <w:jc w:val="both"/>
        <w:rPr>
          <w:rFonts w:ascii="Cambria" w:hAnsi="Cambria" w:cs="Arial"/>
          <w:lang w:val="en-GB"/>
        </w:rPr>
      </w:pPr>
      <w:r w:rsidRPr="003A0CA1">
        <w:rPr>
          <w:rFonts w:ascii="Cambria" w:hAnsi="Cambria" w:cs="Arial"/>
          <w:lang w:val="en-GB"/>
        </w:rPr>
        <w:t>Individual rights and freedoms – are composed of inviolabilities, i.e. the individual rights and freedoms that, by their content, ensure life, physical and psychical safety, possibility to free movement etc. This category of constitutional rights includes: the right to non-discrimination (art. 16); the right to life and physical and mental integrity (art. 24); individual freedom and people security (art. 25); the right of defence (art. 26); the right to free movement (art. 27); the rights to private and family life (art. 28); inviolability of domicile (art. 29); privacy of correspondence (art. 30); prohibition of forced labour (art. 44).</w:t>
      </w:r>
    </w:p>
    <w:p w:rsidR="00F156B0" w:rsidRPr="003A0CA1" w:rsidRDefault="00F156B0" w:rsidP="00F156B0">
      <w:pPr>
        <w:pStyle w:val="NormalWeb"/>
        <w:spacing w:before="0" w:beforeAutospacing="0" w:after="0" w:afterAutospacing="0"/>
        <w:jc w:val="both"/>
        <w:rPr>
          <w:rFonts w:ascii="Cambria" w:hAnsi="Cambria" w:cs="Arial"/>
          <w:lang w:val="en-GB"/>
        </w:rPr>
      </w:pPr>
    </w:p>
    <w:p w:rsidR="00B97B4D" w:rsidRPr="003A0CA1" w:rsidRDefault="00F156B0" w:rsidP="00B97B4D">
      <w:pPr>
        <w:pStyle w:val="NormalWeb"/>
        <w:spacing w:before="0" w:beforeAutospacing="0" w:after="0" w:afterAutospacing="0"/>
        <w:jc w:val="both"/>
        <w:rPr>
          <w:rFonts w:ascii="Cambria" w:hAnsi="Cambria" w:cs="Arial"/>
          <w:lang w:val="en-GB"/>
        </w:rPr>
      </w:pPr>
      <w:r w:rsidRPr="003A0CA1">
        <w:rPr>
          <w:rFonts w:ascii="Cambria" w:hAnsi="Cambria" w:cs="Arial"/>
          <w:lang w:val="en-GB"/>
        </w:rPr>
        <w:t xml:space="preserve">Thus, the constitutional rights of the category “Individual rights and freedoms” are express or tacit regulated in 55 dtaft laws. The highest share in this category recorded </w:t>
      </w:r>
      <w:r w:rsidR="003C3591" w:rsidRPr="003A0CA1">
        <w:rPr>
          <w:rFonts w:ascii="Cambria" w:hAnsi="Cambria" w:cs="Arial"/>
          <w:lang w:val="en-GB"/>
        </w:rPr>
        <w:t>the</w:t>
      </w:r>
      <w:r w:rsidRPr="003A0CA1">
        <w:rPr>
          <w:rFonts w:ascii="Cambria" w:hAnsi="Cambria" w:cs="Arial"/>
          <w:lang w:val="en-GB"/>
        </w:rPr>
        <w:t xml:space="preserve"> </w:t>
      </w:r>
      <w:r w:rsidR="003C3591" w:rsidRPr="003A0CA1">
        <w:rPr>
          <w:rFonts w:ascii="Cambria" w:hAnsi="Cambria" w:cs="Arial"/>
          <w:lang w:val="en-GB"/>
        </w:rPr>
        <w:t>“Right non-discrimination</w:t>
      </w:r>
      <w:r w:rsidRPr="003A0CA1">
        <w:rPr>
          <w:rFonts w:ascii="Cambria" w:hAnsi="Cambria" w:cs="Arial"/>
          <w:lang w:val="en-GB"/>
        </w:rPr>
        <w:t xml:space="preserve"> (art. 16 of the Constitution</w:t>
      </w:r>
      <w:r w:rsidR="003C3591" w:rsidRPr="003A0CA1">
        <w:rPr>
          <w:rFonts w:ascii="Cambria" w:hAnsi="Cambria" w:cs="Arial"/>
          <w:lang w:val="en-GB"/>
        </w:rPr>
        <w:t>)”</w:t>
      </w:r>
      <w:r w:rsidRPr="003A0CA1">
        <w:rPr>
          <w:rFonts w:ascii="Cambria" w:hAnsi="Cambria" w:cs="Arial"/>
          <w:lang w:val="en-GB"/>
        </w:rPr>
        <w:t xml:space="preserve">, which is covered in 16 </w:t>
      </w:r>
      <w:r w:rsidR="003C3591" w:rsidRPr="003A0CA1">
        <w:rPr>
          <w:rFonts w:ascii="Cambria" w:hAnsi="Cambria" w:cs="Arial"/>
          <w:lang w:val="en-GB"/>
        </w:rPr>
        <w:t>draft laws</w:t>
      </w:r>
      <w:r w:rsidRPr="003A0CA1">
        <w:rPr>
          <w:rFonts w:ascii="Cambria" w:hAnsi="Cambria" w:cs="Arial"/>
          <w:lang w:val="en-GB"/>
        </w:rPr>
        <w:t xml:space="preserve"> </w:t>
      </w:r>
      <w:r w:rsidR="003C3591" w:rsidRPr="003A0CA1">
        <w:rPr>
          <w:rFonts w:ascii="Cambria" w:hAnsi="Cambria" w:cs="Arial"/>
          <w:lang w:val="en-GB"/>
        </w:rPr>
        <w:t xml:space="preserve">reviewed </w:t>
      </w:r>
      <w:r w:rsidRPr="003A0CA1">
        <w:rPr>
          <w:rFonts w:ascii="Cambria" w:hAnsi="Cambria" w:cs="Arial"/>
          <w:lang w:val="en-GB"/>
        </w:rPr>
        <w:t xml:space="preserve">by CAPC, followed by "Individual freedom and </w:t>
      </w:r>
      <w:r w:rsidR="003C3591" w:rsidRPr="003A0CA1">
        <w:rPr>
          <w:rFonts w:ascii="Cambria" w:hAnsi="Cambria" w:cs="Arial"/>
          <w:lang w:val="en-GB"/>
        </w:rPr>
        <w:t xml:space="preserve">people </w:t>
      </w:r>
      <w:r w:rsidRPr="003A0CA1">
        <w:rPr>
          <w:rFonts w:ascii="Cambria" w:hAnsi="Cambria" w:cs="Arial"/>
          <w:lang w:val="en-GB"/>
        </w:rPr>
        <w:t>security (</w:t>
      </w:r>
      <w:r w:rsidR="003C3591" w:rsidRPr="003A0CA1">
        <w:rPr>
          <w:rFonts w:ascii="Cambria" w:hAnsi="Cambria" w:cs="Arial"/>
          <w:lang w:val="en-GB"/>
        </w:rPr>
        <w:t>art</w:t>
      </w:r>
      <w:r w:rsidRPr="003A0CA1">
        <w:rPr>
          <w:rFonts w:ascii="Cambria" w:hAnsi="Cambria" w:cs="Arial"/>
          <w:lang w:val="en-GB"/>
        </w:rPr>
        <w:t>. 25 of the Constitution)</w:t>
      </w:r>
      <w:r w:rsidR="003C3591" w:rsidRPr="003A0CA1">
        <w:rPr>
          <w:rFonts w:ascii="Cambria" w:hAnsi="Cambria" w:cs="Arial"/>
          <w:lang w:val="en-GB"/>
        </w:rPr>
        <w:t>”</w:t>
      </w:r>
      <w:r w:rsidRPr="003A0CA1">
        <w:rPr>
          <w:rFonts w:ascii="Cambria" w:hAnsi="Cambria" w:cs="Arial"/>
          <w:lang w:val="en-GB"/>
        </w:rPr>
        <w:t xml:space="preserve">, which is covered in </w:t>
      </w:r>
      <w:r w:rsidR="003C3591" w:rsidRPr="003A0CA1">
        <w:rPr>
          <w:rFonts w:ascii="Cambria" w:hAnsi="Cambria" w:cs="Arial"/>
          <w:lang w:val="en-GB"/>
        </w:rPr>
        <w:t>9 draft laws</w:t>
      </w:r>
      <w:r w:rsidRPr="003A0CA1">
        <w:rPr>
          <w:rFonts w:ascii="Cambria" w:hAnsi="Cambria" w:cs="Arial"/>
          <w:lang w:val="en-GB"/>
        </w:rPr>
        <w:t>.</w:t>
      </w:r>
    </w:p>
    <w:p w:rsidR="00DE7CA6" w:rsidRPr="003A0CA1" w:rsidRDefault="00B93329" w:rsidP="00CE1046">
      <w:pPr>
        <w:pStyle w:val="Heading1"/>
        <w:rPr>
          <w:lang w:val="en-GB"/>
        </w:rPr>
      </w:pPr>
      <w:bookmarkStart w:id="21" w:name="_Toc410460500"/>
      <w:r w:rsidRPr="003A0CA1">
        <w:rPr>
          <w:lang w:val="en-GB"/>
        </w:rPr>
        <w:t xml:space="preserve">III.7.2 </w:t>
      </w:r>
      <w:r w:rsidR="00CE1046" w:rsidRPr="003A0CA1">
        <w:rPr>
          <w:lang w:val="en-GB"/>
        </w:rPr>
        <w:t>Social and economic rights and freedoms</w:t>
      </w:r>
      <w:bookmarkEnd w:id="21"/>
      <w:r w:rsidR="00CE1046" w:rsidRPr="003A0CA1">
        <w:rPr>
          <w:lang w:val="en-GB"/>
        </w:rPr>
        <w:t xml:space="preserve"> </w:t>
      </w:r>
    </w:p>
    <w:p w:rsidR="00CE1046" w:rsidRPr="003A0CA1" w:rsidRDefault="00CE1046" w:rsidP="00CE1046">
      <w:pPr>
        <w:rPr>
          <w:lang w:val="en-GB"/>
        </w:rPr>
      </w:pPr>
    </w:p>
    <w:p w:rsidR="00CE1046" w:rsidRPr="003A0CA1" w:rsidRDefault="00CE1046" w:rsidP="00B93329">
      <w:pPr>
        <w:pStyle w:val="ListParagraph1"/>
        <w:spacing w:after="0" w:line="240" w:lineRule="auto"/>
        <w:ind w:left="0"/>
        <w:jc w:val="both"/>
        <w:rPr>
          <w:rFonts w:ascii="Cambria" w:eastAsia="Calibri" w:hAnsi="Cambria" w:cs="Arial"/>
          <w:sz w:val="24"/>
          <w:szCs w:val="24"/>
          <w:lang w:val="en-GB" w:eastAsia="ru-RU"/>
        </w:rPr>
      </w:pPr>
      <w:r w:rsidRPr="003A0CA1">
        <w:rPr>
          <w:rFonts w:ascii="Cambria" w:eastAsia="Calibri" w:hAnsi="Cambria" w:cs="Arial"/>
          <w:sz w:val="24"/>
          <w:szCs w:val="24"/>
          <w:lang w:val="en-GB" w:eastAsia="ru-RU"/>
        </w:rPr>
        <w:t>Constitutional rights as of category “Social and economic rights and freedoms” are express or tacit regulated in 75 reviewed draft laws, which means that almost all reviwewd bills covers any right from category “Social and economic rights and freedoms”.</w:t>
      </w:r>
    </w:p>
    <w:p w:rsidR="00CE1046" w:rsidRPr="003A0CA1" w:rsidRDefault="00CE1046" w:rsidP="00B93329">
      <w:pPr>
        <w:pStyle w:val="ListParagraph1"/>
        <w:spacing w:after="0" w:line="240" w:lineRule="auto"/>
        <w:ind w:left="0"/>
        <w:jc w:val="both"/>
        <w:rPr>
          <w:rFonts w:ascii="Cambria" w:hAnsi="Cambria" w:cs="Arial"/>
          <w:sz w:val="24"/>
          <w:szCs w:val="24"/>
          <w:lang w:val="en-GB"/>
        </w:rPr>
      </w:pPr>
    </w:p>
    <w:p w:rsidR="00CE1046" w:rsidRPr="003A0CA1" w:rsidRDefault="00104911" w:rsidP="00CE1046">
      <w:pPr>
        <w:pStyle w:val="NormalWeb"/>
        <w:spacing w:before="0" w:beforeAutospacing="0" w:after="0" w:afterAutospacing="0"/>
        <w:jc w:val="both"/>
        <w:rPr>
          <w:rFonts w:ascii="Cambria" w:hAnsi="Cambria" w:cs="Arial"/>
          <w:lang w:val="en-GB"/>
        </w:rPr>
      </w:pPr>
      <w:r w:rsidRPr="003A0CA1">
        <w:rPr>
          <w:rFonts w:ascii="Cambria" w:hAnsi="Cambria" w:cs="Arial"/>
          <w:lang w:val="en-GB"/>
        </w:rPr>
        <w:t>T</w:t>
      </w:r>
      <w:r w:rsidR="00CE1046" w:rsidRPr="003A0CA1">
        <w:rPr>
          <w:rFonts w:ascii="Cambria" w:hAnsi="Cambria" w:cs="Arial"/>
          <w:lang w:val="en-GB"/>
        </w:rPr>
        <w:t xml:space="preserve">his category </w:t>
      </w:r>
      <w:r w:rsidRPr="003A0CA1">
        <w:rPr>
          <w:rFonts w:ascii="Cambria" w:hAnsi="Cambria" w:cs="Arial"/>
          <w:lang w:val="en-GB"/>
        </w:rPr>
        <w:t xml:space="preserve">of rights </w:t>
      </w:r>
      <w:r w:rsidR="00CE1046" w:rsidRPr="003A0CA1">
        <w:rPr>
          <w:rFonts w:ascii="Cambria" w:hAnsi="Cambria" w:cs="Arial"/>
          <w:lang w:val="en-GB"/>
        </w:rPr>
        <w:t>includes: t</w:t>
      </w:r>
      <w:r w:rsidRPr="003A0CA1">
        <w:rPr>
          <w:rFonts w:ascii="Cambria" w:hAnsi="Cambria" w:cs="Arial"/>
          <w:lang w:val="en-GB"/>
        </w:rPr>
        <w:t>he right of healthcare</w:t>
      </w:r>
      <w:r w:rsidR="00CE1046" w:rsidRPr="003A0CA1">
        <w:rPr>
          <w:rFonts w:ascii="Cambria" w:hAnsi="Cambria" w:cs="Arial"/>
          <w:lang w:val="en-GB"/>
        </w:rPr>
        <w:t xml:space="preserve"> (art. 36); the right to life in a healthy environment (art. 37); the right </w:t>
      </w:r>
      <w:r w:rsidRPr="003A0CA1">
        <w:rPr>
          <w:rFonts w:ascii="Cambria" w:hAnsi="Cambria" w:cs="Arial"/>
          <w:lang w:val="en-GB"/>
        </w:rPr>
        <w:t>to</w:t>
      </w:r>
      <w:r w:rsidR="00CE1046" w:rsidRPr="003A0CA1">
        <w:rPr>
          <w:rFonts w:ascii="Cambria" w:hAnsi="Cambria" w:cs="Arial"/>
          <w:lang w:val="en-GB"/>
        </w:rPr>
        <w:t xml:space="preserve"> work and of access to work (art. 43); the right of striking (art. 45); the right of private property and its protection (art. 46); the right of receiving social assistance and protection (art. 47); protection of mothers, children and young people (art. 50); protection of persons</w:t>
      </w:r>
      <w:r w:rsidRPr="003A0CA1">
        <w:rPr>
          <w:rFonts w:ascii="Cambria" w:hAnsi="Cambria" w:cs="Arial"/>
          <w:lang w:val="en-GB"/>
        </w:rPr>
        <w:t xml:space="preserve"> with disabilities</w:t>
      </w:r>
      <w:r w:rsidR="00CE1046" w:rsidRPr="003A0CA1">
        <w:rPr>
          <w:rFonts w:ascii="Cambria" w:hAnsi="Cambria" w:cs="Arial"/>
          <w:lang w:val="en-GB"/>
        </w:rPr>
        <w:t xml:space="preserve"> (art. 51); family (art. 48); protection of family and orphaned children (art. 49).</w:t>
      </w:r>
    </w:p>
    <w:p w:rsidR="00B93329" w:rsidRPr="003A0CA1" w:rsidRDefault="00B93329" w:rsidP="00B97B4D">
      <w:pPr>
        <w:pStyle w:val="NormalWeb"/>
        <w:spacing w:before="0" w:beforeAutospacing="0" w:after="0" w:afterAutospacing="0"/>
        <w:jc w:val="both"/>
        <w:rPr>
          <w:rFonts w:ascii="Cambria" w:hAnsi="Cambria" w:cs="Arial"/>
          <w:lang w:val="en-GB"/>
        </w:rPr>
      </w:pPr>
    </w:p>
    <w:p w:rsidR="00104911" w:rsidRPr="003A0CA1" w:rsidRDefault="00104911" w:rsidP="00B97B4D">
      <w:pPr>
        <w:pStyle w:val="NormalWeb"/>
        <w:spacing w:before="0" w:beforeAutospacing="0" w:after="0" w:afterAutospacing="0"/>
        <w:jc w:val="both"/>
        <w:rPr>
          <w:rFonts w:ascii="Cambria" w:eastAsia="Times New Roman" w:hAnsi="Cambria" w:cs="Arial"/>
          <w:lang w:val="en-GB" w:eastAsia="en-US"/>
        </w:rPr>
      </w:pPr>
      <w:r w:rsidRPr="003A0CA1">
        <w:rPr>
          <w:rFonts w:ascii="Cambria" w:eastAsia="Times New Roman" w:hAnsi="Cambria" w:cs="Arial"/>
          <w:lang w:val="en-GB" w:eastAsia="en-US"/>
        </w:rPr>
        <w:t xml:space="preserve">The highest share of regulation the category “Social and economic rights and freedoms’’ has registered the ‘’Right to private property and its protection (Article 46 of the Constitution)’’ – 18 draft laws, followed by the ‘’Right to work and of safety to work (art. 43 of the Constitution)’’ being regulated in 14 </w:t>
      </w:r>
      <w:r w:rsidR="0091755C" w:rsidRPr="003A0CA1">
        <w:rPr>
          <w:rFonts w:ascii="Cambria" w:eastAsia="Times New Roman" w:hAnsi="Cambria" w:cs="Arial"/>
          <w:lang w:val="en-GB" w:eastAsia="en-US"/>
        </w:rPr>
        <w:t>bills</w:t>
      </w:r>
      <w:r w:rsidRPr="003A0CA1">
        <w:rPr>
          <w:rFonts w:ascii="Cambria" w:eastAsia="Times New Roman" w:hAnsi="Cambria" w:cs="Arial"/>
          <w:lang w:val="en-GB" w:eastAsia="en-US"/>
        </w:rPr>
        <w:t xml:space="preserve"> and the lowest share (3 bills) </w:t>
      </w:r>
      <w:r w:rsidR="0091755C" w:rsidRPr="003A0CA1">
        <w:rPr>
          <w:rFonts w:ascii="Cambria" w:eastAsia="Times New Roman" w:hAnsi="Cambria" w:cs="Arial"/>
          <w:lang w:val="en-GB" w:eastAsia="en-US"/>
        </w:rPr>
        <w:t>has covered by “P</w:t>
      </w:r>
      <w:r w:rsidRPr="003A0CA1">
        <w:rPr>
          <w:rFonts w:ascii="Cambria" w:eastAsia="Times New Roman" w:hAnsi="Cambria" w:cs="Arial"/>
          <w:lang w:val="en-GB" w:eastAsia="en-US"/>
        </w:rPr>
        <w:t>rotection of family and orphaned children (Article 49 of the Constitution)</w:t>
      </w:r>
      <w:r w:rsidR="0091755C" w:rsidRPr="003A0CA1">
        <w:rPr>
          <w:rFonts w:ascii="Cambria" w:eastAsia="Times New Roman" w:hAnsi="Cambria" w:cs="Arial"/>
          <w:lang w:val="en-GB" w:eastAsia="en-US"/>
        </w:rPr>
        <w:t>” category.</w:t>
      </w:r>
    </w:p>
    <w:p w:rsidR="000F1E87" w:rsidRPr="003A0CA1" w:rsidRDefault="000F1E87" w:rsidP="007139C9">
      <w:pPr>
        <w:pStyle w:val="Heading1"/>
        <w:rPr>
          <w:lang w:val="en-GB"/>
        </w:rPr>
      </w:pPr>
      <w:bookmarkStart w:id="22" w:name="_Toc410460501"/>
      <w:r w:rsidRPr="003A0CA1">
        <w:rPr>
          <w:lang w:val="en-GB"/>
        </w:rPr>
        <w:t xml:space="preserve">III.7.3 </w:t>
      </w:r>
      <w:r w:rsidR="0091755C" w:rsidRPr="003A0CA1">
        <w:rPr>
          <w:lang w:val="en-GB"/>
        </w:rPr>
        <w:t>Civil and political rights and freedoms</w:t>
      </w:r>
      <w:bookmarkEnd w:id="22"/>
    </w:p>
    <w:p w:rsidR="000F1E87" w:rsidRPr="003A0CA1" w:rsidRDefault="000F1E87" w:rsidP="00B97B4D">
      <w:pPr>
        <w:pStyle w:val="ListParagraph1"/>
        <w:spacing w:after="0" w:line="240" w:lineRule="auto"/>
        <w:ind w:left="0"/>
        <w:jc w:val="both"/>
        <w:rPr>
          <w:rFonts w:asciiTheme="majorHAnsi" w:eastAsiaTheme="majorEastAsia" w:hAnsiTheme="majorHAnsi" w:cstheme="majorBidi"/>
          <w:b/>
          <w:bCs/>
          <w:color w:val="365F91" w:themeColor="accent1" w:themeShade="BF"/>
          <w:sz w:val="28"/>
          <w:szCs w:val="28"/>
          <w:lang w:val="en-GB"/>
        </w:rPr>
      </w:pPr>
    </w:p>
    <w:p w:rsidR="0091755C" w:rsidRPr="003A0CA1" w:rsidRDefault="0091755C" w:rsidP="0091755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Civil and political rights and freedoms reflect the level of state development to ensure social protection and determine the possibility of individuals to participate at state and society administration. This category of rights includes: the right to vote and being elected (art. 38); the right to</w:t>
      </w:r>
      <w:r w:rsidR="00424094" w:rsidRPr="003A0CA1">
        <w:rPr>
          <w:rFonts w:ascii="Cambria" w:hAnsi="Cambria" w:cs="Arial"/>
          <w:sz w:val="24"/>
          <w:szCs w:val="24"/>
          <w:lang w:val="en-GB"/>
        </w:rPr>
        <w:t xml:space="preserve"> administrate</w:t>
      </w:r>
      <w:r w:rsidRPr="003A0CA1">
        <w:rPr>
          <w:rFonts w:ascii="Cambria" w:hAnsi="Cambria" w:cs="Arial"/>
          <w:sz w:val="24"/>
          <w:szCs w:val="24"/>
          <w:lang w:val="en-GB"/>
        </w:rPr>
        <w:t xml:space="preserve"> (art. 39); the freedom of assembly (art. 40); the freedom of political association (art. 41); the right </w:t>
      </w:r>
      <w:r w:rsidR="00424094" w:rsidRPr="003A0CA1">
        <w:rPr>
          <w:rFonts w:ascii="Cambria" w:hAnsi="Cambria" w:cs="Arial"/>
          <w:sz w:val="24"/>
          <w:szCs w:val="24"/>
          <w:lang w:val="en-GB"/>
        </w:rPr>
        <w:t>t</w:t>
      </w:r>
      <w:r w:rsidRPr="003A0CA1">
        <w:rPr>
          <w:rFonts w:ascii="Cambria" w:hAnsi="Cambria" w:cs="Arial"/>
          <w:sz w:val="24"/>
          <w:szCs w:val="24"/>
          <w:lang w:val="en-GB"/>
        </w:rPr>
        <w:t>o establish and join</w:t>
      </w:r>
      <w:r w:rsidR="00424094" w:rsidRPr="003A0CA1">
        <w:rPr>
          <w:rFonts w:ascii="Cambria" w:hAnsi="Cambria" w:cs="Arial"/>
          <w:sz w:val="24"/>
          <w:szCs w:val="24"/>
          <w:lang w:val="en-GB"/>
        </w:rPr>
        <w:t xml:space="preserve"> </w:t>
      </w:r>
      <w:r w:rsidRPr="003A0CA1">
        <w:rPr>
          <w:rFonts w:ascii="Cambria" w:hAnsi="Cambria" w:cs="Arial"/>
          <w:sz w:val="24"/>
          <w:szCs w:val="24"/>
          <w:lang w:val="en-GB"/>
        </w:rPr>
        <w:t>trade</w:t>
      </w:r>
      <w:r w:rsidR="00424094" w:rsidRPr="003A0CA1">
        <w:rPr>
          <w:rFonts w:ascii="Cambria" w:hAnsi="Cambria" w:cs="Arial"/>
          <w:sz w:val="24"/>
          <w:szCs w:val="24"/>
          <w:lang w:val="en-GB"/>
        </w:rPr>
        <w:t xml:space="preserve"> </w:t>
      </w:r>
      <w:r w:rsidRPr="003A0CA1">
        <w:rPr>
          <w:rFonts w:ascii="Cambria" w:hAnsi="Cambria" w:cs="Arial"/>
          <w:sz w:val="24"/>
          <w:szCs w:val="24"/>
          <w:lang w:val="en-GB"/>
        </w:rPr>
        <w:t xml:space="preserve">unions (art. 42); </w:t>
      </w:r>
      <w:r w:rsidRPr="003A0CA1">
        <w:rPr>
          <w:rFonts w:ascii="Cambria" w:hAnsi="Cambria" w:cs="Arial"/>
          <w:sz w:val="24"/>
          <w:szCs w:val="24"/>
          <w:lang w:val="en-GB"/>
        </w:rPr>
        <w:lastRenderedPageBreak/>
        <w:t>freedom of conscience (art. 31); freedom of opinion and expression (art. 32); the right of access to information (art. 34).</w:t>
      </w:r>
    </w:p>
    <w:p w:rsidR="0091755C" w:rsidRPr="003A0CA1" w:rsidRDefault="0091755C" w:rsidP="00B97B4D">
      <w:pPr>
        <w:pStyle w:val="ListParagraph1"/>
        <w:spacing w:after="0" w:line="240" w:lineRule="auto"/>
        <w:ind w:left="0"/>
        <w:jc w:val="both"/>
        <w:rPr>
          <w:rFonts w:ascii="Cambria" w:hAnsi="Cambria" w:cs="Arial"/>
          <w:sz w:val="24"/>
          <w:szCs w:val="24"/>
          <w:lang w:val="en-GB"/>
        </w:rPr>
      </w:pPr>
    </w:p>
    <w:p w:rsidR="0091755C" w:rsidRPr="003A0CA1" w:rsidRDefault="00424094" w:rsidP="00B97B4D">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Constitutional rights as of category "Civil and political rights and freedoms" are express or tacit regulated in 34 draft laws reviewed by CAPC. The highest share in this category has recorded the "Right to information (art. 34 of the Constitution)" which is covered in 7 draft laws examined by CAPC, and the lowest share has covered by the “Right to establish and to join trade unions (art. 42 of the Constitution)”- 1 draft law.</w:t>
      </w:r>
    </w:p>
    <w:p w:rsidR="000F1E87" w:rsidRPr="003A0CA1" w:rsidRDefault="000F1E87" w:rsidP="007139C9">
      <w:pPr>
        <w:pStyle w:val="Heading1"/>
        <w:rPr>
          <w:lang w:val="en-GB"/>
        </w:rPr>
      </w:pPr>
      <w:bookmarkStart w:id="23" w:name="_Toc410460502"/>
      <w:r w:rsidRPr="003A0CA1">
        <w:rPr>
          <w:lang w:val="en-GB"/>
        </w:rPr>
        <w:t xml:space="preserve">III.7.4 </w:t>
      </w:r>
      <w:r w:rsidR="001A4675" w:rsidRPr="003A0CA1">
        <w:rPr>
          <w:lang w:val="en-GB"/>
        </w:rPr>
        <w:t>Cultural rights and freedoms</w:t>
      </w:r>
      <w:bookmarkEnd w:id="23"/>
      <w:r w:rsidR="008B35E0" w:rsidRPr="003A0CA1">
        <w:rPr>
          <w:lang w:val="en-GB"/>
        </w:rPr>
        <w:t xml:space="preserve"> </w:t>
      </w:r>
    </w:p>
    <w:p w:rsidR="000F1E87" w:rsidRPr="003A0CA1" w:rsidRDefault="000F1E87" w:rsidP="00B97B4D">
      <w:pPr>
        <w:pStyle w:val="ListParagraph1"/>
        <w:spacing w:after="0" w:line="240" w:lineRule="auto"/>
        <w:ind w:left="0"/>
        <w:jc w:val="both"/>
        <w:rPr>
          <w:rFonts w:ascii="Cambria" w:hAnsi="Cambria" w:cs="Arial"/>
          <w:b/>
          <w:i/>
          <w:sz w:val="24"/>
          <w:szCs w:val="24"/>
          <w:u w:val="single"/>
          <w:lang w:val="en-GB"/>
        </w:rPr>
      </w:pPr>
    </w:p>
    <w:p w:rsidR="001A4675" w:rsidRPr="003A0CA1" w:rsidRDefault="001A4675" w:rsidP="001A4675">
      <w:pPr>
        <w:pStyle w:val="ListParagraph1"/>
        <w:spacing w:after="0"/>
        <w:ind w:left="0"/>
        <w:jc w:val="both"/>
        <w:rPr>
          <w:rFonts w:ascii="Cambria" w:hAnsi="Cambria" w:cs="Arial"/>
          <w:sz w:val="24"/>
          <w:szCs w:val="24"/>
          <w:lang w:val="en-GB"/>
        </w:rPr>
      </w:pPr>
      <w:r w:rsidRPr="003A0CA1">
        <w:rPr>
          <w:rFonts w:ascii="Cambria" w:hAnsi="Cambria" w:cs="Arial"/>
          <w:sz w:val="24"/>
          <w:szCs w:val="24"/>
          <w:lang w:val="en-GB"/>
        </w:rPr>
        <w:t>Cultural rights and freedoms</w:t>
      </w:r>
      <w:r w:rsidR="008B35E0" w:rsidRPr="003A0CA1">
        <w:rPr>
          <w:rFonts w:ascii="Cambria" w:hAnsi="Cambria" w:cs="Arial"/>
          <w:sz w:val="24"/>
          <w:szCs w:val="24"/>
          <w:lang w:val="en-GB"/>
        </w:rPr>
        <w:t xml:space="preserve"> </w:t>
      </w:r>
      <w:r w:rsidRPr="003A0CA1">
        <w:rPr>
          <w:rFonts w:ascii="Cambria" w:hAnsi="Cambria" w:cs="Arial"/>
          <w:sz w:val="24"/>
          <w:szCs w:val="24"/>
          <w:lang w:val="en-GB"/>
        </w:rPr>
        <w:t>have a special importance for multilateral development of individual and directly influence the spiritual relationships that affect independence and originality in spiritual concept creation of personality. Th</w:t>
      </w:r>
      <w:r w:rsidR="008B35E0" w:rsidRPr="003A0CA1">
        <w:rPr>
          <w:rFonts w:ascii="Cambria" w:hAnsi="Cambria" w:cs="Arial"/>
          <w:sz w:val="24"/>
          <w:szCs w:val="24"/>
          <w:lang w:val="en-GB"/>
        </w:rPr>
        <w:t>is category</w:t>
      </w:r>
      <w:r w:rsidRPr="003A0CA1">
        <w:rPr>
          <w:rFonts w:ascii="Cambria" w:hAnsi="Cambria" w:cs="Arial"/>
          <w:sz w:val="24"/>
          <w:szCs w:val="24"/>
          <w:lang w:val="en-GB"/>
        </w:rPr>
        <w:t xml:space="preserve"> </w:t>
      </w:r>
      <w:r w:rsidR="00E526BF" w:rsidRPr="003A0CA1">
        <w:rPr>
          <w:rFonts w:ascii="Cambria" w:hAnsi="Cambria" w:cs="Arial"/>
          <w:sz w:val="24"/>
          <w:szCs w:val="24"/>
          <w:lang w:val="en-GB"/>
        </w:rPr>
        <w:t>includes</w:t>
      </w:r>
      <w:r w:rsidRPr="003A0CA1">
        <w:rPr>
          <w:rFonts w:ascii="Cambria" w:hAnsi="Cambria" w:cs="Arial"/>
          <w:sz w:val="24"/>
          <w:szCs w:val="24"/>
          <w:lang w:val="en-GB"/>
        </w:rPr>
        <w:t xml:space="preserve"> the right of access to education (art. 35); the free</w:t>
      </w:r>
      <w:r w:rsidR="008B35E0" w:rsidRPr="003A0CA1">
        <w:rPr>
          <w:rFonts w:ascii="Cambria" w:hAnsi="Cambria" w:cs="Arial"/>
          <w:sz w:val="24"/>
          <w:szCs w:val="24"/>
          <w:lang w:val="en-GB"/>
        </w:rPr>
        <w:t xml:space="preserve">dom </w:t>
      </w:r>
      <w:r w:rsidRPr="003A0CA1">
        <w:rPr>
          <w:rFonts w:ascii="Cambria" w:hAnsi="Cambria" w:cs="Arial"/>
          <w:sz w:val="24"/>
          <w:szCs w:val="24"/>
          <w:lang w:val="en-GB"/>
        </w:rPr>
        <w:t>o</w:t>
      </w:r>
      <w:r w:rsidR="008B35E0" w:rsidRPr="003A0CA1">
        <w:rPr>
          <w:rFonts w:ascii="Cambria" w:hAnsi="Cambria" w:cs="Arial"/>
          <w:sz w:val="24"/>
          <w:szCs w:val="24"/>
          <w:lang w:val="en-GB"/>
        </w:rPr>
        <w:t>f</w:t>
      </w:r>
      <w:r w:rsidRPr="003A0CA1">
        <w:rPr>
          <w:rFonts w:ascii="Cambria" w:hAnsi="Cambria" w:cs="Arial"/>
          <w:sz w:val="24"/>
          <w:szCs w:val="24"/>
          <w:lang w:val="en-GB"/>
        </w:rPr>
        <w:t xml:space="preserve"> creat</w:t>
      </w:r>
      <w:r w:rsidR="008B35E0" w:rsidRPr="003A0CA1">
        <w:rPr>
          <w:rFonts w:ascii="Cambria" w:hAnsi="Cambria" w:cs="Arial"/>
          <w:sz w:val="24"/>
          <w:szCs w:val="24"/>
          <w:lang w:val="en-GB"/>
        </w:rPr>
        <w:t>ion</w:t>
      </w:r>
      <w:r w:rsidRPr="003A0CA1">
        <w:rPr>
          <w:rFonts w:ascii="Cambria" w:hAnsi="Cambria" w:cs="Arial"/>
          <w:sz w:val="24"/>
          <w:szCs w:val="24"/>
          <w:lang w:val="en-GB"/>
        </w:rPr>
        <w:t xml:space="preserve"> (art. 33).</w:t>
      </w:r>
    </w:p>
    <w:p w:rsidR="001A4675" w:rsidRPr="003A0CA1" w:rsidRDefault="001A4675" w:rsidP="00B97B4D">
      <w:pPr>
        <w:pStyle w:val="ListParagraph1"/>
        <w:spacing w:after="0" w:line="240" w:lineRule="auto"/>
        <w:ind w:left="0"/>
        <w:jc w:val="both"/>
        <w:rPr>
          <w:rFonts w:ascii="Cambria" w:hAnsi="Cambria" w:cs="Arial"/>
          <w:sz w:val="24"/>
          <w:szCs w:val="24"/>
          <w:lang w:val="en-GB"/>
        </w:rPr>
      </w:pPr>
    </w:p>
    <w:p w:rsidR="000F1E87" w:rsidRPr="003A0CA1" w:rsidRDefault="008B35E0" w:rsidP="004F5B80">
      <w:pPr>
        <w:pStyle w:val="ListParagraph1"/>
        <w:spacing w:after="0" w:line="240" w:lineRule="auto"/>
        <w:ind w:left="0"/>
        <w:jc w:val="both"/>
        <w:rPr>
          <w:rFonts w:ascii="Cambria" w:eastAsiaTheme="minorHAnsi" w:hAnsi="Cambria" w:cs="Arial"/>
          <w:sz w:val="24"/>
          <w:szCs w:val="24"/>
          <w:lang w:val="en-GB"/>
        </w:rPr>
      </w:pPr>
      <w:r w:rsidRPr="003A0CA1">
        <w:rPr>
          <w:rFonts w:ascii="Cambria" w:eastAsiaTheme="minorHAnsi" w:hAnsi="Cambria" w:cs="Arial"/>
          <w:sz w:val="24"/>
          <w:szCs w:val="24"/>
          <w:lang w:val="en-GB"/>
        </w:rPr>
        <w:t xml:space="preserve">Analyzing statistics generated by e-template on performing legislation from the perspective of human rights, it can be found that the regulation of these categories of rights was not just in the "top of the perferences" of the legislature being examined only 6 bills, of which 5 regulates the "Right to education (Article 35 of the Constitution)" and 1 </w:t>
      </w:r>
      <w:r w:rsidR="00E10CF0" w:rsidRPr="003A0CA1">
        <w:rPr>
          <w:rFonts w:ascii="Cambria" w:eastAsiaTheme="minorHAnsi" w:hAnsi="Cambria" w:cs="Arial"/>
          <w:sz w:val="24"/>
          <w:szCs w:val="24"/>
          <w:lang w:val="en-GB"/>
        </w:rPr>
        <w:t>draft law</w:t>
      </w:r>
      <w:r w:rsidRPr="003A0CA1">
        <w:rPr>
          <w:rFonts w:ascii="Cambria" w:eastAsiaTheme="minorHAnsi" w:hAnsi="Cambria" w:cs="Arial"/>
          <w:sz w:val="24"/>
          <w:szCs w:val="24"/>
          <w:lang w:val="en-GB"/>
        </w:rPr>
        <w:t xml:space="preserve"> – the "Freedom of creation (article 33 of the Constitution)".</w:t>
      </w:r>
    </w:p>
    <w:p w:rsidR="00B97B4D" w:rsidRPr="003A0CA1" w:rsidRDefault="000F1E87" w:rsidP="007139C9">
      <w:pPr>
        <w:pStyle w:val="Heading1"/>
        <w:rPr>
          <w:lang w:val="en-GB"/>
        </w:rPr>
      </w:pPr>
      <w:bookmarkStart w:id="24" w:name="_Toc410460503"/>
      <w:r w:rsidRPr="003A0CA1">
        <w:rPr>
          <w:lang w:val="en-GB"/>
        </w:rPr>
        <w:t>III.7.5</w:t>
      </w:r>
      <w:r w:rsidR="008941B4" w:rsidRPr="003A0CA1">
        <w:rPr>
          <w:lang w:val="en-GB"/>
        </w:rPr>
        <w:t xml:space="preserve"> </w:t>
      </w:r>
      <w:r w:rsidR="00E10CF0" w:rsidRPr="003A0CA1">
        <w:rPr>
          <w:lang w:val="en-GB"/>
        </w:rPr>
        <w:t>Guarantees rights</w:t>
      </w:r>
      <w:bookmarkEnd w:id="24"/>
      <w:r w:rsidR="00E10CF0" w:rsidRPr="003A0CA1">
        <w:rPr>
          <w:lang w:val="en-GB"/>
        </w:rPr>
        <w:t xml:space="preserve"> </w:t>
      </w:r>
    </w:p>
    <w:p w:rsidR="000F1E87" w:rsidRPr="003A0CA1" w:rsidRDefault="000F1E87" w:rsidP="00B97B4D">
      <w:pPr>
        <w:rPr>
          <w:rFonts w:ascii="Cambria" w:hAnsi="Cambria" w:cs="Arial"/>
          <w:b/>
          <w:i/>
          <w:sz w:val="24"/>
          <w:szCs w:val="24"/>
          <w:u w:val="single"/>
          <w:lang w:val="en-GB"/>
        </w:rPr>
      </w:pPr>
    </w:p>
    <w:p w:rsidR="00B007BA" w:rsidRPr="003A0CA1" w:rsidRDefault="00B007BA" w:rsidP="00B007BA">
      <w:pPr>
        <w:pStyle w:val="ListParagraph1"/>
        <w:spacing w:after="0"/>
        <w:ind w:left="0"/>
        <w:jc w:val="both"/>
        <w:rPr>
          <w:rFonts w:ascii="Cambria" w:eastAsiaTheme="minorHAnsi" w:hAnsi="Cambria" w:cs="Arial"/>
          <w:sz w:val="24"/>
          <w:szCs w:val="24"/>
          <w:lang w:val="en-GB"/>
        </w:rPr>
      </w:pPr>
      <w:r w:rsidRPr="003A0CA1">
        <w:rPr>
          <w:rFonts w:ascii="Cambria" w:eastAsiaTheme="minorHAnsi" w:hAnsi="Cambria" w:cs="Arial"/>
          <w:sz w:val="24"/>
          <w:szCs w:val="24"/>
          <w:lang w:val="en-GB"/>
        </w:rPr>
        <w:t>Guarantees rights have a special signification to ensure the exercising of all others guaranteed rights and freedoms by Constitution. This category of rights includes: right of petitioning (art. 52); the right of person aggrieved by public authority to restore and repair the violated right (art. 53); the right to citizenship of the Republic of Moldova (art. 17); the right to state protection for its nationals (art.18); the right of aliens and stateless persons (art. 19); the rights to free access to justice (art. 20); the right to presumption of innocence (art. 21); non-retroactivity of law (art. 22); the right to know one's rights and duties (art. 23).</w:t>
      </w:r>
    </w:p>
    <w:p w:rsidR="00B007BA" w:rsidRPr="003A0CA1" w:rsidRDefault="00B007BA" w:rsidP="00B97B4D">
      <w:pPr>
        <w:rPr>
          <w:rFonts w:ascii="Cambria" w:hAnsi="Cambria" w:cs="Arial"/>
          <w:sz w:val="24"/>
          <w:szCs w:val="24"/>
          <w:lang w:val="en-GB"/>
        </w:rPr>
      </w:pPr>
    </w:p>
    <w:p w:rsidR="00B007BA" w:rsidRPr="003A0CA1" w:rsidRDefault="00B007BA" w:rsidP="00B97B4D">
      <w:pPr>
        <w:rPr>
          <w:rFonts w:ascii="Cambria" w:hAnsi="Cambria" w:cs="Arial"/>
          <w:sz w:val="24"/>
          <w:szCs w:val="24"/>
          <w:lang w:val="en-GB"/>
        </w:rPr>
      </w:pPr>
      <w:r w:rsidRPr="003A0CA1">
        <w:rPr>
          <w:rFonts w:ascii="Cambria" w:hAnsi="Cambria" w:cs="Arial"/>
          <w:sz w:val="24"/>
          <w:szCs w:val="24"/>
          <w:lang w:val="en-GB"/>
        </w:rPr>
        <w:t>Constitutional rights as of category the "Guarantees rights" are rexpress or tacit regulated in 47 bills.</w:t>
      </w:r>
      <w:r w:rsidR="00E526BF">
        <w:rPr>
          <w:rFonts w:ascii="Cambria" w:hAnsi="Cambria" w:cs="Arial"/>
          <w:sz w:val="24"/>
          <w:szCs w:val="24"/>
          <w:lang w:val="en-GB"/>
        </w:rPr>
        <w:t xml:space="preserve"> The most frequency regulation h</w:t>
      </w:r>
      <w:r w:rsidRPr="003A0CA1">
        <w:rPr>
          <w:rFonts w:ascii="Cambria" w:hAnsi="Cambria" w:cs="Arial"/>
          <w:sz w:val="24"/>
          <w:szCs w:val="24"/>
          <w:lang w:val="en-GB"/>
        </w:rPr>
        <w:t xml:space="preserve">as recorded in the "Right to free access to justice (art. 20 of the Constitution)" - 15 draft laws. At the other pole </w:t>
      </w:r>
      <w:r w:rsidR="000350F0" w:rsidRPr="003A0CA1">
        <w:rPr>
          <w:rFonts w:ascii="Cambria" w:hAnsi="Cambria" w:cs="Arial"/>
          <w:sz w:val="24"/>
          <w:szCs w:val="24"/>
          <w:lang w:val="en-GB"/>
        </w:rPr>
        <w:t>- regulated</w:t>
      </w:r>
      <w:r w:rsidRPr="003A0CA1">
        <w:rPr>
          <w:rFonts w:ascii="Cambria" w:hAnsi="Cambria" w:cs="Arial"/>
          <w:sz w:val="24"/>
          <w:szCs w:val="24"/>
          <w:lang w:val="en-GB"/>
        </w:rPr>
        <w:t xml:space="preserve"> in a single bill, were positioned</w:t>
      </w:r>
      <w:r w:rsidR="000350F0" w:rsidRPr="003A0CA1">
        <w:rPr>
          <w:rFonts w:ascii="Cambria" w:hAnsi="Cambria" w:cs="Arial"/>
          <w:sz w:val="24"/>
          <w:szCs w:val="24"/>
          <w:lang w:val="en-GB"/>
        </w:rPr>
        <w:t xml:space="preserve"> the “Right of aliens and stateless persons </w:t>
      </w:r>
      <w:r w:rsidRPr="003A0CA1">
        <w:rPr>
          <w:rFonts w:ascii="Cambria" w:hAnsi="Cambria" w:cs="Arial"/>
          <w:sz w:val="24"/>
          <w:szCs w:val="24"/>
          <w:lang w:val="en-GB"/>
        </w:rPr>
        <w:t>(Article 17 of the Constitution</w:t>
      </w:r>
      <w:r w:rsidR="000350F0" w:rsidRPr="003A0CA1">
        <w:rPr>
          <w:rFonts w:ascii="Cambria" w:hAnsi="Cambria" w:cs="Arial"/>
          <w:sz w:val="24"/>
          <w:szCs w:val="24"/>
          <w:lang w:val="en-GB"/>
        </w:rPr>
        <w:t>)”</w:t>
      </w:r>
      <w:r w:rsidRPr="003A0CA1">
        <w:rPr>
          <w:rFonts w:ascii="Cambria" w:hAnsi="Cambria" w:cs="Arial"/>
          <w:sz w:val="24"/>
          <w:szCs w:val="24"/>
          <w:lang w:val="en-GB"/>
        </w:rPr>
        <w:t xml:space="preserve">, </w:t>
      </w:r>
      <w:r w:rsidR="000350F0" w:rsidRPr="003A0CA1">
        <w:rPr>
          <w:rFonts w:ascii="Cambria" w:hAnsi="Cambria" w:cs="Arial"/>
          <w:sz w:val="24"/>
          <w:szCs w:val="24"/>
          <w:lang w:val="en-GB"/>
        </w:rPr>
        <w:t>the “R</w:t>
      </w:r>
      <w:r w:rsidRPr="003A0CA1">
        <w:rPr>
          <w:rFonts w:ascii="Cambria" w:hAnsi="Cambria" w:cs="Arial"/>
          <w:sz w:val="24"/>
          <w:szCs w:val="24"/>
          <w:lang w:val="en-GB"/>
        </w:rPr>
        <w:t xml:space="preserve">ight </w:t>
      </w:r>
      <w:r w:rsidR="000350F0" w:rsidRPr="003A0CA1">
        <w:rPr>
          <w:rFonts w:ascii="Cambria" w:hAnsi="Cambria" w:cs="Arial"/>
          <w:sz w:val="24"/>
          <w:szCs w:val="24"/>
          <w:lang w:val="en-GB"/>
        </w:rPr>
        <w:t xml:space="preserve">of foreign citizens and stateless persons </w:t>
      </w:r>
      <w:r w:rsidRPr="003A0CA1">
        <w:rPr>
          <w:rFonts w:ascii="Cambria" w:hAnsi="Cambria" w:cs="Arial"/>
          <w:sz w:val="24"/>
          <w:szCs w:val="24"/>
          <w:lang w:val="en-GB"/>
        </w:rPr>
        <w:t>(art. 19 of the Constitution</w:t>
      </w:r>
      <w:r w:rsidR="000350F0" w:rsidRPr="003A0CA1">
        <w:rPr>
          <w:rFonts w:ascii="Cambria" w:hAnsi="Cambria" w:cs="Arial"/>
          <w:sz w:val="24"/>
          <w:szCs w:val="24"/>
          <w:lang w:val="en-GB"/>
        </w:rPr>
        <w:t>)”, the “R</w:t>
      </w:r>
      <w:r w:rsidRPr="003A0CA1">
        <w:rPr>
          <w:rFonts w:ascii="Cambria" w:hAnsi="Cambria" w:cs="Arial"/>
          <w:sz w:val="24"/>
          <w:szCs w:val="24"/>
          <w:lang w:val="en-GB"/>
        </w:rPr>
        <w:t>ight to presumption of innocence (Article 21 of the Constitution)</w:t>
      </w:r>
      <w:r w:rsidR="000350F0" w:rsidRPr="003A0CA1">
        <w:rPr>
          <w:rFonts w:ascii="Cambria" w:hAnsi="Cambria" w:cs="Arial"/>
          <w:sz w:val="24"/>
          <w:szCs w:val="24"/>
          <w:lang w:val="en-GB"/>
        </w:rPr>
        <w:t>”</w:t>
      </w:r>
      <w:r w:rsidRPr="003A0CA1">
        <w:rPr>
          <w:rFonts w:ascii="Cambria" w:hAnsi="Cambria" w:cs="Arial"/>
          <w:sz w:val="24"/>
          <w:szCs w:val="24"/>
          <w:lang w:val="en-GB"/>
        </w:rPr>
        <w:t>, "Non-retroactivity (Article 22 of the Constitution)</w:t>
      </w:r>
      <w:r w:rsidR="000350F0" w:rsidRPr="003A0CA1">
        <w:rPr>
          <w:rFonts w:ascii="Cambria" w:hAnsi="Cambria" w:cs="Arial"/>
          <w:sz w:val="24"/>
          <w:szCs w:val="24"/>
          <w:lang w:val="en-GB"/>
        </w:rPr>
        <w:t xml:space="preserve">”. </w:t>
      </w:r>
    </w:p>
    <w:p w:rsidR="00817683" w:rsidRPr="003A0CA1" w:rsidRDefault="00817683" w:rsidP="00E853F6">
      <w:pPr>
        <w:pStyle w:val="Heading1"/>
        <w:rPr>
          <w:lang w:val="en-GB"/>
        </w:rPr>
      </w:pPr>
      <w:bookmarkStart w:id="25" w:name="_Toc410460504"/>
      <w:r w:rsidRPr="003A0CA1">
        <w:rPr>
          <w:lang w:val="en-GB"/>
        </w:rPr>
        <w:t>III.</w:t>
      </w:r>
      <w:r w:rsidR="00FE6529" w:rsidRPr="003A0CA1">
        <w:rPr>
          <w:lang w:val="en-GB"/>
        </w:rPr>
        <w:t>8</w:t>
      </w:r>
      <w:r w:rsidRPr="003A0CA1">
        <w:rPr>
          <w:lang w:val="en-GB"/>
        </w:rPr>
        <w:t xml:space="preserve"> </w:t>
      </w:r>
      <w:r w:rsidR="00E853F6" w:rsidRPr="003A0CA1">
        <w:rPr>
          <w:lang w:val="en-GB"/>
        </w:rPr>
        <w:t>Gender impact of draft laws</w:t>
      </w:r>
      <w:bookmarkEnd w:id="25"/>
      <w:r w:rsidR="00E853F6" w:rsidRPr="003A0CA1">
        <w:rPr>
          <w:lang w:val="en-GB"/>
        </w:rPr>
        <w:t xml:space="preserve"> </w:t>
      </w:r>
    </w:p>
    <w:p w:rsidR="00E853F6" w:rsidRPr="003A0CA1" w:rsidRDefault="00E853F6" w:rsidP="00E853F6">
      <w:pPr>
        <w:rPr>
          <w:lang w:val="en-GB"/>
        </w:rPr>
      </w:pPr>
    </w:p>
    <w:p w:rsidR="00195A19" w:rsidRPr="003A0CA1" w:rsidRDefault="00195A19" w:rsidP="00195A19">
      <w:pPr>
        <w:rPr>
          <w:rFonts w:ascii="Cambria" w:hAnsi="Cambria" w:cs="Arial"/>
          <w:color w:val="000000"/>
          <w:sz w:val="24"/>
          <w:szCs w:val="24"/>
          <w:shd w:val="clear" w:color="auto" w:fill="FFFFFF"/>
          <w:lang w:val="en-GB"/>
        </w:rPr>
      </w:pPr>
      <w:r w:rsidRPr="003A0CA1">
        <w:rPr>
          <w:rFonts w:asciiTheme="majorHAnsi" w:hAnsiTheme="majorHAnsi"/>
          <w:sz w:val="24"/>
          <w:szCs w:val="24"/>
          <w:lang w:val="en-GB"/>
        </w:rPr>
        <w:t>I</w:t>
      </w:r>
      <w:r w:rsidR="00E853F6" w:rsidRPr="003A0CA1">
        <w:rPr>
          <w:rFonts w:asciiTheme="majorHAnsi" w:hAnsiTheme="majorHAnsi"/>
          <w:sz w:val="24"/>
          <w:szCs w:val="24"/>
          <w:lang w:val="en-GB"/>
        </w:rPr>
        <w:t xml:space="preserve">n the process of carrying out legislation expertise of draft laws from the perspective of human rights, CAPC experts assessed the gender impact of draft laws, apeciind if new legislative initiatives are in line with relevant international treaties to which </w:t>
      </w:r>
      <w:r w:rsidR="00F026A1" w:rsidRPr="003A0CA1">
        <w:rPr>
          <w:rFonts w:asciiTheme="majorHAnsi" w:hAnsiTheme="majorHAnsi"/>
          <w:sz w:val="24"/>
          <w:szCs w:val="24"/>
          <w:lang w:val="en-GB"/>
        </w:rPr>
        <w:t xml:space="preserve">Republic of </w:t>
      </w:r>
      <w:r w:rsidR="00E853F6" w:rsidRPr="003A0CA1">
        <w:rPr>
          <w:rFonts w:asciiTheme="majorHAnsi" w:hAnsiTheme="majorHAnsi"/>
          <w:sz w:val="24"/>
          <w:szCs w:val="24"/>
          <w:lang w:val="en-GB"/>
        </w:rPr>
        <w:t xml:space="preserve">Moldova </w:t>
      </w:r>
      <w:r w:rsidR="00F026A1" w:rsidRPr="003A0CA1">
        <w:rPr>
          <w:rFonts w:asciiTheme="majorHAnsi" w:hAnsiTheme="majorHAnsi"/>
          <w:sz w:val="24"/>
          <w:szCs w:val="24"/>
          <w:lang w:val="en-GB"/>
        </w:rPr>
        <w:t xml:space="preserve">is </w:t>
      </w:r>
      <w:r w:rsidR="00E853F6" w:rsidRPr="003A0CA1">
        <w:rPr>
          <w:rFonts w:asciiTheme="majorHAnsi" w:hAnsiTheme="majorHAnsi"/>
          <w:sz w:val="24"/>
          <w:szCs w:val="24"/>
          <w:lang w:val="en-GB"/>
        </w:rPr>
        <w:t xml:space="preserve">party and </w:t>
      </w:r>
      <w:r w:rsidR="00F026A1" w:rsidRPr="003A0CA1">
        <w:rPr>
          <w:rFonts w:asciiTheme="majorHAnsi" w:hAnsiTheme="majorHAnsi"/>
          <w:sz w:val="24"/>
          <w:szCs w:val="24"/>
          <w:lang w:val="en-GB"/>
        </w:rPr>
        <w:t>with</w:t>
      </w:r>
      <w:r w:rsidR="00E853F6" w:rsidRPr="003A0CA1">
        <w:rPr>
          <w:rFonts w:asciiTheme="majorHAnsi" w:hAnsiTheme="majorHAnsi"/>
          <w:sz w:val="24"/>
          <w:szCs w:val="24"/>
          <w:lang w:val="en-GB"/>
        </w:rPr>
        <w:t xml:space="preserve"> relevant national laws ensuring gender equality: </w:t>
      </w:r>
      <w:r w:rsidRPr="003A0CA1">
        <w:rPr>
          <w:rFonts w:ascii="Cambria" w:hAnsi="Cambria" w:cs="Arial"/>
          <w:color w:val="000000"/>
          <w:sz w:val="24"/>
          <w:szCs w:val="24"/>
          <w:shd w:val="clear" w:color="auto" w:fill="FFFFFF"/>
          <w:lang w:val="en-GB"/>
        </w:rPr>
        <w:t xml:space="preserve">Law on equal </w:t>
      </w:r>
      <w:r w:rsidRPr="003A0CA1">
        <w:rPr>
          <w:rFonts w:ascii="Cambria" w:hAnsi="Cambria" w:cs="Arial"/>
          <w:color w:val="000000"/>
          <w:sz w:val="24"/>
          <w:szCs w:val="24"/>
          <w:shd w:val="clear" w:color="auto" w:fill="FFFFFF"/>
          <w:lang w:val="en-GB"/>
        </w:rPr>
        <w:lastRenderedPageBreak/>
        <w:t xml:space="preserve">opportunities between women and man no. </w:t>
      </w:r>
      <w:r w:rsidRPr="003A0CA1">
        <w:rPr>
          <w:rFonts w:ascii="Cambria" w:hAnsi="Cambria" w:cs="Arial"/>
          <w:bCs/>
          <w:sz w:val="24"/>
          <w:szCs w:val="24"/>
          <w:lang w:val="en-GB" w:eastAsia="ja-JP"/>
        </w:rPr>
        <w:t>5-XVI of 09.02.2006; L</w:t>
      </w:r>
      <w:r w:rsidRPr="003A0CA1">
        <w:rPr>
          <w:rFonts w:ascii="Cambria" w:hAnsi="Cambria" w:cs="Arial"/>
          <w:color w:val="000000"/>
          <w:sz w:val="24"/>
          <w:szCs w:val="24"/>
          <w:shd w:val="clear" w:color="auto" w:fill="FFFFFF"/>
          <w:lang w:val="en-GB"/>
        </w:rPr>
        <w:t xml:space="preserve">aw on equal opportunities </w:t>
      </w:r>
      <w:r w:rsidRPr="003A0CA1">
        <w:rPr>
          <w:rFonts w:ascii="Cambria" w:hAnsi="Cambria" w:cs="Arial"/>
          <w:sz w:val="24"/>
          <w:szCs w:val="24"/>
          <w:lang w:val="en-GB" w:eastAsia="ja-JP"/>
        </w:rPr>
        <w:t xml:space="preserve">nr.121 of 25.05.2012; </w:t>
      </w:r>
      <w:r w:rsidRPr="003A0CA1">
        <w:rPr>
          <w:rFonts w:ascii="Cambria" w:hAnsi="Cambria" w:cs="Arial"/>
          <w:color w:val="000000"/>
          <w:sz w:val="24"/>
          <w:szCs w:val="24"/>
          <w:shd w:val="clear" w:color="auto" w:fill="FFFFFF"/>
          <w:lang w:val="en-GB"/>
        </w:rPr>
        <w:t xml:space="preserve">Government Decision on Classifier of industries, professions and jobs with hard and dangerous work prohibited to women and on Norms of maximum requesting allowed to women for lifting and manual transportation of loads no. </w:t>
      </w:r>
      <w:r w:rsidRPr="003A0CA1">
        <w:rPr>
          <w:rFonts w:ascii="Cambria" w:hAnsi="Cambria" w:cs="Arial"/>
          <w:bCs/>
          <w:sz w:val="24"/>
          <w:szCs w:val="24"/>
          <w:lang w:val="en-GB" w:eastAsia="ja-JP"/>
        </w:rPr>
        <w:t xml:space="preserve">624 of 06.10.1993; </w:t>
      </w:r>
      <w:r w:rsidRPr="003A0CA1">
        <w:rPr>
          <w:rFonts w:ascii="Cambria" w:hAnsi="Cambria" w:cs="Arial"/>
          <w:color w:val="000000"/>
          <w:sz w:val="24"/>
          <w:szCs w:val="24"/>
          <w:shd w:val="clear" w:color="auto" w:fill="FFFFFF"/>
          <w:lang w:val="en-GB"/>
        </w:rPr>
        <w:t xml:space="preserve">Government decision on creating Governmental Commission for equality between women and men no. </w:t>
      </w:r>
      <w:r w:rsidRPr="003A0CA1">
        <w:rPr>
          <w:rFonts w:ascii="Cambria" w:hAnsi="Cambria" w:cs="Arial"/>
          <w:bCs/>
          <w:sz w:val="24"/>
          <w:szCs w:val="24"/>
          <w:lang w:val="en-GB" w:eastAsia="ja-JP"/>
        </w:rPr>
        <w:t xml:space="preserve">350 of 07.04.2006; </w:t>
      </w:r>
      <w:r w:rsidRPr="003A0CA1">
        <w:rPr>
          <w:rFonts w:ascii="Cambria" w:hAnsi="Cambria" w:cs="Arial"/>
          <w:color w:val="000000"/>
          <w:sz w:val="24"/>
          <w:szCs w:val="24"/>
          <w:shd w:val="clear" w:color="auto" w:fill="FFFFFF"/>
          <w:lang w:val="en-GB"/>
        </w:rPr>
        <w:t xml:space="preserve">Government decision on the approval of Regulation of Governmental Commission for equality between women and men no. </w:t>
      </w:r>
      <w:r w:rsidRPr="003A0CA1">
        <w:rPr>
          <w:rFonts w:ascii="Cambria" w:hAnsi="Cambria" w:cs="Arial"/>
          <w:bCs/>
          <w:sz w:val="24"/>
          <w:szCs w:val="24"/>
          <w:lang w:val="en-GB" w:eastAsia="ja-JP"/>
        </w:rPr>
        <w:t xml:space="preserve">895 din 07.08.2006; </w:t>
      </w:r>
      <w:r w:rsidRPr="003A0CA1">
        <w:rPr>
          <w:rFonts w:ascii="Cambria" w:hAnsi="Cambria" w:cs="Arial"/>
          <w:color w:val="000000"/>
          <w:sz w:val="24"/>
          <w:szCs w:val="24"/>
          <w:shd w:val="clear" w:color="auto" w:fill="FFFFFF"/>
          <w:lang w:val="en-GB"/>
        </w:rPr>
        <w:t xml:space="preserve">Government decision on the approval of National Programme to ensure gender equality for 2010 – 2015 years no. </w:t>
      </w:r>
      <w:r w:rsidRPr="003A0CA1">
        <w:rPr>
          <w:rFonts w:ascii="Cambria" w:hAnsi="Cambria" w:cs="Arial"/>
          <w:bCs/>
          <w:sz w:val="24"/>
          <w:szCs w:val="24"/>
          <w:lang w:val="en-GB" w:eastAsia="ja-JP"/>
        </w:rPr>
        <w:t>933 din 31.12.2009.</w:t>
      </w:r>
    </w:p>
    <w:p w:rsidR="00E853F6" w:rsidRPr="003A0CA1" w:rsidRDefault="00E853F6" w:rsidP="00FE6529">
      <w:pPr>
        <w:rPr>
          <w:rFonts w:asciiTheme="majorHAnsi" w:hAnsiTheme="majorHAnsi"/>
          <w:sz w:val="24"/>
          <w:szCs w:val="24"/>
          <w:lang w:val="en-GB"/>
        </w:rPr>
      </w:pPr>
    </w:p>
    <w:p w:rsidR="00F026A1" w:rsidRPr="003A0CA1" w:rsidRDefault="00F026A1" w:rsidP="00FE6529">
      <w:pPr>
        <w:rPr>
          <w:rFonts w:asciiTheme="majorHAnsi" w:hAnsiTheme="majorHAnsi"/>
          <w:sz w:val="24"/>
          <w:szCs w:val="24"/>
          <w:lang w:val="en-GB"/>
        </w:rPr>
      </w:pPr>
      <w:r w:rsidRPr="003A0CA1">
        <w:rPr>
          <w:rFonts w:asciiTheme="majorHAnsi" w:hAnsiTheme="majorHAnsi"/>
          <w:sz w:val="24"/>
          <w:szCs w:val="24"/>
          <w:lang w:val="en-GB"/>
        </w:rPr>
        <w:t>Analysis of the results of statistical data, al</w:t>
      </w:r>
      <w:r w:rsidR="00012463" w:rsidRPr="003A0CA1">
        <w:rPr>
          <w:rFonts w:asciiTheme="majorHAnsi" w:hAnsiTheme="majorHAnsi"/>
          <w:sz w:val="24"/>
          <w:szCs w:val="24"/>
          <w:lang w:val="en-GB"/>
        </w:rPr>
        <w:t xml:space="preserve">lowed us to find that 74 of reviewed </w:t>
      </w:r>
      <w:r w:rsidRPr="003A0CA1">
        <w:rPr>
          <w:rFonts w:asciiTheme="majorHAnsi" w:hAnsiTheme="majorHAnsi"/>
          <w:sz w:val="24"/>
          <w:szCs w:val="24"/>
          <w:lang w:val="en-GB"/>
        </w:rPr>
        <w:t>draft l</w:t>
      </w:r>
      <w:r w:rsidR="00012463" w:rsidRPr="003A0CA1">
        <w:rPr>
          <w:rFonts w:asciiTheme="majorHAnsi" w:hAnsiTheme="majorHAnsi"/>
          <w:sz w:val="24"/>
          <w:szCs w:val="24"/>
          <w:lang w:val="en-GB"/>
        </w:rPr>
        <w:t>aws are gender neutral</w:t>
      </w:r>
      <w:r w:rsidRPr="003A0CA1">
        <w:rPr>
          <w:rFonts w:asciiTheme="majorHAnsi" w:hAnsiTheme="majorHAnsi"/>
          <w:sz w:val="24"/>
          <w:szCs w:val="24"/>
          <w:lang w:val="en-GB"/>
        </w:rPr>
        <w:t>, which means that these bills do not influ</w:t>
      </w:r>
      <w:r w:rsidR="00012463" w:rsidRPr="003A0CA1">
        <w:rPr>
          <w:rFonts w:asciiTheme="majorHAnsi" w:hAnsiTheme="majorHAnsi"/>
          <w:sz w:val="24"/>
          <w:szCs w:val="24"/>
          <w:lang w:val="en-GB"/>
        </w:rPr>
        <w:t>ence gender differentiation do</w:t>
      </w:r>
      <w:r w:rsidRPr="003A0CA1">
        <w:rPr>
          <w:rFonts w:asciiTheme="majorHAnsi" w:hAnsiTheme="majorHAnsi"/>
          <w:sz w:val="24"/>
          <w:szCs w:val="24"/>
          <w:lang w:val="en-GB"/>
        </w:rPr>
        <w:t xml:space="preserve"> not contribute to gender inequality and generate the same impact on women, as well as </w:t>
      </w:r>
      <w:r w:rsidR="00012463" w:rsidRPr="003A0CA1">
        <w:rPr>
          <w:rFonts w:asciiTheme="majorHAnsi" w:hAnsiTheme="majorHAnsi"/>
          <w:sz w:val="24"/>
          <w:szCs w:val="24"/>
          <w:lang w:val="en-GB"/>
        </w:rPr>
        <w:t xml:space="preserve">on </w:t>
      </w:r>
      <w:r w:rsidRPr="003A0CA1">
        <w:rPr>
          <w:rFonts w:asciiTheme="majorHAnsi" w:hAnsiTheme="majorHAnsi"/>
          <w:sz w:val="24"/>
          <w:szCs w:val="24"/>
          <w:lang w:val="en-GB"/>
        </w:rPr>
        <w:t xml:space="preserve">men. </w:t>
      </w:r>
    </w:p>
    <w:p w:rsidR="00F026A1" w:rsidRPr="003A0CA1" w:rsidRDefault="00F026A1" w:rsidP="00FE6529">
      <w:pPr>
        <w:rPr>
          <w:rFonts w:asciiTheme="majorHAnsi" w:hAnsiTheme="majorHAnsi"/>
          <w:sz w:val="24"/>
          <w:szCs w:val="24"/>
          <w:lang w:val="en-GB"/>
        </w:rPr>
      </w:pPr>
    </w:p>
    <w:p w:rsidR="00F026A1" w:rsidRPr="003A0CA1" w:rsidRDefault="00012463" w:rsidP="00FE6529">
      <w:pPr>
        <w:rPr>
          <w:rFonts w:asciiTheme="majorHAnsi" w:hAnsiTheme="majorHAnsi"/>
          <w:sz w:val="24"/>
          <w:szCs w:val="24"/>
          <w:lang w:val="en-GB"/>
        </w:rPr>
      </w:pPr>
      <w:r w:rsidRPr="003A0CA1">
        <w:rPr>
          <w:rFonts w:asciiTheme="majorHAnsi" w:hAnsiTheme="majorHAnsi"/>
          <w:sz w:val="24"/>
          <w:szCs w:val="24"/>
          <w:lang w:val="en-GB"/>
        </w:rPr>
        <w:t>Two draft laws are orien</w:t>
      </w:r>
      <w:r w:rsidR="00F026A1" w:rsidRPr="003A0CA1">
        <w:rPr>
          <w:rFonts w:asciiTheme="majorHAnsi" w:hAnsiTheme="majorHAnsi"/>
          <w:sz w:val="24"/>
          <w:szCs w:val="24"/>
          <w:lang w:val="en-GB"/>
        </w:rPr>
        <w:t xml:space="preserve">ted gender: Education Code of the Republic of Moldova and the draft </w:t>
      </w:r>
      <w:r w:rsidRPr="003A0CA1">
        <w:rPr>
          <w:rFonts w:asciiTheme="majorHAnsi" w:hAnsiTheme="majorHAnsi"/>
          <w:sz w:val="24"/>
          <w:szCs w:val="24"/>
          <w:lang w:val="en-GB"/>
        </w:rPr>
        <w:t>L</w:t>
      </w:r>
      <w:r w:rsidR="00F026A1" w:rsidRPr="003A0CA1">
        <w:rPr>
          <w:rFonts w:asciiTheme="majorHAnsi" w:hAnsiTheme="majorHAnsi"/>
          <w:sz w:val="24"/>
          <w:szCs w:val="24"/>
          <w:lang w:val="en-GB"/>
        </w:rPr>
        <w:t xml:space="preserve">aw </w:t>
      </w:r>
      <w:r w:rsidRPr="003A0CA1">
        <w:rPr>
          <w:rFonts w:asciiTheme="majorHAnsi" w:hAnsiTheme="majorHAnsi"/>
          <w:sz w:val="24"/>
          <w:szCs w:val="24"/>
          <w:lang w:val="en-GB"/>
        </w:rPr>
        <w:t xml:space="preserve">on </w:t>
      </w:r>
      <w:r w:rsidR="00F026A1" w:rsidRPr="003A0CA1">
        <w:rPr>
          <w:rFonts w:asciiTheme="majorHAnsi" w:hAnsiTheme="majorHAnsi"/>
          <w:sz w:val="24"/>
          <w:szCs w:val="24"/>
          <w:lang w:val="en-GB"/>
        </w:rPr>
        <w:t xml:space="preserve">amending and supplementing </w:t>
      </w:r>
      <w:r w:rsidRPr="003A0CA1">
        <w:rPr>
          <w:rFonts w:asciiTheme="majorHAnsi" w:hAnsiTheme="majorHAnsi"/>
          <w:sz w:val="24"/>
          <w:szCs w:val="24"/>
          <w:lang w:val="en-GB"/>
        </w:rPr>
        <w:t>some legislative</w:t>
      </w:r>
      <w:r w:rsidR="00F026A1" w:rsidRPr="003A0CA1">
        <w:rPr>
          <w:rFonts w:asciiTheme="majorHAnsi" w:hAnsiTheme="majorHAnsi"/>
          <w:sz w:val="24"/>
          <w:szCs w:val="24"/>
          <w:lang w:val="en-GB"/>
        </w:rPr>
        <w:t xml:space="preserve"> acts (Law on Government </w:t>
      </w:r>
      <w:r w:rsidRPr="003A0CA1">
        <w:rPr>
          <w:rFonts w:asciiTheme="majorHAnsi" w:hAnsiTheme="majorHAnsi"/>
          <w:sz w:val="24"/>
          <w:szCs w:val="24"/>
          <w:lang w:val="en-GB"/>
        </w:rPr>
        <w:t>–</w:t>
      </w:r>
      <w:r w:rsidR="00F026A1" w:rsidRPr="003A0CA1">
        <w:rPr>
          <w:rFonts w:asciiTheme="majorHAnsi" w:hAnsiTheme="majorHAnsi"/>
          <w:sz w:val="24"/>
          <w:szCs w:val="24"/>
          <w:lang w:val="en-GB"/>
        </w:rPr>
        <w:t xml:space="preserve"> </w:t>
      </w:r>
      <w:r w:rsidRPr="003A0CA1">
        <w:rPr>
          <w:rFonts w:asciiTheme="majorHAnsi" w:hAnsiTheme="majorHAnsi"/>
          <w:sz w:val="24"/>
          <w:szCs w:val="24"/>
          <w:lang w:val="en-GB"/>
        </w:rPr>
        <w:t>art.</w:t>
      </w:r>
      <w:r w:rsidR="00F026A1" w:rsidRPr="003A0CA1">
        <w:rPr>
          <w:rFonts w:asciiTheme="majorHAnsi" w:hAnsiTheme="majorHAnsi"/>
          <w:sz w:val="24"/>
          <w:szCs w:val="24"/>
          <w:lang w:val="en-GB"/>
        </w:rPr>
        <w:t xml:space="preserve"> 2, 3, 19, 27, Law </w:t>
      </w:r>
      <w:r w:rsidRPr="003A0CA1">
        <w:rPr>
          <w:rFonts w:asciiTheme="majorHAnsi" w:hAnsiTheme="majorHAnsi"/>
          <w:sz w:val="24"/>
          <w:szCs w:val="24"/>
          <w:lang w:val="en-GB"/>
        </w:rPr>
        <w:t>on press –</w:t>
      </w:r>
      <w:r w:rsidR="00F026A1" w:rsidRPr="003A0CA1">
        <w:rPr>
          <w:rFonts w:asciiTheme="majorHAnsi" w:hAnsiTheme="majorHAnsi"/>
          <w:sz w:val="24"/>
          <w:szCs w:val="24"/>
          <w:lang w:val="en-GB"/>
        </w:rPr>
        <w:t xml:space="preserve"> </w:t>
      </w:r>
      <w:r w:rsidRPr="003A0CA1">
        <w:rPr>
          <w:rFonts w:asciiTheme="majorHAnsi" w:hAnsiTheme="majorHAnsi"/>
          <w:sz w:val="24"/>
          <w:szCs w:val="24"/>
          <w:lang w:val="en-GB"/>
        </w:rPr>
        <w:t>art.</w:t>
      </w:r>
      <w:r w:rsidR="00F026A1" w:rsidRPr="003A0CA1">
        <w:rPr>
          <w:rFonts w:asciiTheme="majorHAnsi" w:hAnsiTheme="majorHAnsi"/>
          <w:sz w:val="24"/>
          <w:szCs w:val="24"/>
          <w:lang w:val="en-GB"/>
        </w:rPr>
        <w:t xml:space="preserve"> 4, </w:t>
      </w:r>
      <w:r w:rsidRPr="003A0CA1">
        <w:rPr>
          <w:rFonts w:asciiTheme="majorHAnsi" w:hAnsiTheme="majorHAnsi"/>
          <w:sz w:val="24"/>
          <w:szCs w:val="24"/>
          <w:lang w:val="en-GB"/>
        </w:rPr>
        <w:t>8; etc.). Thus, these projects could modify</w:t>
      </w:r>
      <w:r w:rsidR="00F026A1" w:rsidRPr="003A0CA1">
        <w:rPr>
          <w:rFonts w:asciiTheme="majorHAnsi" w:hAnsiTheme="majorHAnsi"/>
          <w:sz w:val="24"/>
          <w:szCs w:val="24"/>
          <w:lang w:val="en-GB"/>
        </w:rPr>
        <w:t xml:space="preserve"> the effects of the disadvantaged status of persons of a p</w:t>
      </w:r>
      <w:r w:rsidRPr="003A0CA1">
        <w:rPr>
          <w:rFonts w:asciiTheme="majorHAnsi" w:hAnsiTheme="majorHAnsi"/>
          <w:sz w:val="24"/>
          <w:szCs w:val="24"/>
          <w:lang w:val="en-GB"/>
        </w:rPr>
        <w:t>articular gender</w:t>
      </w:r>
      <w:r w:rsidR="00F026A1" w:rsidRPr="003A0CA1">
        <w:rPr>
          <w:rFonts w:asciiTheme="majorHAnsi" w:hAnsiTheme="majorHAnsi"/>
          <w:sz w:val="24"/>
          <w:szCs w:val="24"/>
          <w:lang w:val="en-GB"/>
        </w:rPr>
        <w:t xml:space="preserve"> by benefiting directly. </w:t>
      </w:r>
    </w:p>
    <w:p w:rsidR="00F026A1" w:rsidRPr="003A0CA1" w:rsidRDefault="00F026A1" w:rsidP="00FE6529">
      <w:pPr>
        <w:rPr>
          <w:rFonts w:asciiTheme="majorHAnsi" w:hAnsiTheme="majorHAnsi"/>
          <w:sz w:val="24"/>
          <w:szCs w:val="24"/>
          <w:lang w:val="en-GB"/>
        </w:rPr>
      </w:pPr>
    </w:p>
    <w:p w:rsidR="00F026A1" w:rsidRPr="003A0CA1" w:rsidRDefault="00012463" w:rsidP="00FE6529">
      <w:pPr>
        <w:rPr>
          <w:rFonts w:asciiTheme="majorHAnsi" w:hAnsiTheme="majorHAnsi"/>
          <w:sz w:val="24"/>
          <w:szCs w:val="24"/>
          <w:lang w:val="en-GB"/>
        </w:rPr>
      </w:pPr>
      <w:r w:rsidRPr="003A0CA1">
        <w:rPr>
          <w:rFonts w:asciiTheme="majorHAnsi" w:hAnsiTheme="majorHAnsi"/>
          <w:sz w:val="24"/>
          <w:szCs w:val="24"/>
          <w:lang w:val="en-GB"/>
        </w:rPr>
        <w:t>However, concerning a draft law (draft L</w:t>
      </w:r>
      <w:r w:rsidR="00F026A1" w:rsidRPr="003A0CA1">
        <w:rPr>
          <w:rFonts w:asciiTheme="majorHAnsi" w:hAnsiTheme="majorHAnsi"/>
          <w:sz w:val="24"/>
          <w:szCs w:val="24"/>
          <w:lang w:val="en-GB"/>
        </w:rPr>
        <w:t xml:space="preserve">aw on electronic signature and electronic document) </w:t>
      </w:r>
      <w:r w:rsidRPr="003A0CA1">
        <w:rPr>
          <w:rFonts w:asciiTheme="majorHAnsi" w:hAnsiTheme="majorHAnsi"/>
          <w:sz w:val="24"/>
          <w:szCs w:val="24"/>
          <w:lang w:val="en-GB"/>
        </w:rPr>
        <w:t xml:space="preserve">it has </w:t>
      </w:r>
      <w:r w:rsidR="00F026A1" w:rsidRPr="003A0CA1">
        <w:rPr>
          <w:rFonts w:asciiTheme="majorHAnsi" w:hAnsiTheme="majorHAnsi"/>
          <w:sz w:val="24"/>
          <w:szCs w:val="24"/>
          <w:lang w:val="en-GB"/>
        </w:rPr>
        <w:t xml:space="preserve">found the need to provide affirmative action. This means that </w:t>
      </w:r>
      <w:r w:rsidRPr="003A0CA1">
        <w:rPr>
          <w:rFonts w:asciiTheme="majorHAnsi" w:hAnsiTheme="majorHAnsi"/>
          <w:sz w:val="24"/>
          <w:szCs w:val="24"/>
          <w:lang w:val="en-GB"/>
        </w:rPr>
        <w:t>dur</w:t>
      </w:r>
      <w:r w:rsidR="00F026A1" w:rsidRPr="003A0CA1">
        <w:rPr>
          <w:rFonts w:asciiTheme="majorHAnsi" w:hAnsiTheme="majorHAnsi"/>
          <w:sz w:val="24"/>
          <w:szCs w:val="24"/>
          <w:lang w:val="en-GB"/>
        </w:rPr>
        <w:t>in</w:t>
      </w:r>
      <w:r w:rsidRPr="003A0CA1">
        <w:rPr>
          <w:rFonts w:asciiTheme="majorHAnsi" w:hAnsiTheme="majorHAnsi"/>
          <w:sz w:val="24"/>
          <w:szCs w:val="24"/>
          <w:lang w:val="en-GB"/>
        </w:rPr>
        <w:t>g</w:t>
      </w:r>
      <w:r w:rsidR="00F026A1" w:rsidRPr="003A0CA1">
        <w:rPr>
          <w:rFonts w:asciiTheme="majorHAnsi" w:hAnsiTheme="majorHAnsi"/>
          <w:sz w:val="24"/>
          <w:szCs w:val="24"/>
          <w:lang w:val="en-GB"/>
        </w:rPr>
        <w:t xml:space="preserve"> the implementation </w:t>
      </w:r>
      <w:r w:rsidRPr="003A0CA1">
        <w:rPr>
          <w:rFonts w:asciiTheme="majorHAnsi" w:hAnsiTheme="majorHAnsi"/>
          <w:sz w:val="24"/>
          <w:szCs w:val="24"/>
          <w:lang w:val="en-GB"/>
        </w:rPr>
        <w:t>of this law, gender equality could</w:t>
      </w:r>
      <w:r w:rsidR="00F026A1" w:rsidRPr="003A0CA1">
        <w:rPr>
          <w:rFonts w:asciiTheme="majorHAnsi" w:hAnsiTheme="majorHAnsi"/>
          <w:sz w:val="24"/>
          <w:szCs w:val="24"/>
          <w:lang w:val="en-GB"/>
        </w:rPr>
        <w:t xml:space="preserve"> not be ensured if the legislat</w:t>
      </w:r>
      <w:r w:rsidRPr="003A0CA1">
        <w:rPr>
          <w:rFonts w:asciiTheme="majorHAnsi" w:hAnsiTheme="majorHAnsi"/>
          <w:sz w:val="24"/>
          <w:szCs w:val="24"/>
          <w:lang w:val="en-GB"/>
        </w:rPr>
        <w:t>or will</w:t>
      </w:r>
      <w:r w:rsidR="00F026A1" w:rsidRPr="003A0CA1">
        <w:rPr>
          <w:rFonts w:asciiTheme="majorHAnsi" w:hAnsiTheme="majorHAnsi"/>
          <w:sz w:val="24"/>
          <w:szCs w:val="24"/>
          <w:lang w:val="en-GB"/>
        </w:rPr>
        <w:t xml:space="preserve"> introduce</w:t>
      </w:r>
      <w:r w:rsidRPr="003A0CA1">
        <w:rPr>
          <w:rFonts w:asciiTheme="majorHAnsi" w:hAnsiTheme="majorHAnsi"/>
          <w:sz w:val="24"/>
          <w:szCs w:val="24"/>
          <w:lang w:val="en-GB"/>
        </w:rPr>
        <w:t xml:space="preserve"> temporary special measures (</w:t>
      </w:r>
      <w:r w:rsidR="00F026A1" w:rsidRPr="003A0CA1">
        <w:rPr>
          <w:rFonts w:asciiTheme="majorHAnsi" w:hAnsiTheme="majorHAnsi"/>
          <w:sz w:val="24"/>
          <w:szCs w:val="24"/>
          <w:lang w:val="en-GB"/>
        </w:rPr>
        <w:t>organizational, legal, institutional</w:t>
      </w:r>
      <w:r w:rsidRPr="003A0CA1">
        <w:rPr>
          <w:rFonts w:asciiTheme="majorHAnsi" w:hAnsiTheme="majorHAnsi"/>
          <w:sz w:val="24"/>
          <w:szCs w:val="24"/>
          <w:lang w:val="en-GB"/>
        </w:rPr>
        <w:t xml:space="preserve"> measures</w:t>
      </w:r>
      <w:r w:rsidR="00F026A1" w:rsidRPr="003A0CA1">
        <w:rPr>
          <w:rFonts w:asciiTheme="majorHAnsi" w:hAnsiTheme="majorHAnsi"/>
          <w:sz w:val="24"/>
          <w:szCs w:val="24"/>
          <w:lang w:val="en-GB"/>
        </w:rPr>
        <w:t>) aimed at encoura</w:t>
      </w:r>
      <w:r w:rsidRPr="003A0CA1">
        <w:rPr>
          <w:rFonts w:asciiTheme="majorHAnsi" w:hAnsiTheme="majorHAnsi"/>
          <w:sz w:val="24"/>
          <w:szCs w:val="24"/>
          <w:lang w:val="en-GB"/>
        </w:rPr>
        <w:t>ging persons of a particular gender.</w:t>
      </w:r>
    </w:p>
    <w:p w:rsidR="009E0D9D" w:rsidRPr="003A0CA1" w:rsidRDefault="009E0D9D">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1F7713" w:rsidRPr="003A0CA1" w:rsidRDefault="001F7713">
      <w:pPr>
        <w:rPr>
          <w:rFonts w:asciiTheme="majorHAnsi" w:hAnsiTheme="majorHAnsi"/>
          <w:sz w:val="24"/>
          <w:szCs w:val="24"/>
          <w:lang w:val="en-GB"/>
        </w:rPr>
      </w:pPr>
    </w:p>
    <w:p w:rsidR="00FA516C" w:rsidRPr="003A0CA1" w:rsidRDefault="000F2303" w:rsidP="007139C9">
      <w:pPr>
        <w:pStyle w:val="Heading1"/>
        <w:rPr>
          <w:lang w:val="en-GB"/>
        </w:rPr>
      </w:pPr>
      <w:bookmarkStart w:id="26" w:name="_Toc410460505"/>
      <w:r w:rsidRPr="003A0CA1">
        <w:rPr>
          <w:lang w:val="en-GB"/>
        </w:rPr>
        <w:lastRenderedPageBreak/>
        <w:t>CHAPTER IV. VULNERABILITY FACTORS IN REVIEWED DRAFT LAWS</w:t>
      </w:r>
      <w:bookmarkEnd w:id="26"/>
      <w:r w:rsidRPr="003A0CA1">
        <w:rPr>
          <w:lang w:val="en-GB"/>
        </w:rPr>
        <w:t xml:space="preserve"> </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7D7191" w:rsidRPr="003A0CA1" w:rsidRDefault="007D7191"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This chapter summarizes concrete objections formulated by CAPC experts in expert reports by analyzing the spread of vulnerability factors and the effectiveness of the formulated objections. In the same time, this chapter includes a brief description of each vulnerability factor identified in the draft laws adopted/withdrawn, its spread depending on regulatory areas of reviewed draft laws, the effectiveness of its identification in experts’ reports and examples of vulnerability factors identified in adopted/withdrawn</w:t>
      </w:r>
      <w:r w:rsidR="00453EA5" w:rsidRPr="003A0CA1">
        <w:rPr>
          <w:rFonts w:asciiTheme="majorHAnsi" w:eastAsiaTheme="minorHAnsi" w:hAnsiTheme="majorHAnsi" w:cstheme="minorBidi"/>
          <w:sz w:val="24"/>
          <w:szCs w:val="24"/>
          <w:lang w:val="en-GB"/>
        </w:rPr>
        <w:t xml:space="preserve"> draft laws</w:t>
      </w:r>
      <w:r w:rsidRPr="003A0CA1">
        <w:rPr>
          <w:rFonts w:asciiTheme="majorHAnsi" w:eastAsiaTheme="minorHAnsi" w:hAnsiTheme="majorHAnsi" w:cstheme="minorBidi"/>
          <w:sz w:val="24"/>
          <w:szCs w:val="24"/>
          <w:lang w:val="en-GB"/>
        </w:rPr>
        <w:t>.</w:t>
      </w:r>
    </w:p>
    <w:p w:rsidR="007D7191" w:rsidRPr="003A0CA1" w:rsidRDefault="007D7191" w:rsidP="00FA516C">
      <w:pPr>
        <w:pStyle w:val="ListParagraph1"/>
        <w:spacing w:after="0" w:line="240" w:lineRule="auto"/>
        <w:ind w:left="0"/>
        <w:jc w:val="both"/>
        <w:rPr>
          <w:rFonts w:asciiTheme="majorHAnsi" w:eastAsiaTheme="minorHAnsi" w:hAnsiTheme="majorHAnsi" w:cstheme="minorBidi"/>
          <w:sz w:val="24"/>
          <w:szCs w:val="24"/>
          <w:lang w:val="en-GB"/>
        </w:rPr>
      </w:pPr>
    </w:p>
    <w:p w:rsidR="00453EA5" w:rsidRPr="003A0CA1" w:rsidRDefault="00453EA5"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 xml:space="preserve">Vulnerability factors </w:t>
      </w:r>
      <w:r w:rsidR="00897244">
        <w:rPr>
          <w:rFonts w:asciiTheme="majorHAnsi" w:eastAsiaTheme="minorHAnsi" w:hAnsiTheme="majorHAnsi" w:cstheme="minorBidi"/>
          <w:sz w:val="24"/>
          <w:szCs w:val="24"/>
          <w:lang w:val="en-GB"/>
        </w:rPr>
        <w:t>were</w:t>
      </w:r>
      <w:r w:rsidRPr="003A0CA1">
        <w:rPr>
          <w:rFonts w:asciiTheme="majorHAnsi" w:eastAsiaTheme="minorHAnsi" w:hAnsiTheme="majorHAnsi" w:cstheme="minorBidi"/>
          <w:sz w:val="24"/>
          <w:szCs w:val="24"/>
          <w:lang w:val="en-GB"/>
        </w:rPr>
        <w:t xml:space="preserve"> analyzed in terms of: </w:t>
      </w:r>
    </w:p>
    <w:p w:rsidR="00453EA5" w:rsidRPr="003A0CA1" w:rsidRDefault="00453EA5" w:rsidP="00453EA5">
      <w:pPr>
        <w:pStyle w:val="ListParagraph1"/>
        <w:numPr>
          <w:ilvl w:val="0"/>
          <w:numId w:val="28"/>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 xml:space="preserve">rate of objections to each factor of vulnerability of all objections by areas  </w:t>
      </w:r>
    </w:p>
    <w:p w:rsidR="00453EA5" w:rsidRPr="003A0CA1" w:rsidRDefault="00453EA5" w:rsidP="00453EA5">
      <w:pPr>
        <w:pStyle w:val="ListParagraph1"/>
        <w:spacing w:after="0" w:line="240" w:lineRule="auto"/>
        <w:ind w:left="0" w:firstLine="708"/>
        <w:jc w:val="both"/>
        <w:rPr>
          <w:rFonts w:ascii="Cambria" w:hAnsi="Cambria" w:cs="Arial"/>
          <w:i/>
          <w:sz w:val="24"/>
          <w:szCs w:val="24"/>
          <w:lang w:val="en-GB"/>
        </w:rPr>
      </w:pPr>
      <w:r w:rsidRPr="003A0CA1">
        <w:rPr>
          <w:rFonts w:ascii="Cambria" w:hAnsi="Cambria" w:cs="Arial"/>
          <w:i/>
          <w:sz w:val="24"/>
          <w:szCs w:val="24"/>
          <w:lang w:val="en-GB"/>
        </w:rPr>
        <w:t>sample: 991 factors (objections) identified in 77 expert reports</w:t>
      </w:r>
    </w:p>
    <w:p w:rsidR="00453EA5" w:rsidRPr="003A0CA1" w:rsidRDefault="00453EA5" w:rsidP="00FA516C">
      <w:pPr>
        <w:pStyle w:val="ListParagraph1"/>
        <w:spacing w:after="0" w:line="240" w:lineRule="auto"/>
        <w:ind w:left="0"/>
        <w:jc w:val="both"/>
        <w:rPr>
          <w:rFonts w:ascii="Cambria" w:hAnsi="Cambria" w:cs="Arial"/>
          <w:sz w:val="24"/>
          <w:szCs w:val="24"/>
          <w:lang w:val="en-GB"/>
        </w:rPr>
      </w:pPr>
    </w:p>
    <w:p w:rsidR="00453EA5" w:rsidRPr="003A0CA1" w:rsidRDefault="00453EA5" w:rsidP="00897244">
      <w:pPr>
        <w:pStyle w:val="ListParagraph1"/>
        <w:numPr>
          <w:ilvl w:val="0"/>
          <w:numId w:val="28"/>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rate of acceptance of the experts objections on vulnerability factors by legislator</w:t>
      </w:r>
    </w:p>
    <w:p w:rsidR="00453EA5" w:rsidRPr="003A0CA1" w:rsidRDefault="00453EA5" w:rsidP="00453EA5">
      <w:pPr>
        <w:pStyle w:val="ListParagraph1"/>
        <w:spacing w:after="0" w:line="240" w:lineRule="auto"/>
        <w:jc w:val="both"/>
        <w:rPr>
          <w:rFonts w:ascii="Cambria" w:hAnsi="Cambria" w:cs="Arial"/>
          <w:i/>
          <w:sz w:val="24"/>
          <w:szCs w:val="24"/>
          <w:lang w:val="en-GB"/>
        </w:rPr>
      </w:pPr>
      <w:r w:rsidRPr="003A0CA1">
        <w:rPr>
          <w:rFonts w:ascii="Cambria" w:hAnsi="Cambria" w:cs="Arial"/>
          <w:i/>
          <w:sz w:val="24"/>
          <w:szCs w:val="24"/>
          <w:lang w:val="en-GB"/>
        </w:rPr>
        <w:t xml:space="preserve">sample: 351 factors (objections) in 23 </w:t>
      </w:r>
      <w:r w:rsidR="0084628A" w:rsidRPr="003A0CA1">
        <w:rPr>
          <w:rFonts w:ascii="Cambria" w:hAnsi="Cambria" w:cs="Arial"/>
          <w:i/>
          <w:sz w:val="24"/>
          <w:szCs w:val="24"/>
          <w:lang w:val="en-GB"/>
        </w:rPr>
        <w:t>experts’</w:t>
      </w:r>
      <w:r w:rsidR="00730F7A" w:rsidRPr="003A0CA1">
        <w:rPr>
          <w:rFonts w:ascii="Cambria" w:hAnsi="Cambria" w:cs="Arial"/>
          <w:i/>
          <w:sz w:val="24"/>
          <w:szCs w:val="24"/>
          <w:lang w:val="en-GB"/>
        </w:rPr>
        <w:t xml:space="preserve"> </w:t>
      </w:r>
      <w:r w:rsidRPr="003A0CA1">
        <w:rPr>
          <w:rFonts w:ascii="Cambria" w:hAnsi="Cambria" w:cs="Arial"/>
          <w:i/>
          <w:sz w:val="24"/>
          <w:szCs w:val="24"/>
          <w:lang w:val="en-GB"/>
        </w:rPr>
        <w:t xml:space="preserve">reports </w:t>
      </w:r>
      <w:r w:rsidR="00730F7A" w:rsidRPr="003A0CA1">
        <w:rPr>
          <w:rFonts w:ascii="Cambria" w:hAnsi="Cambria" w:cs="Arial"/>
          <w:i/>
          <w:sz w:val="24"/>
          <w:szCs w:val="24"/>
          <w:lang w:val="en-GB"/>
        </w:rPr>
        <w:t>on</w:t>
      </w:r>
      <w:r w:rsidRPr="003A0CA1">
        <w:rPr>
          <w:rFonts w:ascii="Cambria" w:hAnsi="Cambria" w:cs="Arial"/>
          <w:i/>
          <w:sz w:val="24"/>
          <w:szCs w:val="24"/>
          <w:lang w:val="en-GB"/>
        </w:rPr>
        <w:t xml:space="preserve"> legislative acts adopted/withdrawn by Parliament</w:t>
      </w:r>
      <w:r w:rsidR="00730F7A" w:rsidRPr="003A0CA1">
        <w:rPr>
          <w:rFonts w:ascii="Cambria" w:hAnsi="Cambria" w:cs="Arial"/>
          <w:sz w:val="24"/>
          <w:szCs w:val="24"/>
          <w:lang w:val="en-GB"/>
        </w:rPr>
        <w:t>.</w:t>
      </w:r>
      <w:r w:rsidRPr="003A0CA1">
        <w:rPr>
          <w:rFonts w:ascii="Cambria" w:hAnsi="Cambria" w:cs="Arial"/>
          <w:i/>
          <w:sz w:val="24"/>
          <w:szCs w:val="24"/>
          <w:lang w:val="en-GB"/>
        </w:rPr>
        <w:t xml:space="preserve"> </w:t>
      </w:r>
    </w:p>
    <w:p w:rsidR="00FA516C" w:rsidRPr="003A0CA1" w:rsidRDefault="00FA516C" w:rsidP="007139C9">
      <w:pPr>
        <w:pStyle w:val="Heading1"/>
        <w:rPr>
          <w:lang w:val="en-GB"/>
        </w:rPr>
      </w:pPr>
      <w:bookmarkStart w:id="27" w:name="_Toc410460506"/>
      <w:r w:rsidRPr="003A0CA1">
        <w:rPr>
          <w:lang w:val="en-GB"/>
        </w:rPr>
        <w:t xml:space="preserve">IV.1 </w:t>
      </w:r>
      <w:r w:rsidR="00345218" w:rsidRPr="003A0CA1">
        <w:rPr>
          <w:lang w:val="en-GB"/>
        </w:rPr>
        <w:t>The spread of vulnerability factors in draft laws and the effectiveness of formulated objections</w:t>
      </w:r>
      <w:bookmarkEnd w:id="27"/>
      <w:r w:rsidR="00345218" w:rsidRPr="003A0CA1">
        <w:rPr>
          <w:lang w:val="en-GB"/>
        </w:rPr>
        <w:t xml:space="preserve"> </w:t>
      </w:r>
    </w:p>
    <w:p w:rsidR="00FA516C" w:rsidRPr="003A0CA1" w:rsidRDefault="00FA516C" w:rsidP="00FA516C">
      <w:pPr>
        <w:pStyle w:val="ListParagraph1"/>
        <w:spacing w:after="0" w:line="240" w:lineRule="auto"/>
        <w:ind w:left="0"/>
        <w:jc w:val="both"/>
        <w:rPr>
          <w:rFonts w:ascii="Cambria" w:hAnsi="Cambria" w:cs="Arial"/>
          <w:sz w:val="24"/>
          <w:szCs w:val="24"/>
          <w:lang w:val="en-GB"/>
        </w:rPr>
      </w:pPr>
    </w:p>
    <w:p w:rsidR="00345218" w:rsidRPr="003A0CA1" w:rsidRDefault="00345218" w:rsidP="00345218">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The Guide to perform vulnerability expertise of draft normative acts in terms of human rights and gender equality has identified 16 vulnerability factors:</w:t>
      </w:r>
    </w:p>
    <w:p w:rsidR="00345218" w:rsidRPr="003A0CA1" w:rsidRDefault="00345218" w:rsidP="00345218">
      <w:pPr>
        <w:pStyle w:val="ListParagraph1"/>
        <w:spacing w:after="0" w:line="240" w:lineRule="auto"/>
        <w:ind w:left="0"/>
        <w:jc w:val="both"/>
        <w:rPr>
          <w:rFonts w:asciiTheme="majorHAnsi" w:eastAsiaTheme="minorHAnsi" w:hAnsiTheme="majorHAnsi" w:cstheme="minorBidi"/>
          <w:sz w:val="24"/>
          <w:szCs w:val="24"/>
          <w:lang w:val="en-GB"/>
        </w:rPr>
      </w:pP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violate rights/freedoms;</w:t>
      </w: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Omission/ignorance of rights/freedoms;</w:t>
      </w: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Omission/ignorance of gender equality;</w:t>
      </w: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establish unequal rights for men and women;</w:t>
      </w: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establish unequal obligations for men and women;</w:t>
      </w: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correspond to ECtHR jurisprudence;</w:t>
      </w:r>
    </w:p>
    <w:p w:rsidR="00895D29" w:rsidRPr="003A0CA1" w:rsidRDefault="00895D29"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limit rights/freedoms;</w:t>
      </w:r>
    </w:p>
    <w:p w:rsidR="001D3064" w:rsidRPr="003A0CA1" w:rsidRDefault="00345218" w:rsidP="00895D29">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correspond to constitutional norms;</w:t>
      </w:r>
    </w:p>
    <w:p w:rsidR="001D3064" w:rsidRPr="003A0CA1" w:rsidRDefault="00345218"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correspond to correlative legislative norms;</w:t>
      </w:r>
    </w:p>
    <w:p w:rsidR="001D3064" w:rsidRPr="003A0CA1" w:rsidRDefault="00345218"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correspond to international standards;</w:t>
      </w:r>
      <w:r w:rsidR="001D3064" w:rsidRPr="003A0CA1">
        <w:rPr>
          <w:rFonts w:asciiTheme="majorHAnsi" w:eastAsiaTheme="minorHAnsi" w:hAnsiTheme="majorHAnsi" w:cstheme="minorBidi"/>
          <w:sz w:val="24"/>
          <w:szCs w:val="24"/>
          <w:lang w:val="en-GB"/>
        </w:rPr>
        <w:t xml:space="preserve"> </w:t>
      </w:r>
    </w:p>
    <w:p w:rsidR="001D3064" w:rsidRPr="003A0CA1" w:rsidRDefault="001D3064"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correspond to Constitutional Court jurisprudence;</w:t>
      </w:r>
    </w:p>
    <w:p w:rsidR="001D3064" w:rsidRPr="003A0CA1" w:rsidRDefault="001D3064"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establish unequal responsibility for men and women;</w:t>
      </w:r>
    </w:p>
    <w:p w:rsidR="001D3064" w:rsidRPr="003A0CA1" w:rsidRDefault="001D3064"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ensure equal opportunities for men and women;</w:t>
      </w:r>
    </w:p>
    <w:p w:rsidR="001D3064" w:rsidRPr="003A0CA1" w:rsidRDefault="001D3064"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Provisions that do not ensure equal partnership between men and women;</w:t>
      </w:r>
    </w:p>
    <w:p w:rsidR="001D3064" w:rsidRPr="003A0CA1" w:rsidRDefault="001D3064"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Unequal results (consequences) for men and women</w:t>
      </w:r>
    </w:p>
    <w:p w:rsidR="001D3064" w:rsidRPr="003A0CA1" w:rsidRDefault="001D3064" w:rsidP="001D3064">
      <w:pPr>
        <w:pStyle w:val="ListParagraph1"/>
        <w:numPr>
          <w:ilvl w:val="0"/>
          <w:numId w:val="29"/>
        </w:numPr>
        <w:spacing w:after="0" w:line="240" w:lineRule="auto"/>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Discriminatory provisions.</w:t>
      </w:r>
    </w:p>
    <w:p w:rsidR="00A40038" w:rsidRPr="003A0CA1" w:rsidRDefault="00A40038" w:rsidP="00345218">
      <w:pPr>
        <w:pStyle w:val="ListParagraph1"/>
        <w:spacing w:after="0" w:line="240" w:lineRule="auto"/>
        <w:ind w:left="0"/>
        <w:jc w:val="both"/>
        <w:rPr>
          <w:rFonts w:asciiTheme="majorHAnsi" w:eastAsiaTheme="minorHAnsi" w:hAnsiTheme="majorHAnsi" w:cstheme="minorBidi"/>
          <w:sz w:val="24"/>
          <w:szCs w:val="24"/>
          <w:lang w:val="en-GB"/>
        </w:rPr>
      </w:pPr>
    </w:p>
    <w:p w:rsidR="00345218" w:rsidRPr="003A0CA1" w:rsidRDefault="00A40038" w:rsidP="00345218">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At the same time, in addition to the factors set out in the Guide to perform vulnerability expertise of draft normative acts in terms of human rights and gender equality, experts were able to identify and "Other elements"</w:t>
      </w:r>
      <w:r w:rsidR="00313CF7" w:rsidRPr="003A0CA1">
        <w:rPr>
          <w:rFonts w:asciiTheme="majorHAnsi" w:eastAsiaTheme="minorHAnsi" w:hAnsiTheme="majorHAnsi" w:cstheme="minorBidi"/>
          <w:sz w:val="24"/>
          <w:szCs w:val="24"/>
          <w:lang w:val="en-GB"/>
        </w:rPr>
        <w:t>:</w:t>
      </w:r>
      <w:r w:rsidRPr="003A0CA1">
        <w:rPr>
          <w:rFonts w:asciiTheme="majorHAnsi" w:eastAsiaTheme="minorHAnsi" w:hAnsiTheme="majorHAnsi" w:cstheme="minorBidi"/>
          <w:sz w:val="24"/>
          <w:szCs w:val="24"/>
          <w:lang w:val="en-GB"/>
        </w:rPr>
        <w:t xml:space="preserve"> non</w:t>
      </w:r>
      <w:r w:rsidR="00313CF7" w:rsidRPr="003A0CA1">
        <w:rPr>
          <w:rFonts w:asciiTheme="majorHAnsi" w:eastAsiaTheme="minorHAnsi" w:hAnsiTheme="majorHAnsi" w:cstheme="minorBidi"/>
          <w:sz w:val="24"/>
          <w:szCs w:val="24"/>
          <w:lang w:val="en-GB"/>
        </w:rPr>
        <w:t>-respecting of</w:t>
      </w:r>
      <w:r w:rsidRPr="003A0CA1">
        <w:rPr>
          <w:rFonts w:asciiTheme="majorHAnsi" w:eastAsiaTheme="minorHAnsi" w:hAnsiTheme="majorHAnsi" w:cstheme="minorBidi"/>
          <w:sz w:val="24"/>
          <w:szCs w:val="24"/>
          <w:lang w:val="en-GB"/>
        </w:rPr>
        <w:t xml:space="preserve"> </w:t>
      </w:r>
      <w:r w:rsidR="00313CF7" w:rsidRPr="003A0CA1">
        <w:rPr>
          <w:rFonts w:asciiTheme="majorHAnsi" w:eastAsiaTheme="minorHAnsi" w:hAnsiTheme="majorHAnsi" w:cstheme="minorBidi"/>
          <w:sz w:val="24"/>
          <w:szCs w:val="24"/>
          <w:lang w:val="en-GB"/>
        </w:rPr>
        <w:t>legal technique</w:t>
      </w:r>
      <w:r w:rsidRPr="003A0CA1">
        <w:rPr>
          <w:rFonts w:asciiTheme="majorHAnsi" w:eastAsiaTheme="minorHAnsi" w:hAnsiTheme="majorHAnsi" w:cstheme="minorBidi"/>
          <w:sz w:val="24"/>
          <w:szCs w:val="24"/>
          <w:lang w:val="en-GB"/>
        </w:rPr>
        <w:t xml:space="preserve"> requirements</w:t>
      </w:r>
      <w:r w:rsidR="00313CF7" w:rsidRPr="003A0CA1">
        <w:rPr>
          <w:rFonts w:asciiTheme="majorHAnsi" w:eastAsiaTheme="minorHAnsi" w:hAnsiTheme="majorHAnsi" w:cstheme="minorBidi"/>
          <w:sz w:val="24"/>
          <w:szCs w:val="24"/>
          <w:lang w:val="en-GB"/>
        </w:rPr>
        <w:t xml:space="preserve"> </w:t>
      </w:r>
      <w:r w:rsidRPr="003A0CA1">
        <w:rPr>
          <w:rFonts w:asciiTheme="majorHAnsi" w:eastAsiaTheme="minorHAnsi" w:hAnsiTheme="majorHAnsi" w:cstheme="minorBidi"/>
          <w:sz w:val="24"/>
          <w:szCs w:val="24"/>
          <w:lang w:val="en-GB"/>
        </w:rPr>
        <w:t xml:space="preserve">and regulatory language; </w:t>
      </w:r>
      <w:r w:rsidR="00313CF7" w:rsidRPr="003A0CA1">
        <w:rPr>
          <w:rFonts w:asciiTheme="majorHAnsi" w:eastAsiaTheme="minorHAnsi" w:hAnsiTheme="majorHAnsi" w:cstheme="minorBidi"/>
          <w:sz w:val="24"/>
          <w:szCs w:val="24"/>
          <w:lang w:val="en-GB"/>
        </w:rPr>
        <w:t>lacunar rules</w:t>
      </w:r>
      <w:r w:rsidRPr="003A0CA1">
        <w:rPr>
          <w:rFonts w:asciiTheme="majorHAnsi" w:eastAsiaTheme="minorHAnsi" w:hAnsiTheme="majorHAnsi" w:cstheme="minorBidi"/>
          <w:sz w:val="24"/>
          <w:szCs w:val="24"/>
          <w:lang w:val="en-GB"/>
        </w:rPr>
        <w:t xml:space="preserve">; </w:t>
      </w:r>
      <w:r w:rsidR="00313CF7" w:rsidRPr="003A0CA1">
        <w:rPr>
          <w:rFonts w:asciiTheme="majorHAnsi" w:eastAsiaTheme="minorHAnsi" w:hAnsiTheme="majorHAnsi" w:cstheme="minorBidi"/>
          <w:sz w:val="24"/>
          <w:szCs w:val="24"/>
          <w:lang w:val="en-GB"/>
        </w:rPr>
        <w:t>a</w:t>
      </w:r>
      <w:r w:rsidRPr="003A0CA1">
        <w:rPr>
          <w:rFonts w:asciiTheme="majorHAnsi" w:eastAsiaTheme="minorHAnsi" w:hAnsiTheme="majorHAnsi" w:cstheme="minorBidi"/>
          <w:sz w:val="24"/>
          <w:szCs w:val="24"/>
          <w:lang w:val="en-GB"/>
        </w:rPr>
        <w:t xml:space="preserve">mbiguous </w:t>
      </w:r>
      <w:r w:rsidR="00313CF7" w:rsidRPr="003A0CA1">
        <w:rPr>
          <w:rFonts w:asciiTheme="majorHAnsi" w:eastAsiaTheme="minorHAnsi" w:hAnsiTheme="majorHAnsi" w:cstheme="minorBidi"/>
          <w:sz w:val="24"/>
          <w:szCs w:val="24"/>
          <w:lang w:val="en-GB"/>
        </w:rPr>
        <w:t>formulation that allows a</w:t>
      </w:r>
      <w:r w:rsidRPr="003A0CA1">
        <w:rPr>
          <w:rFonts w:asciiTheme="majorHAnsi" w:eastAsiaTheme="minorHAnsi" w:hAnsiTheme="majorHAnsi" w:cstheme="minorBidi"/>
          <w:sz w:val="24"/>
          <w:szCs w:val="24"/>
          <w:lang w:val="en-GB"/>
        </w:rPr>
        <w:t xml:space="preserve">busive interpretation; confusing </w:t>
      </w:r>
      <w:r w:rsidR="00313CF7" w:rsidRPr="003A0CA1">
        <w:rPr>
          <w:rFonts w:asciiTheme="majorHAnsi" w:eastAsiaTheme="minorHAnsi" w:hAnsiTheme="majorHAnsi" w:cstheme="minorBidi"/>
          <w:sz w:val="24"/>
          <w:szCs w:val="24"/>
          <w:lang w:val="en-GB"/>
        </w:rPr>
        <w:t>rule</w:t>
      </w:r>
      <w:r w:rsidRPr="003A0CA1">
        <w:rPr>
          <w:rFonts w:asciiTheme="majorHAnsi" w:eastAsiaTheme="minorHAnsi" w:hAnsiTheme="majorHAnsi" w:cstheme="minorBidi"/>
          <w:sz w:val="24"/>
          <w:szCs w:val="24"/>
          <w:lang w:val="en-GB"/>
        </w:rPr>
        <w:t>; doubling the existing rules; lack/ambiguity of administrative procedures, etc.</w:t>
      </w:r>
    </w:p>
    <w:p w:rsidR="00345218" w:rsidRPr="003A0CA1" w:rsidRDefault="00CB7962" w:rsidP="00345218">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lastRenderedPageBreak/>
        <w:t>Of the total number of vulnerabilities identified (714) the highest share have</w:t>
      </w:r>
      <w:r w:rsidR="003F332E" w:rsidRPr="003A0CA1">
        <w:rPr>
          <w:rFonts w:asciiTheme="majorHAnsi" w:eastAsiaTheme="minorHAnsi" w:hAnsiTheme="majorHAnsi" w:cstheme="minorBidi"/>
          <w:sz w:val="24"/>
          <w:szCs w:val="24"/>
          <w:lang w:val="en-GB"/>
        </w:rPr>
        <w:t xml:space="preserve"> the</w:t>
      </w:r>
      <w:r w:rsidRPr="003A0CA1">
        <w:rPr>
          <w:rFonts w:asciiTheme="majorHAnsi" w:eastAsiaTheme="minorHAnsi" w:hAnsiTheme="majorHAnsi" w:cstheme="minorBidi"/>
          <w:sz w:val="24"/>
          <w:szCs w:val="24"/>
          <w:lang w:val="en-GB"/>
        </w:rPr>
        <w:t xml:space="preserve"> provisions</w:t>
      </w:r>
      <w:r w:rsidR="003F332E" w:rsidRPr="003A0CA1">
        <w:rPr>
          <w:rFonts w:asciiTheme="majorHAnsi" w:eastAsiaTheme="minorHAnsi" w:hAnsiTheme="majorHAnsi" w:cstheme="minorBidi"/>
          <w:sz w:val="24"/>
          <w:szCs w:val="24"/>
          <w:lang w:val="en-GB"/>
        </w:rPr>
        <w:t xml:space="preserve"> that do not correspond to</w:t>
      </w:r>
      <w:r w:rsidRPr="003A0CA1">
        <w:rPr>
          <w:rFonts w:asciiTheme="majorHAnsi" w:eastAsiaTheme="minorHAnsi" w:hAnsiTheme="majorHAnsi" w:cstheme="minorBidi"/>
          <w:sz w:val="24"/>
          <w:szCs w:val="24"/>
          <w:lang w:val="en-GB"/>
        </w:rPr>
        <w:t xml:space="preserve"> correlative </w:t>
      </w:r>
      <w:r w:rsidR="003F332E" w:rsidRPr="003A0CA1">
        <w:rPr>
          <w:rFonts w:asciiTheme="majorHAnsi" w:eastAsiaTheme="minorHAnsi" w:hAnsiTheme="majorHAnsi" w:cstheme="minorBidi"/>
          <w:sz w:val="24"/>
          <w:szCs w:val="24"/>
          <w:lang w:val="en-GB"/>
        </w:rPr>
        <w:t xml:space="preserve">norms </w:t>
      </w:r>
      <w:r w:rsidRPr="003A0CA1">
        <w:rPr>
          <w:rFonts w:asciiTheme="majorHAnsi" w:eastAsiaTheme="minorHAnsi" w:hAnsiTheme="majorHAnsi" w:cstheme="minorBidi"/>
          <w:sz w:val="24"/>
          <w:szCs w:val="24"/>
          <w:lang w:val="en-GB"/>
        </w:rPr>
        <w:t>(243). However, the share of the most widespread vulnerability factor is lower than the "</w:t>
      </w:r>
      <w:r w:rsidR="003F332E" w:rsidRPr="003A0CA1">
        <w:rPr>
          <w:rFonts w:asciiTheme="majorHAnsi" w:eastAsiaTheme="minorHAnsi" w:hAnsiTheme="majorHAnsi" w:cstheme="minorBidi"/>
          <w:sz w:val="24"/>
          <w:szCs w:val="24"/>
          <w:lang w:val="en-GB"/>
        </w:rPr>
        <w:t>Other elements</w:t>
      </w:r>
      <w:r w:rsidRPr="003A0CA1">
        <w:rPr>
          <w:rFonts w:asciiTheme="majorHAnsi" w:eastAsiaTheme="minorHAnsi" w:hAnsiTheme="majorHAnsi" w:cstheme="minorBidi"/>
          <w:sz w:val="24"/>
          <w:szCs w:val="24"/>
          <w:lang w:val="en-GB"/>
        </w:rPr>
        <w:t xml:space="preserve">" - 277 identified during the expertise </w:t>
      </w:r>
      <w:r w:rsidR="003F332E" w:rsidRPr="003A0CA1">
        <w:rPr>
          <w:rFonts w:asciiTheme="majorHAnsi" w:eastAsiaTheme="minorHAnsi" w:hAnsiTheme="majorHAnsi" w:cstheme="minorBidi"/>
          <w:sz w:val="24"/>
          <w:szCs w:val="24"/>
          <w:lang w:val="en-GB"/>
        </w:rPr>
        <w:t xml:space="preserve">performing </w:t>
      </w:r>
      <w:r w:rsidRPr="003A0CA1">
        <w:rPr>
          <w:rFonts w:asciiTheme="majorHAnsi" w:eastAsiaTheme="minorHAnsi" w:hAnsiTheme="majorHAnsi" w:cstheme="minorBidi"/>
          <w:sz w:val="24"/>
          <w:szCs w:val="24"/>
          <w:lang w:val="en-GB"/>
        </w:rPr>
        <w:t xml:space="preserve">in those 77 </w:t>
      </w:r>
      <w:r w:rsidR="003F332E" w:rsidRPr="003A0CA1">
        <w:rPr>
          <w:rFonts w:asciiTheme="majorHAnsi" w:eastAsiaTheme="minorHAnsi" w:hAnsiTheme="majorHAnsi" w:cstheme="minorBidi"/>
          <w:sz w:val="24"/>
          <w:szCs w:val="24"/>
          <w:lang w:val="en-GB"/>
        </w:rPr>
        <w:t>draft laws</w:t>
      </w:r>
      <w:r w:rsidRPr="003A0CA1">
        <w:rPr>
          <w:rFonts w:asciiTheme="majorHAnsi" w:eastAsiaTheme="minorHAnsi" w:hAnsiTheme="majorHAnsi" w:cstheme="minorBidi"/>
          <w:sz w:val="24"/>
          <w:szCs w:val="24"/>
          <w:lang w:val="en-GB"/>
        </w:rPr>
        <w:t>.</w:t>
      </w:r>
    </w:p>
    <w:p w:rsidR="00FA516C" w:rsidRPr="003A0CA1" w:rsidRDefault="00FA516C" w:rsidP="00FA516C">
      <w:pPr>
        <w:pStyle w:val="ListParagraph1"/>
        <w:spacing w:after="0" w:line="240" w:lineRule="auto"/>
        <w:ind w:left="0"/>
        <w:jc w:val="both"/>
        <w:rPr>
          <w:rFonts w:asciiTheme="majorHAnsi" w:eastAsiaTheme="minorHAnsi" w:hAnsiTheme="majorHAnsi" w:cstheme="minorBidi"/>
          <w:sz w:val="24"/>
          <w:szCs w:val="24"/>
          <w:lang w:val="en-GB"/>
        </w:rPr>
      </w:pPr>
    </w:p>
    <w:p w:rsidR="00FA516C" w:rsidRPr="003A0CA1" w:rsidRDefault="003F332E"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At the othe</w:t>
      </w:r>
      <w:r w:rsidR="00332D62" w:rsidRPr="003A0CA1">
        <w:rPr>
          <w:rFonts w:asciiTheme="majorHAnsi" w:eastAsiaTheme="minorHAnsi" w:hAnsiTheme="majorHAnsi" w:cstheme="minorBidi"/>
          <w:sz w:val="24"/>
          <w:szCs w:val="24"/>
          <w:lang w:val="en-GB"/>
        </w:rPr>
        <w:t>r pole of the degree of spread are</w:t>
      </w:r>
      <w:r w:rsidRPr="003A0CA1">
        <w:rPr>
          <w:rFonts w:asciiTheme="majorHAnsi" w:eastAsiaTheme="minorHAnsi" w:hAnsiTheme="majorHAnsi" w:cstheme="minorBidi"/>
          <w:sz w:val="24"/>
          <w:szCs w:val="24"/>
          <w:lang w:val="en-GB"/>
        </w:rPr>
        <w:t xml:space="preserve"> the next 6 vulnerability factors: provisions that establish unequal responsibility for men and women; provisions that do not ensure equal opportunities for men and women;</w:t>
      </w:r>
      <w:r w:rsidR="00332D62" w:rsidRPr="003A0CA1">
        <w:rPr>
          <w:rFonts w:asciiTheme="majorHAnsi" w:eastAsiaTheme="minorHAnsi" w:hAnsiTheme="majorHAnsi" w:cstheme="minorBidi"/>
          <w:sz w:val="24"/>
          <w:szCs w:val="24"/>
          <w:lang w:val="en-GB"/>
        </w:rPr>
        <w:t xml:space="preserve"> provisions that do not ensure equal partnership between men and women; omission/ignorance of gender equality; provisions that establish unequal rights for men and women; unequal results (consequences) for men and women. Thus, </w:t>
      </w:r>
      <w:r w:rsidRPr="003A0CA1">
        <w:rPr>
          <w:rFonts w:asciiTheme="majorHAnsi" w:eastAsiaTheme="minorHAnsi" w:hAnsiTheme="majorHAnsi" w:cstheme="minorBidi"/>
          <w:sz w:val="24"/>
          <w:szCs w:val="24"/>
          <w:lang w:val="en-GB"/>
        </w:rPr>
        <w:t>three vulnerabilit</w:t>
      </w:r>
      <w:r w:rsidR="00332D62" w:rsidRPr="003A0CA1">
        <w:rPr>
          <w:rFonts w:asciiTheme="majorHAnsi" w:eastAsiaTheme="minorHAnsi" w:hAnsiTheme="majorHAnsi" w:cstheme="minorBidi"/>
          <w:sz w:val="24"/>
          <w:szCs w:val="24"/>
          <w:lang w:val="en-GB"/>
        </w:rPr>
        <w:t>y factors</w:t>
      </w:r>
      <w:r w:rsidRPr="003A0CA1">
        <w:rPr>
          <w:rFonts w:asciiTheme="majorHAnsi" w:eastAsiaTheme="minorHAnsi" w:hAnsiTheme="majorHAnsi" w:cstheme="minorBidi"/>
          <w:sz w:val="24"/>
          <w:szCs w:val="24"/>
          <w:lang w:val="en-GB"/>
        </w:rPr>
        <w:t xml:space="preserve"> (</w:t>
      </w:r>
      <w:r w:rsidRPr="003A0CA1">
        <w:rPr>
          <w:rFonts w:asciiTheme="majorHAnsi" w:eastAsiaTheme="minorHAnsi" w:hAnsiTheme="majorHAnsi" w:cstheme="minorBidi"/>
          <w:i/>
          <w:sz w:val="24"/>
          <w:szCs w:val="24"/>
          <w:lang w:val="en-GB"/>
        </w:rPr>
        <w:t xml:space="preserve">provisions that establish unequal responsibility for men and women; provisions </w:t>
      </w:r>
      <w:r w:rsidR="00332D62" w:rsidRPr="003A0CA1">
        <w:rPr>
          <w:rFonts w:asciiTheme="majorHAnsi" w:eastAsiaTheme="minorHAnsi" w:hAnsiTheme="majorHAnsi" w:cstheme="minorBidi"/>
          <w:i/>
          <w:sz w:val="24"/>
          <w:szCs w:val="24"/>
          <w:lang w:val="en-GB"/>
        </w:rPr>
        <w:t xml:space="preserve">that </w:t>
      </w:r>
      <w:r w:rsidRPr="003A0CA1">
        <w:rPr>
          <w:rFonts w:asciiTheme="majorHAnsi" w:eastAsiaTheme="minorHAnsi" w:hAnsiTheme="majorHAnsi" w:cstheme="minorBidi"/>
          <w:i/>
          <w:sz w:val="24"/>
          <w:szCs w:val="24"/>
          <w:lang w:val="en-GB"/>
        </w:rPr>
        <w:t xml:space="preserve">do not </w:t>
      </w:r>
      <w:r w:rsidR="00332D62" w:rsidRPr="003A0CA1">
        <w:rPr>
          <w:rFonts w:asciiTheme="majorHAnsi" w:eastAsiaTheme="minorHAnsi" w:hAnsiTheme="majorHAnsi" w:cstheme="minorBidi"/>
          <w:i/>
          <w:sz w:val="24"/>
          <w:szCs w:val="24"/>
          <w:lang w:val="en-GB"/>
        </w:rPr>
        <w:t>ensure</w:t>
      </w:r>
      <w:r w:rsidRPr="003A0CA1">
        <w:rPr>
          <w:rFonts w:asciiTheme="majorHAnsi" w:eastAsiaTheme="minorHAnsi" w:hAnsiTheme="majorHAnsi" w:cstheme="minorBidi"/>
          <w:i/>
          <w:sz w:val="24"/>
          <w:szCs w:val="24"/>
          <w:lang w:val="en-GB"/>
        </w:rPr>
        <w:t xml:space="preserve"> equal opportunities for men and women; provisions do not ensure equal partnership between men and women</w:t>
      </w:r>
      <w:r w:rsidRPr="003A0CA1">
        <w:rPr>
          <w:rFonts w:asciiTheme="majorHAnsi" w:eastAsiaTheme="minorHAnsi" w:hAnsiTheme="majorHAnsi" w:cstheme="minorBidi"/>
          <w:sz w:val="24"/>
          <w:szCs w:val="24"/>
          <w:lang w:val="en-GB"/>
        </w:rPr>
        <w:t xml:space="preserve">) were not identified in any of the </w:t>
      </w:r>
      <w:r w:rsidR="00332D62" w:rsidRPr="003A0CA1">
        <w:rPr>
          <w:rFonts w:asciiTheme="majorHAnsi" w:eastAsiaTheme="minorHAnsi" w:hAnsiTheme="majorHAnsi" w:cstheme="minorBidi"/>
          <w:sz w:val="24"/>
          <w:szCs w:val="24"/>
          <w:lang w:val="en-GB"/>
        </w:rPr>
        <w:t>reviewed draft laws</w:t>
      </w:r>
      <w:r w:rsidRPr="003A0CA1">
        <w:rPr>
          <w:rFonts w:asciiTheme="majorHAnsi" w:eastAsiaTheme="minorHAnsi" w:hAnsiTheme="majorHAnsi" w:cstheme="minorBidi"/>
          <w:sz w:val="24"/>
          <w:szCs w:val="24"/>
          <w:lang w:val="en-GB"/>
        </w:rPr>
        <w:t xml:space="preserve">, two vulnerability </w:t>
      </w:r>
      <w:r w:rsidR="00332D62" w:rsidRPr="003A0CA1">
        <w:rPr>
          <w:rFonts w:asciiTheme="majorHAnsi" w:eastAsiaTheme="minorHAnsi" w:hAnsiTheme="majorHAnsi" w:cstheme="minorBidi"/>
          <w:sz w:val="24"/>
          <w:szCs w:val="24"/>
          <w:lang w:val="en-GB"/>
        </w:rPr>
        <w:t xml:space="preserve">factors </w:t>
      </w:r>
      <w:r w:rsidRPr="003A0CA1">
        <w:rPr>
          <w:rFonts w:asciiTheme="majorHAnsi" w:eastAsiaTheme="minorHAnsi" w:hAnsiTheme="majorHAnsi" w:cstheme="minorBidi"/>
          <w:sz w:val="24"/>
          <w:szCs w:val="24"/>
          <w:lang w:val="en-GB"/>
        </w:rPr>
        <w:t>(</w:t>
      </w:r>
      <w:r w:rsidRPr="003A0CA1">
        <w:rPr>
          <w:rFonts w:asciiTheme="majorHAnsi" w:eastAsiaTheme="minorHAnsi" w:hAnsiTheme="majorHAnsi" w:cstheme="minorBidi"/>
          <w:i/>
          <w:sz w:val="24"/>
          <w:szCs w:val="24"/>
          <w:lang w:val="en-GB"/>
        </w:rPr>
        <w:t xml:space="preserve">omission/ignore </w:t>
      </w:r>
      <w:r w:rsidR="00332D62" w:rsidRPr="003A0CA1">
        <w:rPr>
          <w:rFonts w:asciiTheme="majorHAnsi" w:eastAsiaTheme="minorHAnsi" w:hAnsiTheme="majorHAnsi" w:cstheme="minorBidi"/>
          <w:i/>
          <w:sz w:val="24"/>
          <w:szCs w:val="24"/>
          <w:lang w:val="en-GB"/>
        </w:rPr>
        <w:t xml:space="preserve">of </w:t>
      </w:r>
      <w:r w:rsidRPr="003A0CA1">
        <w:rPr>
          <w:rFonts w:asciiTheme="majorHAnsi" w:eastAsiaTheme="minorHAnsi" w:hAnsiTheme="majorHAnsi" w:cstheme="minorBidi"/>
          <w:i/>
          <w:sz w:val="24"/>
          <w:szCs w:val="24"/>
          <w:lang w:val="en-GB"/>
        </w:rPr>
        <w:t>gender equality; provisions that establish unequal rights for men and women</w:t>
      </w:r>
      <w:r w:rsidRPr="003A0CA1">
        <w:rPr>
          <w:rFonts w:asciiTheme="majorHAnsi" w:eastAsiaTheme="minorHAnsi" w:hAnsiTheme="majorHAnsi" w:cstheme="minorBidi"/>
          <w:sz w:val="24"/>
          <w:szCs w:val="24"/>
          <w:lang w:val="en-GB"/>
        </w:rPr>
        <w:t>) were identified once each</w:t>
      </w:r>
      <w:r w:rsidR="00F7117B" w:rsidRPr="003A0CA1">
        <w:rPr>
          <w:rFonts w:asciiTheme="majorHAnsi" w:eastAsiaTheme="minorHAnsi" w:hAnsiTheme="majorHAnsi" w:cstheme="minorBidi"/>
          <w:sz w:val="24"/>
          <w:szCs w:val="24"/>
          <w:lang w:val="en-GB"/>
        </w:rPr>
        <w:t xml:space="preserve"> of them</w:t>
      </w:r>
      <w:r w:rsidRPr="003A0CA1">
        <w:rPr>
          <w:rFonts w:asciiTheme="majorHAnsi" w:eastAsiaTheme="minorHAnsi" w:hAnsiTheme="majorHAnsi" w:cstheme="minorBidi"/>
          <w:sz w:val="24"/>
          <w:szCs w:val="24"/>
          <w:lang w:val="en-GB"/>
        </w:rPr>
        <w:t xml:space="preserve">, and the factor - </w:t>
      </w:r>
      <w:r w:rsidR="00F7117B" w:rsidRPr="003A0CA1">
        <w:rPr>
          <w:rFonts w:asciiTheme="majorHAnsi" w:eastAsiaTheme="minorHAnsi" w:hAnsiTheme="majorHAnsi" w:cstheme="minorBidi"/>
          <w:i/>
          <w:sz w:val="24"/>
          <w:szCs w:val="24"/>
          <w:lang w:val="en-GB"/>
        </w:rPr>
        <w:t xml:space="preserve">unequal </w:t>
      </w:r>
      <w:r w:rsidRPr="003A0CA1">
        <w:rPr>
          <w:rFonts w:asciiTheme="majorHAnsi" w:eastAsiaTheme="minorHAnsi" w:hAnsiTheme="majorHAnsi" w:cstheme="minorBidi"/>
          <w:i/>
          <w:sz w:val="24"/>
          <w:szCs w:val="24"/>
          <w:lang w:val="en-GB"/>
        </w:rPr>
        <w:t>results (consequences) to men and women</w:t>
      </w:r>
      <w:r w:rsidRPr="003A0CA1">
        <w:rPr>
          <w:rFonts w:asciiTheme="majorHAnsi" w:eastAsiaTheme="minorHAnsi" w:hAnsiTheme="majorHAnsi" w:cstheme="minorBidi"/>
          <w:sz w:val="24"/>
          <w:szCs w:val="24"/>
          <w:lang w:val="en-GB"/>
        </w:rPr>
        <w:t xml:space="preserve"> – twice.</w:t>
      </w:r>
    </w:p>
    <w:p w:rsidR="003F332E" w:rsidRPr="003A0CA1" w:rsidRDefault="003F332E" w:rsidP="00FA516C">
      <w:pPr>
        <w:pStyle w:val="ListParagraph1"/>
        <w:spacing w:after="0" w:line="240" w:lineRule="auto"/>
        <w:ind w:left="0"/>
        <w:jc w:val="both"/>
        <w:rPr>
          <w:rFonts w:ascii="Cambria" w:hAnsi="Cambria" w:cs="Arial"/>
          <w:sz w:val="24"/>
          <w:szCs w:val="24"/>
          <w:lang w:val="en-GB"/>
        </w:rPr>
      </w:pPr>
    </w:p>
    <w:p w:rsidR="00FA516C" w:rsidRPr="003A0CA1" w:rsidRDefault="00FA516C" w:rsidP="00FA516C">
      <w:pPr>
        <w:pStyle w:val="ListParagraph1"/>
        <w:spacing w:after="0" w:line="240" w:lineRule="auto"/>
        <w:ind w:left="0"/>
        <w:jc w:val="both"/>
        <w:rPr>
          <w:rFonts w:ascii="Cambria" w:hAnsi="Cambria" w:cs="Arial"/>
          <w:b/>
          <w:sz w:val="24"/>
          <w:szCs w:val="24"/>
          <w:lang w:val="en-GB"/>
        </w:rPr>
      </w:pPr>
      <w:r w:rsidRPr="003A0CA1">
        <w:rPr>
          <w:rFonts w:ascii="Cambria" w:hAnsi="Cambria" w:cs="Arial"/>
          <w:b/>
          <w:i/>
          <w:sz w:val="16"/>
          <w:szCs w:val="16"/>
          <w:lang w:val="en-GB"/>
        </w:rPr>
        <w:t>Tabl</w:t>
      </w:r>
      <w:r w:rsidR="000C36CD" w:rsidRPr="003A0CA1">
        <w:rPr>
          <w:rFonts w:ascii="Cambria" w:hAnsi="Cambria" w:cs="Arial"/>
          <w:b/>
          <w:i/>
          <w:sz w:val="16"/>
          <w:szCs w:val="16"/>
          <w:lang w:val="en-GB"/>
        </w:rPr>
        <w:t>e</w:t>
      </w:r>
      <w:r w:rsidRPr="003A0CA1">
        <w:rPr>
          <w:rFonts w:ascii="Cambria" w:hAnsi="Cambria" w:cs="Arial"/>
          <w:b/>
          <w:i/>
          <w:sz w:val="16"/>
          <w:szCs w:val="16"/>
          <w:lang w:val="en-GB"/>
        </w:rPr>
        <w:t xml:space="preserve"> 2. </w:t>
      </w:r>
      <w:r w:rsidR="000C36CD" w:rsidRPr="003A0CA1">
        <w:rPr>
          <w:rFonts w:ascii="Cambria" w:hAnsi="Cambria" w:cs="Arial"/>
          <w:i/>
          <w:sz w:val="16"/>
          <w:szCs w:val="16"/>
          <w:lang w:val="en-GB"/>
        </w:rPr>
        <w:t>Share of each vulnerability factor in the total number of reports, legislative acts adopted/retired and the effectiveness of formulated objections</w:t>
      </w:r>
      <w:r w:rsidR="000C36CD" w:rsidRPr="003A0CA1">
        <w:rPr>
          <w:rFonts w:ascii="Cambria" w:hAnsi="Cambria" w:cs="Arial"/>
          <w:b/>
          <w:i/>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394"/>
        <w:gridCol w:w="1417"/>
        <w:gridCol w:w="1134"/>
        <w:gridCol w:w="1134"/>
        <w:gridCol w:w="958"/>
      </w:tblGrid>
      <w:tr w:rsidR="00FA516C" w:rsidRPr="003A0CA1" w:rsidTr="00A1452D">
        <w:tc>
          <w:tcPr>
            <w:tcW w:w="534" w:type="dxa"/>
            <w:shd w:val="clear" w:color="auto" w:fill="BFBFBF"/>
          </w:tcPr>
          <w:p w:rsidR="00FA516C" w:rsidRPr="003A0CA1" w:rsidRDefault="00FA516C" w:rsidP="00FF1EF8">
            <w:pPr>
              <w:pStyle w:val="ListParagraph1"/>
              <w:spacing w:after="0" w:line="240" w:lineRule="auto"/>
              <w:ind w:left="0"/>
              <w:jc w:val="center"/>
              <w:rPr>
                <w:rFonts w:ascii="Cambria" w:hAnsi="Cambria" w:cs="Arial"/>
                <w:sz w:val="16"/>
                <w:szCs w:val="16"/>
                <w:lang w:val="en-GB"/>
              </w:rPr>
            </w:pPr>
          </w:p>
        </w:tc>
        <w:tc>
          <w:tcPr>
            <w:tcW w:w="4394" w:type="dxa"/>
            <w:shd w:val="clear" w:color="auto" w:fill="BFBFBF"/>
          </w:tcPr>
          <w:p w:rsidR="00FA516C" w:rsidRPr="003A0CA1" w:rsidRDefault="000C36CD" w:rsidP="000C36CD">
            <w:pPr>
              <w:pStyle w:val="ListParagraph1"/>
              <w:spacing w:after="0" w:line="240" w:lineRule="auto"/>
              <w:ind w:left="0"/>
              <w:jc w:val="center"/>
              <w:rPr>
                <w:rFonts w:ascii="Cambria" w:hAnsi="Cambria" w:cs="Arial"/>
                <w:sz w:val="16"/>
                <w:szCs w:val="16"/>
                <w:lang w:val="en-GB"/>
              </w:rPr>
            </w:pPr>
            <w:r w:rsidRPr="003A0CA1">
              <w:rPr>
                <w:rFonts w:ascii="Cambria" w:hAnsi="Cambria" w:cs="Arial"/>
                <w:sz w:val="16"/>
                <w:szCs w:val="16"/>
                <w:lang w:val="en-GB"/>
              </w:rPr>
              <w:t>Name of vulnerability element</w:t>
            </w:r>
          </w:p>
        </w:tc>
        <w:tc>
          <w:tcPr>
            <w:tcW w:w="1417" w:type="dxa"/>
            <w:shd w:val="clear" w:color="auto" w:fill="BFBFBF"/>
          </w:tcPr>
          <w:p w:rsidR="00FA516C" w:rsidRPr="003A0CA1" w:rsidRDefault="00A1452D" w:rsidP="00A1452D">
            <w:pPr>
              <w:pStyle w:val="ListParagraph1"/>
              <w:spacing w:after="0" w:line="240" w:lineRule="auto"/>
              <w:ind w:left="0"/>
              <w:jc w:val="center"/>
              <w:rPr>
                <w:rFonts w:ascii="Cambria" w:hAnsi="Cambria" w:cs="Arial"/>
                <w:sz w:val="16"/>
                <w:szCs w:val="16"/>
                <w:lang w:val="en-GB"/>
              </w:rPr>
            </w:pPr>
            <w:r w:rsidRPr="003A0CA1">
              <w:rPr>
                <w:rFonts w:ascii="Cambria" w:hAnsi="Cambria" w:cs="Arial"/>
                <w:sz w:val="16"/>
                <w:szCs w:val="16"/>
                <w:lang w:val="en-GB"/>
              </w:rPr>
              <w:t xml:space="preserve">Number of elements identified in reviewed draft laws </w:t>
            </w:r>
            <w:r w:rsidR="00FA516C" w:rsidRPr="003A0CA1">
              <w:rPr>
                <w:rFonts w:ascii="Cambria" w:hAnsi="Cambria" w:cs="Arial"/>
                <w:sz w:val="16"/>
                <w:szCs w:val="16"/>
                <w:lang w:val="en-GB"/>
              </w:rPr>
              <w:t xml:space="preserve">(77 </w:t>
            </w:r>
            <w:r w:rsidRPr="003A0CA1">
              <w:rPr>
                <w:rFonts w:ascii="Cambria" w:hAnsi="Cambria" w:cs="Arial"/>
                <w:sz w:val="16"/>
                <w:szCs w:val="16"/>
                <w:lang w:val="en-GB"/>
              </w:rPr>
              <w:t>draft laws</w:t>
            </w:r>
            <w:r w:rsidR="00FA516C" w:rsidRPr="003A0CA1">
              <w:rPr>
                <w:rFonts w:ascii="Cambria" w:hAnsi="Cambria" w:cs="Arial"/>
                <w:sz w:val="16"/>
                <w:szCs w:val="16"/>
                <w:lang w:val="en-GB"/>
              </w:rPr>
              <w:t>)</w:t>
            </w:r>
          </w:p>
        </w:tc>
        <w:tc>
          <w:tcPr>
            <w:tcW w:w="1134" w:type="dxa"/>
            <w:shd w:val="clear" w:color="auto" w:fill="BFBFBF"/>
          </w:tcPr>
          <w:p w:rsidR="00FA516C" w:rsidRPr="003A0CA1" w:rsidRDefault="00A1452D" w:rsidP="00A1452D">
            <w:pPr>
              <w:pStyle w:val="ListParagraph1"/>
              <w:spacing w:after="0" w:line="240" w:lineRule="auto"/>
              <w:ind w:left="0"/>
              <w:jc w:val="center"/>
              <w:rPr>
                <w:rFonts w:ascii="Cambria" w:hAnsi="Cambria" w:cs="Arial"/>
                <w:sz w:val="16"/>
                <w:szCs w:val="16"/>
                <w:lang w:val="en-GB"/>
              </w:rPr>
            </w:pPr>
            <w:r w:rsidRPr="003A0CA1">
              <w:rPr>
                <w:rFonts w:ascii="Cambria" w:hAnsi="Cambria" w:cs="Arial"/>
                <w:sz w:val="16"/>
                <w:szCs w:val="16"/>
                <w:lang w:val="en-GB"/>
              </w:rPr>
              <w:t xml:space="preserve">Number of elements identified in </w:t>
            </w:r>
            <w:r w:rsidR="00FA516C" w:rsidRPr="003A0CA1">
              <w:rPr>
                <w:rFonts w:ascii="Cambria" w:hAnsi="Cambria" w:cs="Arial"/>
                <w:sz w:val="16"/>
                <w:szCs w:val="16"/>
                <w:lang w:val="en-GB"/>
              </w:rPr>
              <w:t>adopte</w:t>
            </w:r>
            <w:r w:rsidRPr="003A0CA1">
              <w:rPr>
                <w:rFonts w:ascii="Cambria" w:hAnsi="Cambria" w:cs="Arial"/>
                <w:sz w:val="16"/>
                <w:szCs w:val="16"/>
                <w:lang w:val="en-GB"/>
              </w:rPr>
              <w:t>d/retired laws (23 laws</w:t>
            </w:r>
            <w:r w:rsidR="00FA516C" w:rsidRPr="003A0CA1">
              <w:rPr>
                <w:rFonts w:ascii="Cambria" w:hAnsi="Cambria" w:cs="Arial"/>
                <w:sz w:val="16"/>
                <w:szCs w:val="16"/>
                <w:lang w:val="en-GB"/>
              </w:rPr>
              <w:t>)</w:t>
            </w:r>
          </w:p>
        </w:tc>
        <w:tc>
          <w:tcPr>
            <w:tcW w:w="1134" w:type="dxa"/>
            <w:shd w:val="clear" w:color="auto" w:fill="BFBFBF"/>
          </w:tcPr>
          <w:p w:rsidR="00FA516C" w:rsidRPr="003A0CA1" w:rsidRDefault="00A1452D" w:rsidP="00A1452D">
            <w:pPr>
              <w:pStyle w:val="ListParagraph1"/>
              <w:spacing w:after="0" w:line="240" w:lineRule="auto"/>
              <w:ind w:left="0"/>
              <w:jc w:val="center"/>
              <w:rPr>
                <w:rFonts w:ascii="Cambria" w:hAnsi="Cambria" w:cs="Arial"/>
                <w:sz w:val="16"/>
                <w:szCs w:val="16"/>
                <w:lang w:val="en-GB"/>
              </w:rPr>
            </w:pPr>
            <w:r w:rsidRPr="003A0CA1">
              <w:rPr>
                <w:rFonts w:ascii="Cambria" w:hAnsi="Cambria" w:cs="Arial"/>
                <w:sz w:val="16"/>
                <w:szCs w:val="16"/>
                <w:lang w:val="en-GB"/>
              </w:rPr>
              <w:t xml:space="preserve">Number of accepted objections </w:t>
            </w:r>
            <w:r w:rsidR="00FA516C" w:rsidRPr="003A0CA1">
              <w:rPr>
                <w:rFonts w:ascii="Cambria" w:hAnsi="Cambria" w:cs="Arial"/>
                <w:sz w:val="16"/>
                <w:szCs w:val="16"/>
                <w:lang w:val="en-GB"/>
              </w:rPr>
              <w:t>(</w:t>
            </w:r>
            <w:r w:rsidRPr="003A0CA1">
              <w:rPr>
                <w:rFonts w:ascii="Cambria" w:hAnsi="Cambria" w:cs="Arial"/>
                <w:sz w:val="16"/>
                <w:szCs w:val="16"/>
                <w:lang w:val="en-GB"/>
              </w:rPr>
              <w:t>effectiveness of the expertise</w:t>
            </w:r>
            <w:r w:rsidR="00FA516C" w:rsidRPr="003A0CA1">
              <w:rPr>
                <w:rFonts w:ascii="Cambria" w:hAnsi="Cambria" w:cs="Arial"/>
                <w:sz w:val="16"/>
                <w:szCs w:val="16"/>
                <w:lang w:val="en-GB"/>
              </w:rPr>
              <w:t>)</w:t>
            </w:r>
          </w:p>
        </w:tc>
        <w:tc>
          <w:tcPr>
            <w:tcW w:w="958" w:type="dxa"/>
            <w:shd w:val="clear" w:color="auto" w:fill="BFBFBF"/>
          </w:tcPr>
          <w:p w:rsidR="00FA516C" w:rsidRPr="003A0CA1" w:rsidRDefault="00FA516C" w:rsidP="00A1452D">
            <w:pPr>
              <w:pStyle w:val="ListParagraph1"/>
              <w:spacing w:after="0" w:line="240" w:lineRule="auto"/>
              <w:ind w:left="0"/>
              <w:jc w:val="center"/>
              <w:rPr>
                <w:rFonts w:ascii="Cambria" w:hAnsi="Cambria" w:cs="Arial"/>
                <w:sz w:val="16"/>
                <w:szCs w:val="16"/>
                <w:lang w:val="en-GB"/>
              </w:rPr>
            </w:pPr>
            <w:r w:rsidRPr="003A0CA1">
              <w:rPr>
                <w:rFonts w:ascii="Cambria" w:hAnsi="Cambria" w:cs="Arial"/>
                <w:sz w:val="16"/>
                <w:szCs w:val="16"/>
                <w:lang w:val="en-GB"/>
              </w:rPr>
              <w:t xml:space="preserve">% </w:t>
            </w:r>
            <w:r w:rsidR="00A1452D" w:rsidRPr="003A0CA1">
              <w:rPr>
                <w:rFonts w:ascii="Cambria" w:hAnsi="Cambria" w:cs="Arial"/>
                <w:sz w:val="16"/>
                <w:szCs w:val="16"/>
                <w:lang w:val="en-GB"/>
              </w:rPr>
              <w:t>of the effectiveness</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w:t>
            </w:r>
          </w:p>
        </w:tc>
        <w:tc>
          <w:tcPr>
            <w:tcW w:w="4394" w:type="dxa"/>
          </w:tcPr>
          <w:p w:rsidR="00FA516C" w:rsidRPr="003A0CA1" w:rsidRDefault="001723EF" w:rsidP="001723EF">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 xml:space="preserve">Provisions that violate rights/freedoms </w:t>
            </w:r>
          </w:p>
        </w:tc>
        <w:tc>
          <w:tcPr>
            <w:tcW w:w="1417"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88</w:t>
            </w:r>
          </w:p>
        </w:tc>
        <w:tc>
          <w:tcPr>
            <w:tcW w:w="1134"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27</w:t>
            </w:r>
          </w:p>
        </w:tc>
        <w:tc>
          <w:tcPr>
            <w:tcW w:w="1134"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8</w:t>
            </w:r>
          </w:p>
        </w:tc>
        <w:tc>
          <w:tcPr>
            <w:tcW w:w="958"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29,63%</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2.</w:t>
            </w:r>
          </w:p>
        </w:tc>
        <w:tc>
          <w:tcPr>
            <w:tcW w:w="4394" w:type="dxa"/>
          </w:tcPr>
          <w:p w:rsidR="00FA516C" w:rsidRPr="003A0CA1" w:rsidRDefault="001723EF" w:rsidP="001723EF">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 xml:space="preserve">Omission/ignorance of rights/freedoms </w:t>
            </w:r>
          </w:p>
        </w:tc>
        <w:tc>
          <w:tcPr>
            <w:tcW w:w="1417"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41</w:t>
            </w:r>
          </w:p>
        </w:tc>
        <w:tc>
          <w:tcPr>
            <w:tcW w:w="1134"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12</w:t>
            </w:r>
          </w:p>
        </w:tc>
        <w:tc>
          <w:tcPr>
            <w:tcW w:w="1134"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4</w:t>
            </w:r>
          </w:p>
        </w:tc>
        <w:tc>
          <w:tcPr>
            <w:tcW w:w="958" w:type="dxa"/>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sz w:val="20"/>
                <w:szCs w:val="20"/>
                <w:lang w:val="en-GB"/>
              </w:rPr>
              <w:t>33,33%</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3.</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Omission/ignorance of gender equality</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1</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4.</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establish unequal rights for men and women</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1</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5.</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establish unequal obligations for men and women</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6.</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correspond to ECtHR jurisprudence</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25</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13</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6</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46,15%</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7.</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limit rights/freedoms</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73</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22</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8</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36,36%</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8.</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correspond to constitutional norms</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87</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34</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15</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44,12%</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9.</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correspond to correlative legislative norms</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243</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58</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25</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43,1%</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10.</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correspond to international standards</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52</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23</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9</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39,13%</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11.</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correspond to Constitutional Court jurisprudence</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36</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16</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8</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50%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12.</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establish unequal responsibility for men and women</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13.</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ensure equal opportunities for men and women</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14.</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Provisions that do not ensure equal partnership between men and women</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15.</w:t>
            </w:r>
          </w:p>
        </w:tc>
        <w:tc>
          <w:tcPr>
            <w:tcW w:w="4394" w:type="dxa"/>
          </w:tcPr>
          <w:p w:rsidR="00FA516C" w:rsidRPr="003A0CA1" w:rsidRDefault="001723EF" w:rsidP="001723EF">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Unequal results (consequences) for men and women</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0%</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16.</w:t>
            </w:r>
          </w:p>
        </w:tc>
        <w:tc>
          <w:tcPr>
            <w:tcW w:w="4394" w:type="dxa"/>
          </w:tcPr>
          <w:p w:rsidR="00FA516C" w:rsidRPr="003A0CA1" w:rsidRDefault="001723EF"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Discriminatory provisions</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65</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22</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8</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36,36%</w:t>
            </w:r>
          </w:p>
        </w:tc>
      </w:tr>
      <w:tr w:rsidR="00FA516C" w:rsidRPr="003A0CA1" w:rsidTr="00A1452D">
        <w:tc>
          <w:tcPr>
            <w:tcW w:w="534" w:type="dxa"/>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17.</w:t>
            </w:r>
          </w:p>
        </w:tc>
        <w:tc>
          <w:tcPr>
            <w:tcW w:w="4394" w:type="dxa"/>
          </w:tcPr>
          <w:p w:rsidR="00FA516C" w:rsidRPr="003A0CA1" w:rsidRDefault="001723EF" w:rsidP="001723EF">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Other</w:t>
            </w:r>
            <w:r w:rsidR="00FA516C" w:rsidRPr="003A0CA1">
              <w:rPr>
                <w:rFonts w:ascii="Cambria" w:hAnsi="Cambria" w:cs="Arial"/>
                <w:b/>
                <w:sz w:val="20"/>
                <w:szCs w:val="20"/>
                <w:lang w:val="en-GB"/>
              </w:rPr>
              <w:t xml:space="preserve"> element</w:t>
            </w:r>
            <w:r w:rsidRPr="003A0CA1">
              <w:rPr>
                <w:rFonts w:ascii="Cambria" w:hAnsi="Cambria" w:cs="Arial"/>
                <w:b/>
                <w:sz w:val="20"/>
                <w:szCs w:val="20"/>
                <w:lang w:val="en-GB"/>
              </w:rPr>
              <w:t>s</w:t>
            </w:r>
          </w:p>
        </w:tc>
        <w:tc>
          <w:tcPr>
            <w:tcW w:w="1417"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277</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124</w:t>
            </w:r>
          </w:p>
        </w:tc>
        <w:tc>
          <w:tcPr>
            <w:tcW w:w="1134"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54</w:t>
            </w:r>
          </w:p>
        </w:tc>
        <w:tc>
          <w:tcPr>
            <w:tcW w:w="958" w:type="dxa"/>
          </w:tcPr>
          <w:p w:rsidR="00FA516C" w:rsidRPr="003A0CA1" w:rsidRDefault="00FA516C" w:rsidP="00FF1EF8">
            <w:pPr>
              <w:pStyle w:val="ListParagraph1"/>
              <w:spacing w:after="0" w:line="240" w:lineRule="auto"/>
              <w:ind w:left="0"/>
              <w:jc w:val="center"/>
              <w:rPr>
                <w:rFonts w:ascii="Cambria" w:hAnsi="Cambria" w:cs="Arial"/>
                <w:sz w:val="20"/>
                <w:szCs w:val="20"/>
                <w:lang w:val="en-GB"/>
              </w:rPr>
            </w:pPr>
            <w:r w:rsidRPr="003A0CA1">
              <w:rPr>
                <w:rFonts w:ascii="Cambria" w:hAnsi="Cambria" w:cs="Arial"/>
                <w:sz w:val="20"/>
                <w:szCs w:val="20"/>
                <w:lang w:val="en-GB"/>
              </w:rPr>
              <w:t>43,55%</w:t>
            </w:r>
          </w:p>
        </w:tc>
      </w:tr>
      <w:tr w:rsidR="00FA516C" w:rsidRPr="003A0CA1" w:rsidTr="00A1452D">
        <w:tc>
          <w:tcPr>
            <w:tcW w:w="534" w:type="dxa"/>
            <w:shd w:val="clear" w:color="auto" w:fill="BFBFBF"/>
          </w:tcPr>
          <w:p w:rsidR="00FA516C" w:rsidRPr="003A0CA1" w:rsidRDefault="00FA516C" w:rsidP="00FF1EF8">
            <w:pPr>
              <w:pStyle w:val="ListParagraph1"/>
              <w:spacing w:after="0" w:line="240" w:lineRule="auto"/>
              <w:ind w:left="0"/>
              <w:jc w:val="both"/>
              <w:rPr>
                <w:rFonts w:ascii="Cambria" w:hAnsi="Cambria" w:cs="Arial"/>
                <w:b/>
                <w:sz w:val="20"/>
                <w:szCs w:val="20"/>
                <w:lang w:val="en-GB"/>
              </w:rPr>
            </w:pPr>
          </w:p>
        </w:tc>
        <w:tc>
          <w:tcPr>
            <w:tcW w:w="4394" w:type="dxa"/>
            <w:shd w:val="clear" w:color="auto" w:fill="BFBFBF"/>
          </w:tcPr>
          <w:p w:rsidR="00FA516C" w:rsidRPr="003A0CA1" w:rsidRDefault="00FA516C" w:rsidP="00FF1EF8">
            <w:pPr>
              <w:pStyle w:val="ListParagraph1"/>
              <w:spacing w:after="0" w:line="240" w:lineRule="auto"/>
              <w:ind w:left="0"/>
              <w:jc w:val="both"/>
              <w:rPr>
                <w:rFonts w:ascii="Cambria" w:hAnsi="Cambria" w:cs="Arial"/>
                <w:b/>
                <w:sz w:val="20"/>
                <w:szCs w:val="20"/>
                <w:lang w:val="en-GB"/>
              </w:rPr>
            </w:pPr>
            <w:r w:rsidRPr="003A0CA1">
              <w:rPr>
                <w:rFonts w:ascii="Cambria" w:hAnsi="Cambria" w:cs="Arial"/>
                <w:b/>
                <w:sz w:val="20"/>
                <w:szCs w:val="20"/>
                <w:lang w:val="en-GB"/>
              </w:rPr>
              <w:t>TOTAL</w:t>
            </w:r>
          </w:p>
        </w:tc>
        <w:tc>
          <w:tcPr>
            <w:tcW w:w="1417" w:type="dxa"/>
            <w:shd w:val="clear" w:color="auto" w:fill="BFBFBF"/>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b/>
                <w:sz w:val="20"/>
                <w:szCs w:val="20"/>
                <w:lang w:val="en-GB"/>
              </w:rPr>
              <w:t>991</w:t>
            </w:r>
          </w:p>
        </w:tc>
        <w:tc>
          <w:tcPr>
            <w:tcW w:w="1134" w:type="dxa"/>
            <w:shd w:val="clear" w:color="auto" w:fill="BFBFBF"/>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b/>
                <w:sz w:val="20"/>
                <w:szCs w:val="20"/>
                <w:lang w:val="en-GB"/>
              </w:rPr>
              <w:t>351</w:t>
            </w:r>
          </w:p>
        </w:tc>
        <w:tc>
          <w:tcPr>
            <w:tcW w:w="1134" w:type="dxa"/>
            <w:shd w:val="clear" w:color="auto" w:fill="BFBFBF"/>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b/>
                <w:sz w:val="20"/>
                <w:szCs w:val="20"/>
                <w:lang w:val="en-GB"/>
              </w:rPr>
              <w:t>145</w:t>
            </w:r>
          </w:p>
        </w:tc>
        <w:tc>
          <w:tcPr>
            <w:tcW w:w="958" w:type="dxa"/>
            <w:shd w:val="clear" w:color="auto" w:fill="BFBFBF"/>
          </w:tcPr>
          <w:p w:rsidR="00FA516C" w:rsidRPr="003A0CA1" w:rsidRDefault="00FA516C" w:rsidP="00FF1EF8">
            <w:pPr>
              <w:pStyle w:val="ListParagraph1"/>
              <w:spacing w:after="0" w:line="240" w:lineRule="auto"/>
              <w:ind w:left="0"/>
              <w:jc w:val="center"/>
              <w:rPr>
                <w:rFonts w:ascii="Cambria" w:hAnsi="Cambria" w:cs="Arial"/>
                <w:b/>
                <w:sz w:val="20"/>
                <w:szCs w:val="20"/>
                <w:lang w:val="en-GB"/>
              </w:rPr>
            </w:pPr>
            <w:r w:rsidRPr="003A0CA1">
              <w:rPr>
                <w:rFonts w:ascii="Cambria" w:hAnsi="Cambria" w:cs="Arial"/>
                <w:b/>
                <w:sz w:val="20"/>
                <w:szCs w:val="20"/>
                <w:lang w:val="en-GB"/>
              </w:rPr>
              <w:t>41,31%</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3D7389" w:rsidRPr="003A0CA1" w:rsidRDefault="003D7389"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 xml:space="preserve">As of 351 objections formulated in 23 experts’ reports on draft </w:t>
      </w:r>
      <w:r w:rsidR="006434EE" w:rsidRPr="003A0CA1">
        <w:rPr>
          <w:rFonts w:asciiTheme="majorHAnsi" w:eastAsiaTheme="minorHAnsi" w:hAnsiTheme="majorHAnsi" w:cstheme="minorBidi"/>
          <w:sz w:val="24"/>
          <w:szCs w:val="24"/>
          <w:lang w:val="en-GB"/>
        </w:rPr>
        <w:t>laws, which</w:t>
      </w:r>
      <w:r w:rsidRPr="003A0CA1">
        <w:rPr>
          <w:rFonts w:asciiTheme="majorHAnsi" w:eastAsiaTheme="minorHAnsi" w:hAnsiTheme="majorHAnsi" w:cstheme="minorBidi"/>
          <w:sz w:val="24"/>
          <w:szCs w:val="24"/>
          <w:lang w:val="en-GB"/>
        </w:rPr>
        <w:t xml:space="preserve"> were adopted/withdrawn, Parliament accepted 145 objections, representing 41.31%. From the above table it can be seen that vulnerability factors with the highest acceptance rates are: </w:t>
      </w:r>
      <w:r w:rsidRPr="003A0CA1">
        <w:rPr>
          <w:rFonts w:asciiTheme="majorHAnsi" w:eastAsiaTheme="minorHAnsi" w:hAnsiTheme="majorHAnsi" w:cstheme="minorBidi"/>
          <w:sz w:val="24"/>
          <w:szCs w:val="24"/>
          <w:lang w:val="en-GB"/>
        </w:rPr>
        <w:lastRenderedPageBreak/>
        <w:t>provisions that do not correspond to Constitutional Court jurisprudence - 50%; provisions that do not correspond to ECtHR jurisprudence - 46.15%; provisions that do not correspond to constitutional norms - 44.12%. The lowest acceptance rate was recorded at provisions that violate the rights/freedoms and represents 29.63%.</w:t>
      </w:r>
    </w:p>
    <w:p w:rsidR="00FA516C" w:rsidRPr="003A0CA1" w:rsidRDefault="00FA516C" w:rsidP="007139C9">
      <w:pPr>
        <w:pStyle w:val="Heading1"/>
        <w:rPr>
          <w:lang w:val="en-GB"/>
        </w:rPr>
      </w:pPr>
      <w:bookmarkStart w:id="28" w:name="_Toc410460507"/>
      <w:r w:rsidRPr="003A0CA1">
        <w:rPr>
          <w:lang w:val="en-GB"/>
        </w:rPr>
        <w:t xml:space="preserve">IV.2 </w:t>
      </w:r>
      <w:r w:rsidR="00CA120E" w:rsidRPr="003A0CA1">
        <w:rPr>
          <w:lang w:val="en-GB"/>
        </w:rPr>
        <w:t>Provisions that violate rights/freedoms</w:t>
      </w:r>
      <w:bookmarkEnd w:id="28"/>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CA120E" w:rsidRPr="003A0CA1" w:rsidRDefault="00CA120E"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 xml:space="preserve">Provisions that violate rights/freedoms are the rules from the draft normative acts, which if adopted, would violate or will violate the rights and/or freedoms stated by the Constitution or international treaties to which Moldova is party. </w:t>
      </w:r>
    </w:p>
    <w:p w:rsidR="00CA120E" w:rsidRPr="003A0CA1" w:rsidRDefault="00CA120E" w:rsidP="00FA516C">
      <w:pPr>
        <w:pStyle w:val="ListParagraph1"/>
        <w:spacing w:after="0" w:line="240" w:lineRule="auto"/>
        <w:ind w:left="0"/>
        <w:jc w:val="both"/>
        <w:rPr>
          <w:rFonts w:asciiTheme="majorHAnsi" w:eastAsiaTheme="minorHAnsi" w:hAnsiTheme="majorHAnsi" w:cstheme="minorBidi"/>
          <w:sz w:val="24"/>
          <w:szCs w:val="24"/>
          <w:lang w:val="en-GB"/>
        </w:rPr>
      </w:pPr>
    </w:p>
    <w:p w:rsidR="001F7630" w:rsidRPr="003A0CA1" w:rsidRDefault="00CA120E"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 xml:space="preserve">The danger of this element </w:t>
      </w:r>
      <w:r w:rsidR="001F7630" w:rsidRPr="003A0CA1">
        <w:rPr>
          <w:rFonts w:asciiTheme="majorHAnsi" w:eastAsiaTheme="minorHAnsi" w:hAnsiTheme="majorHAnsi" w:cstheme="minorBidi"/>
          <w:sz w:val="24"/>
          <w:szCs w:val="24"/>
          <w:lang w:val="en-GB"/>
        </w:rPr>
        <w:t xml:space="preserve">consists in the denaturation of protection concept </w:t>
      </w:r>
      <w:r w:rsidRPr="003A0CA1">
        <w:rPr>
          <w:rFonts w:asciiTheme="majorHAnsi" w:eastAsiaTheme="minorHAnsi" w:hAnsiTheme="majorHAnsi" w:cstheme="minorBidi"/>
          <w:sz w:val="24"/>
          <w:szCs w:val="24"/>
          <w:lang w:val="en-GB"/>
        </w:rPr>
        <w:t xml:space="preserve">by </w:t>
      </w:r>
      <w:r w:rsidR="001F7630" w:rsidRPr="003A0CA1">
        <w:rPr>
          <w:rFonts w:asciiTheme="majorHAnsi" w:eastAsiaTheme="minorHAnsi" w:hAnsiTheme="majorHAnsi" w:cstheme="minorBidi"/>
          <w:sz w:val="24"/>
          <w:szCs w:val="24"/>
          <w:lang w:val="en-GB"/>
        </w:rPr>
        <w:t xml:space="preserve">law </w:t>
      </w:r>
      <w:r w:rsidRPr="003A0CA1">
        <w:rPr>
          <w:rFonts w:asciiTheme="majorHAnsi" w:eastAsiaTheme="minorHAnsi" w:hAnsiTheme="majorHAnsi" w:cstheme="minorBidi"/>
          <w:sz w:val="24"/>
          <w:szCs w:val="24"/>
          <w:lang w:val="en-GB"/>
        </w:rPr>
        <w:t xml:space="preserve">authority of </w:t>
      </w:r>
      <w:r w:rsidR="001F7630" w:rsidRPr="003A0CA1">
        <w:rPr>
          <w:rFonts w:asciiTheme="majorHAnsi" w:eastAsiaTheme="minorHAnsi" w:hAnsiTheme="majorHAnsi" w:cstheme="minorBidi"/>
          <w:sz w:val="24"/>
          <w:szCs w:val="24"/>
          <w:lang w:val="en-GB"/>
        </w:rPr>
        <w:t>h</w:t>
      </w:r>
      <w:r w:rsidRPr="003A0CA1">
        <w:rPr>
          <w:rFonts w:asciiTheme="majorHAnsi" w:eastAsiaTheme="minorHAnsi" w:hAnsiTheme="majorHAnsi" w:cstheme="minorBidi"/>
          <w:sz w:val="24"/>
          <w:szCs w:val="24"/>
          <w:lang w:val="en-GB"/>
        </w:rPr>
        <w:t>uman rights and freedoms</w:t>
      </w:r>
      <w:r w:rsidR="001F7630" w:rsidRPr="003A0CA1">
        <w:rPr>
          <w:rFonts w:asciiTheme="majorHAnsi" w:eastAsiaTheme="minorHAnsi" w:hAnsiTheme="majorHAnsi" w:cstheme="minorBidi"/>
          <w:sz w:val="24"/>
          <w:szCs w:val="24"/>
          <w:lang w:val="en-GB"/>
        </w:rPr>
        <w:t xml:space="preserve"> protection</w:t>
      </w:r>
      <w:r w:rsidRPr="003A0CA1">
        <w:rPr>
          <w:rFonts w:asciiTheme="majorHAnsi" w:eastAsiaTheme="minorHAnsi" w:hAnsiTheme="majorHAnsi" w:cstheme="minorBidi"/>
          <w:sz w:val="24"/>
          <w:szCs w:val="24"/>
          <w:lang w:val="en-GB"/>
        </w:rPr>
        <w:t>.</w:t>
      </w:r>
      <w:r w:rsidR="001F7630" w:rsidRPr="003A0CA1">
        <w:rPr>
          <w:rFonts w:asciiTheme="majorHAnsi" w:eastAsiaTheme="minorHAnsi" w:hAnsiTheme="majorHAnsi" w:cstheme="minorBidi"/>
          <w:sz w:val="24"/>
          <w:szCs w:val="24"/>
          <w:lang w:val="en-GB"/>
        </w:rPr>
        <w:t xml:space="preserve">  </w:t>
      </w:r>
    </w:p>
    <w:p w:rsidR="001F7630" w:rsidRPr="003A0CA1" w:rsidRDefault="001F7630" w:rsidP="00FA516C">
      <w:pPr>
        <w:pStyle w:val="ListParagraph1"/>
        <w:spacing w:after="0" w:line="240" w:lineRule="auto"/>
        <w:ind w:left="0"/>
        <w:jc w:val="both"/>
        <w:rPr>
          <w:rFonts w:asciiTheme="majorHAnsi" w:eastAsiaTheme="minorHAnsi" w:hAnsiTheme="majorHAnsi" w:cstheme="minorBidi"/>
          <w:sz w:val="24"/>
          <w:szCs w:val="24"/>
          <w:lang w:val="en-GB"/>
        </w:rPr>
      </w:pPr>
    </w:p>
    <w:p w:rsidR="00CA120E" w:rsidRPr="003A0CA1" w:rsidRDefault="00CA120E" w:rsidP="00FA516C">
      <w:pPr>
        <w:pStyle w:val="ListParagraph1"/>
        <w:spacing w:after="0" w:line="240" w:lineRule="auto"/>
        <w:ind w:left="0"/>
        <w:jc w:val="both"/>
        <w:rPr>
          <w:rFonts w:asciiTheme="majorHAnsi" w:eastAsiaTheme="minorHAnsi" w:hAnsiTheme="majorHAnsi" w:cstheme="minorBidi"/>
          <w:sz w:val="24"/>
          <w:szCs w:val="24"/>
          <w:lang w:val="en-GB"/>
        </w:rPr>
      </w:pPr>
      <w:r w:rsidRPr="003A0CA1">
        <w:rPr>
          <w:rFonts w:asciiTheme="majorHAnsi" w:eastAsiaTheme="minorHAnsi" w:hAnsiTheme="majorHAnsi" w:cstheme="minorBidi"/>
          <w:sz w:val="24"/>
          <w:szCs w:val="24"/>
          <w:lang w:val="en-GB"/>
        </w:rPr>
        <w:t xml:space="preserve">Situation </w:t>
      </w:r>
      <w:r w:rsidR="001F7630" w:rsidRPr="003A0CA1">
        <w:rPr>
          <w:rFonts w:asciiTheme="majorHAnsi" w:eastAsiaTheme="minorHAnsi" w:hAnsiTheme="majorHAnsi" w:cstheme="minorBidi"/>
          <w:sz w:val="24"/>
          <w:szCs w:val="24"/>
          <w:lang w:val="en-GB"/>
        </w:rPr>
        <w:t>by areas of expertise regarding</w:t>
      </w:r>
      <w:r w:rsidRPr="003A0CA1">
        <w:rPr>
          <w:rFonts w:asciiTheme="majorHAnsi" w:eastAsiaTheme="minorHAnsi" w:hAnsiTheme="majorHAnsi" w:cstheme="minorBidi"/>
          <w:sz w:val="24"/>
          <w:szCs w:val="24"/>
          <w:lang w:val="en-GB"/>
        </w:rPr>
        <w:t xml:space="preserve"> the share</w:t>
      </w:r>
      <w:r w:rsidR="001F7630" w:rsidRPr="003A0CA1">
        <w:rPr>
          <w:rFonts w:asciiTheme="majorHAnsi" w:eastAsiaTheme="minorHAnsi" w:hAnsiTheme="majorHAnsi" w:cstheme="minorBidi"/>
          <w:sz w:val="24"/>
          <w:szCs w:val="24"/>
          <w:lang w:val="en-GB"/>
        </w:rPr>
        <w:t xml:space="preserve"> of</w:t>
      </w:r>
      <w:r w:rsidRPr="003A0CA1">
        <w:rPr>
          <w:rFonts w:asciiTheme="majorHAnsi" w:eastAsiaTheme="minorHAnsi" w:hAnsiTheme="majorHAnsi" w:cstheme="minorBidi"/>
          <w:sz w:val="24"/>
          <w:szCs w:val="24"/>
          <w:lang w:val="en-GB"/>
        </w:rPr>
        <w:t xml:space="preserve"> provisions </w:t>
      </w:r>
      <w:r w:rsidR="001F7630" w:rsidRPr="003A0CA1">
        <w:rPr>
          <w:rFonts w:asciiTheme="majorHAnsi" w:eastAsiaTheme="minorHAnsi" w:hAnsiTheme="majorHAnsi" w:cstheme="minorBidi"/>
          <w:sz w:val="24"/>
          <w:szCs w:val="24"/>
          <w:lang w:val="en-GB"/>
        </w:rPr>
        <w:t>that violate rights</w:t>
      </w:r>
      <w:r w:rsidRPr="003A0CA1">
        <w:rPr>
          <w:rFonts w:asciiTheme="majorHAnsi" w:eastAsiaTheme="minorHAnsi" w:hAnsiTheme="majorHAnsi" w:cstheme="minorBidi"/>
          <w:sz w:val="24"/>
          <w:szCs w:val="24"/>
          <w:lang w:val="en-GB"/>
        </w:rPr>
        <w:t xml:space="preserve">/freedoms and </w:t>
      </w:r>
      <w:r w:rsidR="001F7630" w:rsidRPr="003A0CA1">
        <w:rPr>
          <w:rFonts w:asciiTheme="majorHAnsi" w:eastAsiaTheme="minorHAnsi" w:hAnsiTheme="majorHAnsi" w:cstheme="minorBidi"/>
          <w:sz w:val="24"/>
          <w:szCs w:val="24"/>
          <w:lang w:val="en-GB"/>
        </w:rPr>
        <w:t xml:space="preserve">the </w:t>
      </w:r>
      <w:r w:rsidRPr="003A0CA1">
        <w:rPr>
          <w:rFonts w:asciiTheme="majorHAnsi" w:eastAsiaTheme="minorHAnsi" w:hAnsiTheme="majorHAnsi" w:cstheme="minorBidi"/>
          <w:sz w:val="24"/>
          <w:szCs w:val="24"/>
          <w:lang w:val="en-GB"/>
        </w:rPr>
        <w:t>effectiveness of objections</w:t>
      </w:r>
      <w:r w:rsidR="001F7630" w:rsidRPr="003A0CA1">
        <w:rPr>
          <w:rFonts w:asciiTheme="majorHAnsi" w:eastAsiaTheme="minorHAnsi" w:hAnsiTheme="majorHAnsi" w:cstheme="minorBidi"/>
          <w:sz w:val="24"/>
          <w:szCs w:val="24"/>
          <w:lang w:val="en-GB"/>
        </w:rPr>
        <w:t xml:space="preserve"> formulated by CAPC</w:t>
      </w:r>
      <w:r w:rsidRPr="003A0CA1">
        <w:rPr>
          <w:rFonts w:asciiTheme="majorHAnsi" w:eastAsiaTheme="minorHAnsi" w:hAnsiTheme="majorHAnsi" w:cstheme="minorBidi"/>
          <w:sz w:val="24"/>
          <w:szCs w:val="24"/>
          <w:lang w:val="en-GB"/>
        </w:rPr>
        <w:t xml:space="preserve"> can be viewed in</w:t>
      </w:r>
      <w:r w:rsidR="001F7630" w:rsidRPr="003A0CA1">
        <w:rPr>
          <w:rFonts w:asciiTheme="majorHAnsi" w:eastAsiaTheme="minorHAnsi" w:hAnsiTheme="majorHAnsi" w:cstheme="minorBidi"/>
          <w:sz w:val="24"/>
          <w:szCs w:val="24"/>
          <w:lang w:val="en-GB"/>
        </w:rPr>
        <w:t xml:space="preserve"> the</w:t>
      </w:r>
      <w:r w:rsidRPr="003A0CA1">
        <w:rPr>
          <w:rFonts w:asciiTheme="majorHAnsi" w:eastAsiaTheme="minorHAnsi" w:hAnsiTheme="majorHAnsi" w:cstheme="minorBidi"/>
          <w:sz w:val="24"/>
          <w:szCs w:val="24"/>
          <w:lang w:val="en-GB"/>
        </w:rPr>
        <w:t xml:space="preserve"> Table 2</w:t>
      </w:r>
      <w:r w:rsidR="001F7630" w:rsidRPr="003A0CA1">
        <w:rPr>
          <w:rFonts w:asciiTheme="majorHAnsi" w:eastAsiaTheme="minorHAnsi" w:hAnsiTheme="majorHAnsi" w:cstheme="minorBidi"/>
          <w:sz w:val="24"/>
          <w:szCs w:val="24"/>
          <w:lang w:val="en-GB"/>
        </w:rPr>
        <w:t>.</w:t>
      </w:r>
      <w:r w:rsidR="001A671E" w:rsidRPr="003A0CA1">
        <w:rPr>
          <w:rFonts w:asciiTheme="majorHAnsi" w:eastAsiaTheme="minorHAnsi" w:hAnsiTheme="majorHAnsi" w:cstheme="minorBidi"/>
          <w:sz w:val="24"/>
          <w:szCs w:val="24"/>
          <w:lang w:val="en-GB"/>
        </w:rPr>
        <w:t xml:space="preserve"> </w:t>
      </w:r>
    </w:p>
    <w:p w:rsidR="00FA516C" w:rsidRPr="003A0CA1" w:rsidRDefault="00FA516C" w:rsidP="00FA516C">
      <w:pPr>
        <w:pStyle w:val="ListParagraph1"/>
        <w:spacing w:after="0" w:line="240" w:lineRule="auto"/>
        <w:ind w:left="0"/>
        <w:rPr>
          <w:rFonts w:ascii="Cambria" w:hAnsi="Cambria" w:cs="Arial"/>
          <w:b/>
          <w:sz w:val="24"/>
          <w:szCs w:val="24"/>
          <w:lang w:val="en-GB"/>
        </w:rPr>
      </w:pPr>
    </w:p>
    <w:p w:rsidR="001A671E" w:rsidRPr="003A0CA1" w:rsidRDefault="00FA516C" w:rsidP="00FA516C">
      <w:pPr>
        <w:pStyle w:val="ListParagraph1"/>
        <w:spacing w:after="0" w:line="240" w:lineRule="auto"/>
        <w:ind w:left="0"/>
        <w:jc w:val="both"/>
        <w:rPr>
          <w:rFonts w:ascii="Cambria" w:hAnsi="Cambria" w:cs="Arial"/>
          <w:i/>
          <w:sz w:val="16"/>
          <w:szCs w:val="16"/>
          <w:lang w:val="en-GB"/>
        </w:rPr>
      </w:pPr>
      <w:r w:rsidRPr="003A0CA1">
        <w:rPr>
          <w:rFonts w:ascii="Cambria" w:hAnsi="Cambria" w:cs="Arial"/>
          <w:b/>
          <w:i/>
          <w:sz w:val="16"/>
          <w:szCs w:val="16"/>
          <w:lang w:val="en-GB"/>
        </w:rPr>
        <w:t>Tabl</w:t>
      </w:r>
      <w:r w:rsidR="001A671E" w:rsidRPr="003A0CA1">
        <w:rPr>
          <w:rFonts w:ascii="Cambria" w:hAnsi="Cambria" w:cs="Arial"/>
          <w:b/>
          <w:i/>
          <w:sz w:val="16"/>
          <w:szCs w:val="16"/>
          <w:lang w:val="en-GB"/>
        </w:rPr>
        <w:t>e</w:t>
      </w:r>
      <w:r w:rsidRPr="003A0CA1">
        <w:rPr>
          <w:rFonts w:ascii="Cambria" w:hAnsi="Cambria" w:cs="Arial"/>
          <w:b/>
          <w:i/>
          <w:sz w:val="16"/>
          <w:szCs w:val="16"/>
          <w:lang w:val="en-GB"/>
        </w:rPr>
        <w:t xml:space="preserve"> 2. </w:t>
      </w:r>
      <w:r w:rsidR="001A671E" w:rsidRPr="003A0CA1">
        <w:rPr>
          <w:rFonts w:ascii="Cambria" w:hAnsi="Cambria" w:cs="Arial"/>
          <w:i/>
          <w:sz w:val="16"/>
          <w:szCs w:val="16"/>
          <w:lang w:val="en-GB"/>
        </w:rPr>
        <w:t xml:space="preserve">Share of provisions that violate rights/freedoms and the effectiveness of formulated objections by areas of expertise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815"/>
        <w:gridCol w:w="1088"/>
      </w:tblGrid>
      <w:tr w:rsidR="00AA5A6F" w:rsidRPr="003A0CA1" w:rsidTr="00FF1EF8">
        <w:tc>
          <w:tcPr>
            <w:tcW w:w="415" w:type="dxa"/>
            <w:vMerge w:val="restart"/>
            <w:tcBorders>
              <w:top w:val="single" w:sz="8" w:space="0" w:color="auto"/>
            </w:tcBorders>
            <w:textDirection w:val="btLr"/>
          </w:tcPr>
          <w:p w:rsidR="00FA516C" w:rsidRPr="003A0CA1" w:rsidRDefault="001A671E" w:rsidP="00FF1EF8">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FA516C" w:rsidRPr="003A0CA1" w:rsidRDefault="00FA516C" w:rsidP="00AA5A6F">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J</w:t>
            </w:r>
            <w:r w:rsidR="00AA5A6F" w:rsidRPr="003A0CA1">
              <w:rPr>
                <w:rFonts w:ascii="Cambria" w:hAnsi="Cambria" w:cs="Arial"/>
                <w:b/>
                <w:sz w:val="16"/>
                <w:szCs w:val="16"/>
                <w:lang w:val="en-GB"/>
              </w:rPr>
              <w:t xml:space="preserve">ustice and home affaires, human rights and freedoms </w:t>
            </w:r>
          </w:p>
        </w:tc>
        <w:tc>
          <w:tcPr>
            <w:tcW w:w="6815" w:type="dxa"/>
            <w:tcBorders>
              <w:top w:val="single" w:sz="8" w:space="0" w:color="auto"/>
            </w:tcBorders>
          </w:tcPr>
          <w:p w:rsidR="00FA516C" w:rsidRPr="003A0CA1" w:rsidRDefault="00AA5A6F" w:rsidP="00AA5A6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reviewed draft laws </w:t>
            </w:r>
            <w:r w:rsidR="00FA516C" w:rsidRPr="003A0CA1">
              <w:rPr>
                <w:rFonts w:ascii="Cambria" w:hAnsi="Cambria" w:cs="Arial"/>
                <w:sz w:val="16"/>
                <w:szCs w:val="16"/>
                <w:lang w:val="en-GB"/>
              </w:rPr>
              <w:t xml:space="preserve">(77 </w:t>
            </w:r>
            <w:r w:rsidRPr="003A0CA1">
              <w:rPr>
                <w:rFonts w:ascii="Cambria" w:hAnsi="Cambria" w:cs="Arial"/>
                <w:sz w:val="16"/>
                <w:szCs w:val="16"/>
                <w:lang w:val="en-GB"/>
              </w:rPr>
              <w:t>draft laws</w:t>
            </w:r>
            <w:r w:rsidR="00FA516C" w:rsidRPr="003A0CA1">
              <w:rPr>
                <w:rFonts w:ascii="Cambria" w:hAnsi="Cambria" w:cs="Arial"/>
                <w:sz w:val="16"/>
                <w:szCs w:val="16"/>
                <w:lang w:val="en-GB"/>
              </w:rPr>
              <w:t>)</w:t>
            </w:r>
          </w:p>
        </w:tc>
        <w:tc>
          <w:tcPr>
            <w:tcW w:w="1088" w:type="dxa"/>
            <w:tcBorders>
              <w:top w:val="single" w:sz="8" w:space="0" w:color="auto"/>
            </w:tcBorders>
          </w:tcPr>
          <w:p w:rsidR="00FA516C" w:rsidRPr="003A0CA1" w:rsidRDefault="00FA516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49</w:t>
            </w:r>
          </w:p>
        </w:tc>
      </w:tr>
      <w:tr w:rsidR="00AA5A6F" w:rsidRPr="003A0CA1" w:rsidTr="00FF1EF8">
        <w:tc>
          <w:tcPr>
            <w:tcW w:w="415" w:type="dxa"/>
            <w:vMerge/>
          </w:tcPr>
          <w:p w:rsidR="00FA516C" w:rsidRPr="003A0CA1" w:rsidRDefault="00FA516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FA516C" w:rsidRPr="003A0CA1" w:rsidRDefault="00FA516C" w:rsidP="00FF1EF8">
            <w:pPr>
              <w:pStyle w:val="ListParagraph1"/>
              <w:spacing w:after="0" w:line="240" w:lineRule="auto"/>
              <w:ind w:left="0"/>
              <w:jc w:val="both"/>
              <w:rPr>
                <w:rFonts w:ascii="Cambria" w:hAnsi="Cambria" w:cs="Arial"/>
                <w:b/>
                <w:sz w:val="24"/>
                <w:szCs w:val="24"/>
                <w:lang w:val="en-GB"/>
              </w:rPr>
            </w:pPr>
          </w:p>
        </w:tc>
        <w:tc>
          <w:tcPr>
            <w:tcW w:w="6815" w:type="dxa"/>
          </w:tcPr>
          <w:p w:rsidR="00FA516C" w:rsidRPr="003A0CA1" w:rsidRDefault="00AA5A6F" w:rsidP="00AA5A6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adopted/retired laws (23 laws) </w:t>
            </w:r>
          </w:p>
        </w:tc>
        <w:tc>
          <w:tcPr>
            <w:tcW w:w="1088" w:type="dxa"/>
          </w:tcPr>
          <w:p w:rsidR="00FA516C" w:rsidRPr="003A0CA1" w:rsidRDefault="00FA516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8</w:t>
            </w:r>
          </w:p>
        </w:tc>
      </w:tr>
      <w:tr w:rsidR="00AA5A6F" w:rsidRPr="003A0CA1" w:rsidTr="00FF1EF8">
        <w:tc>
          <w:tcPr>
            <w:tcW w:w="415" w:type="dxa"/>
            <w:vMerge/>
          </w:tcPr>
          <w:p w:rsidR="00FA516C" w:rsidRPr="003A0CA1" w:rsidRDefault="00FA516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FA516C" w:rsidRPr="003A0CA1" w:rsidRDefault="00FA516C" w:rsidP="00FF1EF8">
            <w:pPr>
              <w:pStyle w:val="ListParagraph1"/>
              <w:spacing w:after="0" w:line="240" w:lineRule="auto"/>
              <w:ind w:left="0"/>
              <w:jc w:val="both"/>
              <w:rPr>
                <w:rFonts w:ascii="Cambria" w:hAnsi="Cambria" w:cs="Arial"/>
                <w:b/>
                <w:sz w:val="24"/>
                <w:szCs w:val="24"/>
                <w:lang w:val="en-GB"/>
              </w:rPr>
            </w:pPr>
          </w:p>
        </w:tc>
        <w:tc>
          <w:tcPr>
            <w:tcW w:w="6815" w:type="dxa"/>
          </w:tcPr>
          <w:p w:rsidR="00FA516C" w:rsidRPr="003A0CA1" w:rsidRDefault="00AA5A6F" w:rsidP="00AA5A6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accepted objections in adopted/retired laws </w:t>
            </w:r>
            <w:r w:rsidR="00FA516C" w:rsidRPr="003A0CA1">
              <w:rPr>
                <w:rFonts w:ascii="Cambria" w:hAnsi="Cambria" w:cs="Arial"/>
                <w:sz w:val="16"/>
                <w:szCs w:val="16"/>
                <w:lang w:val="en-GB"/>
              </w:rPr>
              <w:t>(</w:t>
            </w:r>
            <w:r w:rsidRPr="003A0CA1">
              <w:rPr>
                <w:rFonts w:ascii="Cambria" w:hAnsi="Cambria" w:cs="Arial"/>
                <w:sz w:val="16"/>
                <w:szCs w:val="16"/>
                <w:lang w:val="en-GB"/>
              </w:rPr>
              <w:t>effectiveness of expertise)</w:t>
            </w:r>
          </w:p>
        </w:tc>
        <w:tc>
          <w:tcPr>
            <w:tcW w:w="1088" w:type="dxa"/>
          </w:tcPr>
          <w:p w:rsidR="00FA516C" w:rsidRPr="003A0CA1" w:rsidRDefault="00FA516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AA5A6F" w:rsidRPr="003A0CA1" w:rsidTr="00FF1EF8">
        <w:tc>
          <w:tcPr>
            <w:tcW w:w="415" w:type="dxa"/>
            <w:vMerge/>
            <w:tcBorders>
              <w:bottom w:val="single" w:sz="8" w:space="0" w:color="auto"/>
            </w:tcBorders>
          </w:tcPr>
          <w:p w:rsidR="00FA516C" w:rsidRPr="003A0CA1" w:rsidRDefault="00FA516C"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FA516C" w:rsidRPr="003A0CA1" w:rsidRDefault="00FA516C" w:rsidP="00FF1EF8">
            <w:pPr>
              <w:pStyle w:val="ListParagraph1"/>
              <w:spacing w:after="0" w:line="240" w:lineRule="auto"/>
              <w:ind w:left="0"/>
              <w:jc w:val="both"/>
              <w:rPr>
                <w:rFonts w:ascii="Cambria" w:hAnsi="Cambria" w:cs="Arial"/>
                <w:b/>
                <w:sz w:val="24"/>
                <w:szCs w:val="24"/>
                <w:lang w:val="en-GB"/>
              </w:rPr>
            </w:pPr>
          </w:p>
        </w:tc>
        <w:tc>
          <w:tcPr>
            <w:tcW w:w="6815" w:type="dxa"/>
            <w:tcBorders>
              <w:bottom w:val="single" w:sz="8" w:space="0" w:color="auto"/>
            </w:tcBorders>
          </w:tcPr>
          <w:p w:rsidR="00FA516C" w:rsidRPr="003A0CA1" w:rsidRDefault="00FA516C" w:rsidP="00AA5A6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w:t>
            </w:r>
            <w:r w:rsidR="00AA5A6F" w:rsidRPr="003A0CA1">
              <w:rPr>
                <w:rFonts w:ascii="Cambria" w:hAnsi="Cambria" w:cs="Arial"/>
                <w:sz w:val="16"/>
                <w:szCs w:val="16"/>
                <w:lang w:val="en-GB"/>
              </w:rPr>
              <w:t xml:space="preserve"> of effectiveness</w:t>
            </w:r>
          </w:p>
        </w:tc>
        <w:tc>
          <w:tcPr>
            <w:tcW w:w="1088" w:type="dxa"/>
            <w:tcBorders>
              <w:bottom w:val="single" w:sz="8" w:space="0" w:color="auto"/>
            </w:tcBorders>
          </w:tcPr>
          <w:p w:rsidR="00FA516C" w:rsidRPr="003A0CA1" w:rsidRDefault="00FA516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37,5%</w:t>
            </w:r>
          </w:p>
        </w:tc>
      </w:tr>
      <w:tr w:rsidR="00AA5A6F" w:rsidRPr="003A0CA1" w:rsidTr="00FF1EF8">
        <w:tc>
          <w:tcPr>
            <w:tcW w:w="415" w:type="dxa"/>
            <w:vMerge w:val="restart"/>
            <w:tcBorders>
              <w:top w:val="single" w:sz="8" w:space="0" w:color="auto"/>
            </w:tcBorders>
            <w:textDirection w:val="btLr"/>
          </w:tcPr>
          <w:p w:rsidR="00FA516C" w:rsidRPr="003A0CA1" w:rsidRDefault="001A671E" w:rsidP="00FF1EF8">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FA516C" w:rsidRPr="003A0CA1" w:rsidRDefault="00FA516C" w:rsidP="00AA5A6F">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w:t>
            </w:r>
            <w:r w:rsidR="00AA5A6F" w:rsidRPr="003A0CA1">
              <w:rPr>
                <w:rFonts w:ascii="Cambria" w:hAnsi="Cambria" w:cs="Arial"/>
                <w:b/>
                <w:sz w:val="16"/>
                <w:szCs w:val="16"/>
                <w:lang w:val="en-GB"/>
              </w:rPr>
              <w:t>y and trade</w:t>
            </w:r>
          </w:p>
        </w:tc>
        <w:tc>
          <w:tcPr>
            <w:tcW w:w="6815" w:type="dxa"/>
            <w:tcBorders>
              <w:top w:val="single" w:sz="8" w:space="0" w:color="auto"/>
            </w:tcBorders>
          </w:tcPr>
          <w:p w:rsidR="00FA516C" w:rsidRPr="003A0CA1" w:rsidRDefault="00AA5A6F" w:rsidP="00FF1EF8">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violate rights/freedoms identified in reviewed draft laws (77 draft laws)</w:t>
            </w:r>
          </w:p>
        </w:tc>
        <w:tc>
          <w:tcPr>
            <w:tcW w:w="1088" w:type="dxa"/>
            <w:tcBorders>
              <w:top w:val="single" w:sz="8" w:space="0" w:color="auto"/>
            </w:tcBorders>
          </w:tcPr>
          <w:p w:rsidR="00FA516C" w:rsidRPr="003A0CA1" w:rsidRDefault="00FA516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16</w:t>
            </w:r>
          </w:p>
        </w:tc>
      </w:tr>
      <w:tr w:rsidR="00AA5A6F" w:rsidRPr="003A0CA1" w:rsidTr="00FF1EF8">
        <w:tc>
          <w:tcPr>
            <w:tcW w:w="415" w:type="dxa"/>
            <w:vMerge/>
          </w:tcPr>
          <w:p w:rsidR="00AA5A6F" w:rsidRPr="003A0CA1" w:rsidRDefault="00AA5A6F"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AA5A6F" w:rsidRPr="003A0CA1" w:rsidRDefault="00AA5A6F" w:rsidP="00FF1EF8">
            <w:pPr>
              <w:pStyle w:val="ListParagraph1"/>
              <w:spacing w:after="0" w:line="240" w:lineRule="auto"/>
              <w:ind w:left="0"/>
              <w:jc w:val="both"/>
              <w:rPr>
                <w:rFonts w:ascii="Cambria" w:hAnsi="Cambria" w:cs="Arial"/>
                <w:b/>
                <w:sz w:val="16"/>
                <w:szCs w:val="16"/>
                <w:lang w:val="en-GB"/>
              </w:rPr>
            </w:pPr>
          </w:p>
        </w:tc>
        <w:tc>
          <w:tcPr>
            <w:tcW w:w="6815" w:type="dxa"/>
          </w:tcPr>
          <w:p w:rsidR="00AA5A6F" w:rsidRPr="003A0CA1" w:rsidRDefault="00AA5A6F"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adopted/retired laws (23 laws) </w:t>
            </w:r>
          </w:p>
        </w:tc>
        <w:tc>
          <w:tcPr>
            <w:tcW w:w="1088" w:type="dxa"/>
          </w:tcPr>
          <w:p w:rsidR="00AA5A6F" w:rsidRPr="003A0CA1" w:rsidRDefault="00AA5A6F"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AA5A6F" w:rsidRPr="003A0CA1" w:rsidTr="00FF1EF8">
        <w:tc>
          <w:tcPr>
            <w:tcW w:w="415" w:type="dxa"/>
            <w:vMerge/>
          </w:tcPr>
          <w:p w:rsidR="00AA5A6F" w:rsidRPr="003A0CA1" w:rsidRDefault="00AA5A6F"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AA5A6F" w:rsidRPr="003A0CA1" w:rsidRDefault="00AA5A6F" w:rsidP="00FF1EF8">
            <w:pPr>
              <w:pStyle w:val="ListParagraph1"/>
              <w:spacing w:after="0" w:line="240" w:lineRule="auto"/>
              <w:ind w:left="0"/>
              <w:jc w:val="both"/>
              <w:rPr>
                <w:rFonts w:ascii="Cambria" w:hAnsi="Cambria" w:cs="Arial"/>
                <w:b/>
                <w:sz w:val="16"/>
                <w:szCs w:val="16"/>
                <w:lang w:val="en-GB"/>
              </w:rPr>
            </w:pPr>
          </w:p>
        </w:tc>
        <w:tc>
          <w:tcPr>
            <w:tcW w:w="6815" w:type="dxa"/>
          </w:tcPr>
          <w:p w:rsidR="00AA5A6F" w:rsidRPr="003A0CA1" w:rsidRDefault="00AA5A6F"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AA5A6F" w:rsidRPr="003A0CA1" w:rsidRDefault="00AA5A6F"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AA5A6F" w:rsidRPr="003A0CA1" w:rsidTr="00FF1EF8">
        <w:tc>
          <w:tcPr>
            <w:tcW w:w="415" w:type="dxa"/>
            <w:vMerge/>
            <w:tcBorders>
              <w:bottom w:val="single" w:sz="8" w:space="0" w:color="auto"/>
            </w:tcBorders>
          </w:tcPr>
          <w:p w:rsidR="00AA5A6F" w:rsidRPr="003A0CA1" w:rsidRDefault="00AA5A6F"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AA5A6F" w:rsidRPr="003A0CA1" w:rsidRDefault="00AA5A6F" w:rsidP="00FF1EF8">
            <w:pPr>
              <w:pStyle w:val="ListParagraph1"/>
              <w:spacing w:after="0" w:line="240" w:lineRule="auto"/>
              <w:ind w:left="0"/>
              <w:jc w:val="both"/>
              <w:rPr>
                <w:rFonts w:ascii="Cambria" w:hAnsi="Cambria" w:cs="Arial"/>
                <w:b/>
                <w:sz w:val="16"/>
                <w:szCs w:val="16"/>
                <w:lang w:val="en-GB"/>
              </w:rPr>
            </w:pPr>
          </w:p>
        </w:tc>
        <w:tc>
          <w:tcPr>
            <w:tcW w:w="6815" w:type="dxa"/>
            <w:tcBorders>
              <w:bottom w:val="single" w:sz="8" w:space="0" w:color="auto"/>
            </w:tcBorders>
          </w:tcPr>
          <w:p w:rsidR="00AA5A6F" w:rsidRPr="003A0CA1" w:rsidRDefault="00AA5A6F"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AA5A6F" w:rsidRPr="003A0CA1" w:rsidRDefault="00AA5A6F"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AA5A6F" w:rsidRPr="003A0CA1" w:rsidTr="00FF1EF8">
        <w:tc>
          <w:tcPr>
            <w:tcW w:w="415" w:type="dxa"/>
            <w:vMerge w:val="restart"/>
            <w:tcBorders>
              <w:top w:val="single" w:sz="8" w:space="0" w:color="auto"/>
            </w:tcBorders>
            <w:textDirection w:val="btLr"/>
          </w:tcPr>
          <w:p w:rsidR="00FA516C" w:rsidRPr="003A0CA1" w:rsidRDefault="001A671E" w:rsidP="00FF1EF8">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FA516C" w:rsidRPr="003A0CA1" w:rsidRDefault="00FA516C" w:rsidP="00AA5A6F">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w:t>
            </w:r>
            <w:r w:rsidR="00AA5A6F" w:rsidRPr="003A0CA1">
              <w:rPr>
                <w:rFonts w:ascii="Cambria" w:hAnsi="Cambria" w:cs="Arial"/>
                <w:b/>
                <w:sz w:val="16"/>
                <w:szCs w:val="16"/>
                <w:lang w:val="en-GB"/>
              </w:rPr>
              <w:t>d</w:t>
            </w:r>
            <w:r w:rsidRPr="003A0CA1">
              <w:rPr>
                <w:rFonts w:ascii="Cambria" w:hAnsi="Cambria" w:cs="Arial"/>
                <w:b/>
                <w:sz w:val="16"/>
                <w:szCs w:val="16"/>
                <w:lang w:val="en-GB"/>
              </w:rPr>
              <w:t>get</w:t>
            </w:r>
            <w:r w:rsidR="00AA5A6F" w:rsidRPr="003A0CA1">
              <w:rPr>
                <w:rFonts w:ascii="Cambria" w:hAnsi="Cambria" w:cs="Arial"/>
                <w:b/>
                <w:sz w:val="16"/>
                <w:szCs w:val="16"/>
                <w:lang w:val="en-GB"/>
              </w:rPr>
              <w:t xml:space="preserve"> and finance</w:t>
            </w:r>
          </w:p>
        </w:tc>
        <w:tc>
          <w:tcPr>
            <w:tcW w:w="6815" w:type="dxa"/>
            <w:tcBorders>
              <w:top w:val="single" w:sz="8" w:space="0" w:color="auto"/>
            </w:tcBorders>
          </w:tcPr>
          <w:p w:rsidR="00FA516C" w:rsidRPr="003A0CA1" w:rsidRDefault="00AA5A6F" w:rsidP="00FF1EF8">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violate rights/freedoms identified in reviewed draft laws (77 draft laws)</w:t>
            </w:r>
          </w:p>
        </w:tc>
        <w:tc>
          <w:tcPr>
            <w:tcW w:w="1088" w:type="dxa"/>
            <w:tcBorders>
              <w:top w:val="single" w:sz="8" w:space="0" w:color="auto"/>
            </w:tcBorders>
          </w:tcPr>
          <w:p w:rsidR="00FA516C" w:rsidRPr="003A0CA1" w:rsidRDefault="00FA516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AA5A6F" w:rsidRPr="003A0CA1" w:rsidTr="00FF1EF8">
        <w:tc>
          <w:tcPr>
            <w:tcW w:w="415" w:type="dxa"/>
            <w:vMerge/>
          </w:tcPr>
          <w:p w:rsidR="00AA5A6F" w:rsidRPr="003A0CA1" w:rsidRDefault="00AA5A6F"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AA5A6F" w:rsidRPr="003A0CA1" w:rsidRDefault="00AA5A6F" w:rsidP="00FF1EF8">
            <w:pPr>
              <w:pStyle w:val="ListParagraph1"/>
              <w:spacing w:after="0" w:line="240" w:lineRule="auto"/>
              <w:ind w:left="0"/>
              <w:jc w:val="both"/>
              <w:rPr>
                <w:rFonts w:ascii="Cambria" w:hAnsi="Cambria" w:cs="Arial"/>
                <w:b/>
                <w:sz w:val="16"/>
                <w:szCs w:val="16"/>
                <w:lang w:val="en-GB"/>
              </w:rPr>
            </w:pPr>
          </w:p>
        </w:tc>
        <w:tc>
          <w:tcPr>
            <w:tcW w:w="6815" w:type="dxa"/>
          </w:tcPr>
          <w:p w:rsidR="00AA5A6F" w:rsidRPr="003A0CA1" w:rsidRDefault="00AA5A6F"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adopted/retired laws (23 laws) </w:t>
            </w:r>
          </w:p>
        </w:tc>
        <w:tc>
          <w:tcPr>
            <w:tcW w:w="1088" w:type="dxa"/>
          </w:tcPr>
          <w:p w:rsidR="00AA5A6F" w:rsidRPr="003A0CA1" w:rsidRDefault="00AA5A6F"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AA5A6F" w:rsidRPr="003A0CA1" w:rsidTr="00FF1EF8">
        <w:tc>
          <w:tcPr>
            <w:tcW w:w="415" w:type="dxa"/>
            <w:vMerge/>
          </w:tcPr>
          <w:p w:rsidR="00AA5A6F" w:rsidRPr="003A0CA1" w:rsidRDefault="00AA5A6F"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AA5A6F" w:rsidRPr="003A0CA1" w:rsidRDefault="00AA5A6F" w:rsidP="00FF1EF8">
            <w:pPr>
              <w:pStyle w:val="ListParagraph1"/>
              <w:spacing w:after="0" w:line="240" w:lineRule="auto"/>
              <w:ind w:left="0"/>
              <w:jc w:val="both"/>
              <w:rPr>
                <w:rFonts w:ascii="Cambria" w:hAnsi="Cambria" w:cs="Arial"/>
                <w:b/>
                <w:sz w:val="16"/>
                <w:szCs w:val="16"/>
                <w:lang w:val="en-GB"/>
              </w:rPr>
            </w:pPr>
          </w:p>
        </w:tc>
        <w:tc>
          <w:tcPr>
            <w:tcW w:w="6815" w:type="dxa"/>
          </w:tcPr>
          <w:p w:rsidR="00AA5A6F" w:rsidRPr="003A0CA1" w:rsidRDefault="00AA5A6F"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AA5A6F" w:rsidRPr="003A0CA1" w:rsidRDefault="00AA5A6F"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FD0B44" w:rsidRPr="003A0CA1" w:rsidTr="00FF1EF8">
        <w:tc>
          <w:tcPr>
            <w:tcW w:w="415" w:type="dxa"/>
            <w:vMerge/>
            <w:tcBorders>
              <w:bottom w:val="single" w:sz="8" w:space="0" w:color="auto"/>
            </w:tcBorders>
          </w:tcPr>
          <w:p w:rsidR="00FD0B44" w:rsidRPr="003A0CA1" w:rsidRDefault="00FD0B44"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FD0B44" w:rsidRPr="003A0CA1" w:rsidRDefault="00FD0B44" w:rsidP="00FF1EF8">
            <w:pPr>
              <w:pStyle w:val="ListParagraph1"/>
              <w:spacing w:after="0" w:line="240" w:lineRule="auto"/>
              <w:ind w:left="0"/>
              <w:jc w:val="both"/>
              <w:rPr>
                <w:rFonts w:ascii="Cambria" w:hAnsi="Cambria" w:cs="Arial"/>
                <w:b/>
                <w:sz w:val="16"/>
                <w:szCs w:val="16"/>
                <w:lang w:val="en-GB"/>
              </w:rPr>
            </w:pPr>
          </w:p>
        </w:tc>
        <w:tc>
          <w:tcPr>
            <w:tcW w:w="6815" w:type="dxa"/>
            <w:tcBorders>
              <w:bottom w:val="single" w:sz="8" w:space="0" w:color="auto"/>
            </w:tcBorders>
          </w:tcPr>
          <w:p w:rsidR="00FD0B44" w:rsidRPr="003A0CA1" w:rsidRDefault="00FD0B44" w:rsidP="00EA1C99">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75%</w:t>
            </w:r>
          </w:p>
        </w:tc>
      </w:tr>
      <w:tr w:rsidR="00FD0B44" w:rsidRPr="003A0CA1" w:rsidTr="00FF1EF8">
        <w:tc>
          <w:tcPr>
            <w:tcW w:w="415" w:type="dxa"/>
            <w:vMerge w:val="restart"/>
            <w:tcBorders>
              <w:top w:val="single" w:sz="8" w:space="0" w:color="auto"/>
            </w:tcBorders>
            <w:textDirection w:val="btLr"/>
          </w:tcPr>
          <w:p w:rsidR="00FD0B44" w:rsidRPr="003A0CA1" w:rsidRDefault="00FD0B44" w:rsidP="00FF1EF8">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FD0B44" w:rsidRPr="003A0CA1" w:rsidRDefault="00FD0B44" w:rsidP="00AA5A6F">
            <w:pPr>
              <w:pStyle w:val="ListParagraph1"/>
              <w:spacing w:after="0" w:line="240" w:lineRule="auto"/>
              <w:ind w:left="0"/>
              <w:jc w:val="both"/>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815" w:type="dxa"/>
            <w:tcBorders>
              <w:top w:val="single" w:sz="8" w:space="0" w:color="auto"/>
            </w:tcBorders>
          </w:tcPr>
          <w:p w:rsidR="00FD0B44" w:rsidRPr="003A0CA1" w:rsidRDefault="00FD0B44" w:rsidP="00FF1EF8">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violate rights/freedoms identified in reviewed draft laws (77 draft laws)</w:t>
            </w:r>
          </w:p>
        </w:tc>
        <w:tc>
          <w:tcPr>
            <w:tcW w:w="1088" w:type="dxa"/>
            <w:tcBorders>
              <w:top w:val="single" w:sz="8" w:space="0" w:color="auto"/>
            </w:tcBorders>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9</w:t>
            </w:r>
          </w:p>
        </w:tc>
      </w:tr>
      <w:tr w:rsidR="00FD0B44" w:rsidRPr="003A0CA1" w:rsidTr="00FF1EF8">
        <w:tc>
          <w:tcPr>
            <w:tcW w:w="415" w:type="dxa"/>
            <w:vMerge/>
          </w:tcPr>
          <w:p w:rsidR="00FD0B44" w:rsidRPr="003A0CA1" w:rsidRDefault="00FD0B44"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6815" w:type="dxa"/>
          </w:tcPr>
          <w:p w:rsidR="00FD0B44" w:rsidRPr="003A0CA1" w:rsidRDefault="00FD0B44"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adopted/retired laws (23 laws) </w:t>
            </w:r>
          </w:p>
        </w:tc>
        <w:tc>
          <w:tcPr>
            <w:tcW w:w="1088" w:type="dxa"/>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FD0B44" w:rsidRPr="003A0CA1" w:rsidTr="00FF1EF8">
        <w:tc>
          <w:tcPr>
            <w:tcW w:w="415" w:type="dxa"/>
            <w:vMerge/>
          </w:tcPr>
          <w:p w:rsidR="00FD0B44" w:rsidRPr="003A0CA1" w:rsidRDefault="00FD0B44"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6815" w:type="dxa"/>
          </w:tcPr>
          <w:p w:rsidR="00FD0B44" w:rsidRPr="003A0CA1" w:rsidRDefault="00FD0B44"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FD0B44" w:rsidRPr="003A0CA1" w:rsidTr="00FF1EF8">
        <w:tc>
          <w:tcPr>
            <w:tcW w:w="415" w:type="dxa"/>
            <w:vMerge/>
            <w:tcBorders>
              <w:bottom w:val="single" w:sz="8" w:space="0" w:color="auto"/>
            </w:tcBorders>
          </w:tcPr>
          <w:p w:rsidR="00FD0B44" w:rsidRPr="003A0CA1" w:rsidRDefault="00FD0B44"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6815" w:type="dxa"/>
            <w:tcBorders>
              <w:bottom w:val="single" w:sz="8" w:space="0" w:color="auto"/>
            </w:tcBorders>
          </w:tcPr>
          <w:p w:rsidR="00FD0B44" w:rsidRPr="003A0CA1" w:rsidRDefault="00FD0B44" w:rsidP="00EA1C99">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28,57%</w:t>
            </w:r>
          </w:p>
        </w:tc>
      </w:tr>
      <w:tr w:rsidR="00FD0B44" w:rsidRPr="003A0CA1" w:rsidTr="00FF1EF8">
        <w:tc>
          <w:tcPr>
            <w:tcW w:w="415" w:type="dxa"/>
            <w:vMerge w:val="restart"/>
            <w:tcBorders>
              <w:top w:val="single" w:sz="8" w:space="0" w:color="auto"/>
            </w:tcBorders>
            <w:textDirection w:val="btLr"/>
          </w:tcPr>
          <w:p w:rsidR="00FD0B44" w:rsidRPr="003A0CA1" w:rsidRDefault="00FD0B44" w:rsidP="00FF1EF8">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FD0B44" w:rsidRPr="003A0CA1" w:rsidRDefault="00FD0B44" w:rsidP="00AA5A6F">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815" w:type="dxa"/>
            <w:tcBorders>
              <w:top w:val="single" w:sz="8" w:space="0" w:color="auto"/>
            </w:tcBorders>
          </w:tcPr>
          <w:p w:rsidR="00FD0B44" w:rsidRPr="003A0CA1" w:rsidRDefault="00FD0B44" w:rsidP="00FF1EF8">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reviewed draft laws (77 draft laws) </w:t>
            </w:r>
          </w:p>
        </w:tc>
        <w:tc>
          <w:tcPr>
            <w:tcW w:w="1088" w:type="dxa"/>
            <w:tcBorders>
              <w:top w:val="single" w:sz="8" w:space="0" w:color="auto"/>
            </w:tcBorders>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w:t>
            </w:r>
          </w:p>
        </w:tc>
      </w:tr>
      <w:tr w:rsidR="00FD0B44" w:rsidRPr="003A0CA1" w:rsidTr="00FF1EF8">
        <w:tc>
          <w:tcPr>
            <w:tcW w:w="415"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1253"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6815" w:type="dxa"/>
          </w:tcPr>
          <w:p w:rsidR="00FD0B44" w:rsidRPr="003A0CA1" w:rsidRDefault="00FD0B44"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violate rights/freedoms identified in adopted/retired laws (23 laws) </w:t>
            </w:r>
          </w:p>
        </w:tc>
        <w:tc>
          <w:tcPr>
            <w:tcW w:w="1088" w:type="dxa"/>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FD0B44" w:rsidRPr="003A0CA1" w:rsidTr="00FF1EF8">
        <w:tc>
          <w:tcPr>
            <w:tcW w:w="415"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1253"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6815" w:type="dxa"/>
          </w:tcPr>
          <w:p w:rsidR="00FD0B44" w:rsidRPr="003A0CA1" w:rsidRDefault="00FD0B44" w:rsidP="006C573A">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FD0B44" w:rsidRPr="003A0CA1" w:rsidTr="00FF1EF8">
        <w:tc>
          <w:tcPr>
            <w:tcW w:w="415"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1253" w:type="dxa"/>
            <w:vMerge/>
          </w:tcPr>
          <w:p w:rsidR="00FD0B44" w:rsidRPr="003A0CA1" w:rsidRDefault="00FD0B44" w:rsidP="00FF1EF8">
            <w:pPr>
              <w:pStyle w:val="ListParagraph1"/>
              <w:spacing w:after="0" w:line="240" w:lineRule="auto"/>
              <w:ind w:left="0"/>
              <w:jc w:val="both"/>
              <w:rPr>
                <w:rFonts w:ascii="Cambria" w:hAnsi="Cambria" w:cs="Arial"/>
                <w:b/>
                <w:sz w:val="24"/>
                <w:szCs w:val="24"/>
                <w:lang w:val="en-GB"/>
              </w:rPr>
            </w:pPr>
          </w:p>
        </w:tc>
        <w:tc>
          <w:tcPr>
            <w:tcW w:w="6815" w:type="dxa"/>
          </w:tcPr>
          <w:p w:rsidR="00FD0B44" w:rsidRPr="003A0CA1" w:rsidRDefault="00FD0B44" w:rsidP="00EA1C99">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Pr>
          <w:p w:rsidR="00FD0B44" w:rsidRPr="003A0CA1" w:rsidRDefault="00FD0B44"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bl>
    <w:p w:rsidR="00FA516C" w:rsidRPr="003A0CA1" w:rsidRDefault="00FA516C" w:rsidP="00FA516C">
      <w:pPr>
        <w:pStyle w:val="ListParagraph1"/>
        <w:spacing w:after="0" w:line="240" w:lineRule="auto"/>
        <w:ind w:left="0"/>
        <w:jc w:val="both"/>
        <w:rPr>
          <w:rFonts w:ascii="Cambria" w:hAnsi="Cambria" w:cs="Arial"/>
          <w:sz w:val="24"/>
          <w:szCs w:val="24"/>
          <w:lang w:val="en-GB"/>
        </w:rPr>
      </w:pPr>
    </w:p>
    <w:p w:rsidR="00FA516C" w:rsidRPr="003A0CA1" w:rsidRDefault="00FA516C" w:rsidP="00F14EB5">
      <w:pPr>
        <w:shd w:val="clear" w:color="auto" w:fill="DBE5F1" w:themeFill="accent1" w:themeFillTint="33"/>
        <w:rPr>
          <w:rFonts w:ascii="Cambria" w:hAnsi="Cambria"/>
          <w:lang w:val="en-GB"/>
        </w:rPr>
      </w:pPr>
      <w:r w:rsidRPr="003A0CA1">
        <w:rPr>
          <w:rFonts w:ascii="Cambria" w:hAnsi="Cambria" w:cs="Arial"/>
          <w:b/>
          <w:i/>
          <w:sz w:val="24"/>
          <w:szCs w:val="24"/>
          <w:lang w:val="en-GB"/>
        </w:rPr>
        <w:t>Ex</w:t>
      </w:r>
      <w:r w:rsidR="009E1865" w:rsidRPr="003A0CA1">
        <w:rPr>
          <w:rFonts w:ascii="Cambria" w:hAnsi="Cambria" w:cs="Arial"/>
          <w:b/>
          <w:i/>
          <w:sz w:val="24"/>
          <w:szCs w:val="24"/>
          <w:lang w:val="en-GB"/>
        </w:rPr>
        <w:t>a</w:t>
      </w:r>
      <w:r w:rsidRPr="003A0CA1">
        <w:rPr>
          <w:rFonts w:ascii="Cambria" w:hAnsi="Cambria" w:cs="Arial"/>
          <w:b/>
          <w:i/>
          <w:sz w:val="24"/>
          <w:szCs w:val="24"/>
          <w:lang w:val="en-GB"/>
        </w:rPr>
        <w:t>mpl</w:t>
      </w:r>
      <w:r w:rsidR="00F14EB5" w:rsidRPr="003A0CA1">
        <w:rPr>
          <w:rFonts w:ascii="Cambria" w:hAnsi="Cambria" w:cs="Arial"/>
          <w:b/>
          <w:i/>
          <w:sz w:val="24"/>
          <w:szCs w:val="24"/>
          <w:lang w:val="en-GB"/>
        </w:rPr>
        <w:t>e</w:t>
      </w:r>
      <w:r w:rsidRPr="003A0CA1">
        <w:rPr>
          <w:rFonts w:ascii="Cambria" w:hAnsi="Cambria" w:cs="Arial"/>
          <w:b/>
          <w:i/>
          <w:sz w:val="24"/>
          <w:szCs w:val="24"/>
          <w:lang w:val="en-GB"/>
        </w:rPr>
        <w:t>:</w:t>
      </w:r>
      <w:r w:rsidR="00F14EB5" w:rsidRPr="003A0CA1">
        <w:rPr>
          <w:lang w:val="en-GB"/>
        </w:rPr>
        <w:t xml:space="preserve"> </w:t>
      </w:r>
      <w:r w:rsidR="00F14EB5" w:rsidRPr="003A0CA1">
        <w:rPr>
          <w:rFonts w:ascii="Cambria" w:hAnsi="Cambria"/>
          <w:lang w:val="en-GB"/>
        </w:rPr>
        <w:t xml:space="preserve">Law no.232 of 11.10.2013 on amending and supplementing some legislative acts (Contraventions Code of the Republic of Moldova no.218-XVI of October 24, 2008; Law no.200 of July 16, 2010 on aliens’ regim in the Republic of Moldova) </w:t>
      </w:r>
    </w:p>
    <w:p w:rsidR="00FA516C" w:rsidRPr="003A0CA1" w:rsidRDefault="00FA516C" w:rsidP="00FA516C">
      <w:pPr>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9571"/>
      </w:tblGrid>
      <w:tr w:rsidR="00FA516C" w:rsidRPr="00BB0EE4" w:rsidTr="00AF11F2">
        <w:tc>
          <w:tcPr>
            <w:tcW w:w="9571" w:type="dxa"/>
            <w:tcBorders>
              <w:left w:val="single" w:sz="4" w:space="0" w:color="F2F2F2"/>
              <w:right w:val="single" w:sz="4" w:space="0" w:color="F2F2F2"/>
            </w:tcBorders>
            <w:shd w:val="clear" w:color="auto" w:fill="F2F2F2" w:themeFill="background1" w:themeFillShade="F2"/>
          </w:tcPr>
          <w:p w:rsidR="0088375F" w:rsidRPr="003A0CA1" w:rsidRDefault="0088375F" w:rsidP="00FF1EF8">
            <w:pPr>
              <w:pStyle w:val="NoSpacing"/>
              <w:rPr>
                <w:rFonts w:ascii="Cambria" w:hAnsi="Cambria"/>
                <w:b/>
                <w:i/>
                <w:sz w:val="20"/>
                <w:szCs w:val="20"/>
                <w:lang w:val="en-GB"/>
              </w:rPr>
            </w:pPr>
          </w:p>
          <w:p w:rsidR="00FA516C" w:rsidRPr="003A0CA1" w:rsidRDefault="00FA516C" w:rsidP="00FF1EF8">
            <w:pPr>
              <w:pStyle w:val="NoSpacing"/>
              <w:rPr>
                <w:rFonts w:ascii="Cambria" w:hAnsi="Cambria"/>
                <w:sz w:val="20"/>
                <w:szCs w:val="20"/>
                <w:lang w:val="en-GB"/>
              </w:rPr>
            </w:pPr>
            <w:r w:rsidRPr="003A0CA1">
              <w:rPr>
                <w:rFonts w:ascii="Cambria" w:hAnsi="Cambria"/>
                <w:b/>
                <w:i/>
                <w:sz w:val="20"/>
                <w:szCs w:val="20"/>
                <w:lang w:val="en-GB"/>
              </w:rPr>
              <w:t>Text</w:t>
            </w:r>
            <w:r w:rsidR="007C2E2E" w:rsidRPr="003A0CA1">
              <w:rPr>
                <w:rFonts w:ascii="Cambria" w:hAnsi="Cambria"/>
                <w:b/>
                <w:i/>
                <w:sz w:val="20"/>
                <w:szCs w:val="20"/>
                <w:lang w:val="en-GB"/>
              </w:rPr>
              <w:t xml:space="preserve"> of the draft</w:t>
            </w:r>
            <w:r w:rsidRPr="003A0CA1">
              <w:rPr>
                <w:rFonts w:ascii="Cambria" w:hAnsi="Cambria"/>
                <w:b/>
                <w:i/>
                <w:sz w:val="20"/>
                <w:szCs w:val="20"/>
                <w:lang w:val="en-GB"/>
              </w:rPr>
              <w:t>:</w:t>
            </w:r>
            <w:r w:rsidRPr="003A0CA1">
              <w:rPr>
                <w:rFonts w:ascii="Cambria" w:hAnsi="Cambria"/>
                <w:sz w:val="20"/>
                <w:szCs w:val="20"/>
                <w:lang w:val="en-GB"/>
              </w:rPr>
              <w:t xml:space="preserve"> </w:t>
            </w:r>
            <w:r w:rsidRPr="003A0CA1">
              <w:rPr>
                <w:rFonts w:ascii="Cambria" w:hAnsi="Cambria"/>
                <w:lang w:val="en-GB"/>
              </w:rPr>
              <w:t xml:space="preserve"> </w:t>
            </w:r>
            <w:r w:rsidR="007C2E2E" w:rsidRPr="003A0CA1">
              <w:rPr>
                <w:rFonts w:ascii="Cambria" w:hAnsi="Cambria"/>
                <w:lang w:val="en-GB"/>
              </w:rPr>
              <w:t>“</w:t>
            </w:r>
            <w:r w:rsidRPr="003A0CA1">
              <w:rPr>
                <w:rFonts w:ascii="Cambria" w:hAnsi="Cambria"/>
                <w:sz w:val="20"/>
                <w:szCs w:val="20"/>
                <w:lang w:val="en-GB"/>
              </w:rPr>
              <w:t>Articl</w:t>
            </w:r>
            <w:r w:rsidR="007C2E2E" w:rsidRPr="003A0CA1">
              <w:rPr>
                <w:rFonts w:ascii="Cambria" w:hAnsi="Cambria"/>
                <w:sz w:val="20"/>
                <w:szCs w:val="20"/>
                <w:lang w:val="en-GB"/>
              </w:rPr>
              <w:t xml:space="preserve">e 333. Violation of staying rules in Republic of Moldova </w:t>
            </w:r>
          </w:p>
          <w:p w:rsidR="00FA516C" w:rsidRPr="003A0CA1" w:rsidRDefault="00FA516C" w:rsidP="00FF1EF8">
            <w:pPr>
              <w:pStyle w:val="NoSpacing"/>
              <w:ind w:left="1701"/>
              <w:rPr>
                <w:rFonts w:ascii="Cambria" w:hAnsi="Cambria"/>
                <w:sz w:val="20"/>
                <w:szCs w:val="20"/>
                <w:lang w:val="en-GB"/>
              </w:rPr>
            </w:pPr>
            <w:r w:rsidRPr="003A0CA1">
              <w:rPr>
                <w:rFonts w:ascii="Cambria" w:hAnsi="Cambria"/>
                <w:sz w:val="20"/>
                <w:szCs w:val="20"/>
                <w:lang w:val="en-GB"/>
              </w:rPr>
              <w:t>...</w:t>
            </w:r>
          </w:p>
          <w:p w:rsidR="00FA516C" w:rsidRPr="003A0CA1" w:rsidRDefault="00FA516C" w:rsidP="0088375F">
            <w:pPr>
              <w:pStyle w:val="NoSpacing"/>
              <w:ind w:left="1701"/>
              <w:jc w:val="both"/>
              <w:rPr>
                <w:rFonts w:ascii="Cambria" w:hAnsi="Cambria"/>
                <w:sz w:val="16"/>
                <w:szCs w:val="16"/>
                <w:lang w:val="en-GB"/>
              </w:rPr>
            </w:pPr>
            <w:r w:rsidRPr="003A0CA1">
              <w:rPr>
                <w:rFonts w:ascii="Cambria" w:hAnsi="Cambria"/>
                <w:sz w:val="20"/>
                <w:szCs w:val="20"/>
                <w:lang w:val="en-GB"/>
              </w:rPr>
              <w:t xml:space="preserve">(4) </w:t>
            </w:r>
            <w:r w:rsidR="00483C72" w:rsidRPr="003A0CA1">
              <w:rPr>
                <w:rFonts w:ascii="Cambria" w:hAnsi="Cambria"/>
                <w:sz w:val="20"/>
                <w:szCs w:val="20"/>
                <w:lang w:val="en-GB"/>
              </w:rPr>
              <w:t>Lack of d</w:t>
            </w:r>
            <w:r w:rsidR="007C2E2E" w:rsidRPr="003A0CA1">
              <w:rPr>
                <w:rFonts w:ascii="Cambria" w:hAnsi="Cambria"/>
                <w:sz w:val="20"/>
                <w:szCs w:val="20"/>
                <w:lang w:val="en-GB"/>
              </w:rPr>
              <w:t>eclaring</w:t>
            </w:r>
            <w:r w:rsidR="00483C72" w:rsidRPr="003A0CA1">
              <w:rPr>
                <w:rFonts w:ascii="Cambria" w:hAnsi="Cambria"/>
                <w:sz w:val="20"/>
                <w:szCs w:val="20"/>
                <w:lang w:val="en-GB"/>
              </w:rPr>
              <w:t xml:space="preserve"> by</w:t>
            </w:r>
            <w:r w:rsidR="007C2E2E" w:rsidRPr="003A0CA1">
              <w:rPr>
                <w:rFonts w:ascii="Cambria" w:hAnsi="Cambria"/>
                <w:sz w:val="20"/>
                <w:szCs w:val="20"/>
                <w:lang w:val="en-GB"/>
              </w:rPr>
              <w:t xml:space="preserve"> foreign nationals </w:t>
            </w:r>
            <w:r w:rsidR="00483C72" w:rsidRPr="003A0CA1">
              <w:rPr>
                <w:rFonts w:ascii="Cambria" w:hAnsi="Cambria"/>
                <w:sz w:val="20"/>
                <w:szCs w:val="20"/>
                <w:lang w:val="en-GB"/>
              </w:rPr>
              <w:t>and stateless to</w:t>
            </w:r>
            <w:r w:rsidR="007C2E2E" w:rsidRPr="003A0CA1">
              <w:rPr>
                <w:rFonts w:ascii="Cambria" w:hAnsi="Cambria"/>
                <w:sz w:val="20"/>
                <w:szCs w:val="20"/>
                <w:lang w:val="en-GB"/>
              </w:rPr>
              <w:t xml:space="preserve"> the competent authorities within the deadline set by the legislation o</w:t>
            </w:r>
            <w:r w:rsidR="00483C72" w:rsidRPr="003A0CA1">
              <w:rPr>
                <w:rFonts w:ascii="Cambria" w:hAnsi="Cambria"/>
                <w:sz w:val="20"/>
                <w:szCs w:val="20"/>
                <w:lang w:val="en-GB"/>
              </w:rPr>
              <w:t>n the</w:t>
            </w:r>
            <w:r w:rsidR="007C2E2E" w:rsidRPr="003A0CA1">
              <w:rPr>
                <w:rFonts w:ascii="Cambria" w:hAnsi="Cambria"/>
                <w:sz w:val="20"/>
                <w:szCs w:val="20"/>
                <w:lang w:val="en-GB"/>
              </w:rPr>
              <w:t xml:space="preserve"> entry in Moldova </w:t>
            </w:r>
            <w:r w:rsidR="007C2E2E" w:rsidRPr="003A0CA1">
              <w:rPr>
                <w:rFonts w:ascii="Cambria" w:hAnsi="Cambria"/>
                <w:b/>
                <w:i/>
                <w:sz w:val="20"/>
                <w:szCs w:val="20"/>
                <w:lang w:val="en-GB"/>
              </w:rPr>
              <w:t>by the Moldovan-</w:t>
            </w:r>
            <w:r w:rsidR="007C2E2E" w:rsidRPr="003A0CA1">
              <w:rPr>
                <w:rFonts w:ascii="Cambria" w:hAnsi="Cambria"/>
                <w:b/>
                <w:i/>
                <w:sz w:val="20"/>
                <w:szCs w:val="20"/>
                <w:lang w:val="en-GB"/>
              </w:rPr>
              <w:lastRenderedPageBreak/>
              <w:t xml:space="preserve">Ukrainian border segment </w:t>
            </w:r>
            <w:r w:rsidR="00483C72" w:rsidRPr="003A0CA1">
              <w:rPr>
                <w:rFonts w:ascii="Cambria" w:hAnsi="Cambria"/>
                <w:b/>
                <w:i/>
                <w:sz w:val="20"/>
                <w:szCs w:val="20"/>
                <w:lang w:val="en-GB"/>
              </w:rPr>
              <w:t>un</w:t>
            </w:r>
            <w:r w:rsidR="007C2E2E" w:rsidRPr="003A0CA1">
              <w:rPr>
                <w:rFonts w:ascii="Cambria" w:hAnsi="Cambria"/>
                <w:b/>
                <w:i/>
                <w:sz w:val="20"/>
                <w:szCs w:val="20"/>
                <w:lang w:val="en-GB"/>
              </w:rPr>
              <w:t xml:space="preserve">controlled by Moldovan authorities </w:t>
            </w:r>
            <w:r w:rsidR="007C2E2E" w:rsidRPr="003A0CA1">
              <w:rPr>
                <w:rFonts w:ascii="Cambria" w:hAnsi="Cambria"/>
                <w:sz w:val="20"/>
                <w:szCs w:val="20"/>
                <w:lang w:val="en-GB"/>
              </w:rPr>
              <w:t>is punishable by a fine of 10 to 20 conventional units</w:t>
            </w:r>
            <w:r w:rsidR="00EA1C99" w:rsidRPr="003A0CA1">
              <w:rPr>
                <w:rFonts w:ascii="Cambria" w:hAnsi="Cambria"/>
                <w:sz w:val="20"/>
                <w:szCs w:val="20"/>
                <w:lang w:val="en-GB"/>
              </w:rPr>
              <w:t>”</w:t>
            </w:r>
            <w:r w:rsidR="007C2E2E" w:rsidRPr="003A0CA1">
              <w:rPr>
                <w:rFonts w:ascii="Cambria" w:hAnsi="Cambria"/>
                <w:sz w:val="20"/>
                <w:szCs w:val="20"/>
                <w:lang w:val="en-GB"/>
              </w:rPr>
              <w:t>.</w:t>
            </w:r>
          </w:p>
        </w:tc>
      </w:tr>
      <w:tr w:rsidR="00FA516C" w:rsidRPr="00BB0EE4" w:rsidTr="00AF11F2">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jc w:val="left"/>
              <w:rPr>
                <w:rFonts w:ascii="Cambria" w:hAnsi="Cambria" w:cs="Arial"/>
                <w:b/>
                <w:i/>
                <w:sz w:val="20"/>
                <w:szCs w:val="20"/>
                <w:lang w:val="en-GB"/>
              </w:rPr>
            </w:pPr>
          </w:p>
          <w:p w:rsidR="001045F0" w:rsidRPr="003A0CA1" w:rsidRDefault="001045F0" w:rsidP="0088375F">
            <w:pPr>
              <w:rPr>
                <w:rFonts w:ascii="Cambria" w:eastAsia="Times New Roman" w:hAnsi="Cambria" w:cs="Arial"/>
                <w:sz w:val="20"/>
                <w:szCs w:val="20"/>
                <w:lang w:val="en-GB"/>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sz w:val="20"/>
                <w:szCs w:val="20"/>
                <w:u w:val="single"/>
                <w:lang w:val="en-GB"/>
              </w:rPr>
              <w:t>provisions that violate rights/freedoms</w:t>
            </w:r>
            <w:r w:rsidR="00FA516C" w:rsidRPr="003A0CA1">
              <w:rPr>
                <w:rFonts w:ascii="Cambria" w:eastAsia="Times New Roman" w:hAnsi="Cambria" w:cs="Arial"/>
                <w:sz w:val="20"/>
                <w:szCs w:val="20"/>
                <w:u w:val="single"/>
                <w:lang w:val="en-GB"/>
              </w:rPr>
              <w:t>;</w:t>
            </w:r>
            <w:r w:rsidR="00FA516C" w:rsidRPr="003A0CA1">
              <w:rPr>
                <w:rFonts w:ascii="Cambria" w:eastAsia="Times New Roman" w:hAnsi="Cambria" w:cs="Arial"/>
                <w:sz w:val="20"/>
                <w:szCs w:val="20"/>
                <w:lang w:val="en-GB"/>
              </w:rPr>
              <w:t xml:space="preserve"> </w:t>
            </w:r>
            <w:r w:rsidRPr="003A0CA1">
              <w:rPr>
                <w:rFonts w:ascii="Cambria" w:eastAsia="Times New Roman" w:hAnsi="Cambria" w:cs="Arial"/>
                <w:sz w:val="20"/>
                <w:szCs w:val="20"/>
                <w:lang w:val="en-GB"/>
              </w:rPr>
              <w:t xml:space="preserve">discriminatory provisions; provisions that limit rights/freedoms; </w:t>
            </w:r>
            <w:r w:rsidR="00BB3C44" w:rsidRPr="003A0CA1">
              <w:rPr>
                <w:rFonts w:ascii="Cambria" w:eastAsia="Times New Roman" w:hAnsi="Cambria" w:cs="Arial"/>
                <w:sz w:val="20"/>
                <w:szCs w:val="20"/>
                <w:lang w:val="en-GB"/>
              </w:rPr>
              <w:t>p</w:t>
            </w:r>
            <w:r w:rsidRPr="003A0CA1">
              <w:rPr>
                <w:rFonts w:ascii="Cambria" w:eastAsia="Times New Roman" w:hAnsi="Cambria" w:cs="Arial"/>
                <w:sz w:val="20"/>
                <w:szCs w:val="20"/>
                <w:lang w:val="en-GB"/>
              </w:rPr>
              <w:t>rovisions that do not correspond to ECtHR jurisprudence; provisions that do not correspond to constitutional norms; provisions that do not correspond to correlative</w:t>
            </w:r>
            <w:r w:rsidR="002211B6" w:rsidRPr="003A0CA1">
              <w:rPr>
                <w:rFonts w:ascii="Cambria" w:eastAsia="Times New Roman" w:hAnsi="Cambria" w:cs="Arial"/>
                <w:sz w:val="20"/>
                <w:szCs w:val="20"/>
                <w:lang w:val="en-GB"/>
              </w:rPr>
              <w:t xml:space="preserve"> legislative norms</w:t>
            </w:r>
            <w:r w:rsidRPr="003A0CA1">
              <w:rPr>
                <w:rFonts w:ascii="Cambria" w:eastAsia="Times New Roman" w:hAnsi="Cambria" w:cs="Arial"/>
                <w:sz w:val="20"/>
                <w:szCs w:val="20"/>
                <w:lang w:val="en-GB"/>
              </w:rPr>
              <w:t>.</w:t>
            </w:r>
          </w:p>
          <w:p w:rsidR="001045F0" w:rsidRPr="003A0CA1" w:rsidRDefault="001045F0" w:rsidP="00FF1EF8">
            <w:pPr>
              <w:jc w:val="left"/>
              <w:rPr>
                <w:rFonts w:ascii="Cambria" w:eastAsia="Times New Roman" w:hAnsi="Cambria" w:cs="Arial"/>
                <w:sz w:val="20"/>
                <w:szCs w:val="20"/>
                <w:lang w:val="en-GB"/>
              </w:rPr>
            </w:pPr>
          </w:p>
          <w:p w:rsidR="001045F0" w:rsidRPr="003A0CA1" w:rsidRDefault="001045F0" w:rsidP="0088375F">
            <w:pPr>
              <w:rPr>
                <w:rFonts w:ascii="Cambria" w:eastAsia="Times New Roman" w:hAnsi="Cambria" w:cs="Arial"/>
                <w:sz w:val="20"/>
                <w:szCs w:val="20"/>
                <w:lang w:val="en-GB"/>
              </w:rPr>
            </w:pPr>
            <w:r w:rsidRPr="003A0CA1">
              <w:rPr>
                <w:rFonts w:ascii="Cambria" w:eastAsia="Times New Roman" w:hAnsi="Cambria" w:cs="Arial"/>
                <w:b/>
                <w:i/>
                <w:sz w:val="20"/>
                <w:szCs w:val="20"/>
                <w:lang w:val="en-GB"/>
              </w:rPr>
              <w:t>Expert objection</w:t>
            </w:r>
            <w:r w:rsidRPr="003A0CA1">
              <w:rPr>
                <w:rFonts w:ascii="Cambria" w:eastAsia="Times New Roman" w:hAnsi="Cambria" w:cs="Arial"/>
                <w:sz w:val="20"/>
                <w:szCs w:val="20"/>
                <w:lang w:val="en-GB"/>
              </w:rPr>
              <w:t xml:space="preserve">: </w:t>
            </w:r>
            <w:r w:rsidR="0088375F" w:rsidRPr="003A0CA1">
              <w:rPr>
                <w:rFonts w:ascii="Cambria" w:eastAsia="Times New Roman" w:hAnsi="Cambria" w:cs="Arial"/>
                <w:sz w:val="20"/>
                <w:szCs w:val="20"/>
                <w:lang w:val="en-GB"/>
              </w:rPr>
              <w:t xml:space="preserve">These provisions establish a discriminatory requirement for </w:t>
            </w:r>
            <w:r w:rsidR="00DB7FB9" w:rsidRPr="003A0CA1">
              <w:rPr>
                <w:rFonts w:ascii="Cambria" w:eastAsia="Times New Roman" w:hAnsi="Cambria" w:cs="Arial"/>
                <w:sz w:val="20"/>
                <w:szCs w:val="20"/>
                <w:lang w:val="en-GB"/>
              </w:rPr>
              <w:t>foreigners</w:t>
            </w:r>
            <w:r w:rsidR="0088375F" w:rsidRPr="003A0CA1">
              <w:rPr>
                <w:rFonts w:ascii="Cambria" w:eastAsia="Times New Roman" w:hAnsi="Cambria" w:cs="Arial"/>
                <w:sz w:val="20"/>
                <w:szCs w:val="20"/>
                <w:lang w:val="en-GB"/>
              </w:rPr>
              <w:t xml:space="preserve"> through which there are violated their right to freedom of movement, or, none of normative act</w:t>
            </w:r>
            <w:r w:rsidR="00DB7FB9" w:rsidRPr="003A0CA1">
              <w:rPr>
                <w:rFonts w:ascii="Cambria" w:eastAsia="Times New Roman" w:hAnsi="Cambria" w:cs="Arial"/>
                <w:sz w:val="20"/>
                <w:szCs w:val="20"/>
                <w:lang w:val="en-GB"/>
              </w:rPr>
              <w:t>s</w:t>
            </w:r>
            <w:r w:rsidR="0088375F" w:rsidRPr="003A0CA1">
              <w:rPr>
                <w:rFonts w:ascii="Cambria" w:eastAsia="Times New Roman" w:hAnsi="Cambria" w:cs="Arial"/>
                <w:sz w:val="20"/>
                <w:szCs w:val="20"/>
                <w:lang w:val="en-GB"/>
              </w:rPr>
              <w:t xml:space="preserve"> in force establish</w:t>
            </w:r>
            <w:r w:rsidR="00DB7FB9" w:rsidRPr="003A0CA1">
              <w:rPr>
                <w:rFonts w:ascii="Cambria" w:eastAsia="Times New Roman" w:hAnsi="Cambria" w:cs="Arial"/>
                <w:sz w:val="20"/>
                <w:szCs w:val="20"/>
                <w:lang w:val="en-GB"/>
              </w:rPr>
              <w:t>es</w:t>
            </w:r>
            <w:r w:rsidR="0088375F" w:rsidRPr="003A0CA1">
              <w:rPr>
                <w:rFonts w:ascii="Cambria" w:eastAsia="Times New Roman" w:hAnsi="Cambria" w:cs="Arial"/>
                <w:sz w:val="20"/>
                <w:szCs w:val="20"/>
                <w:lang w:val="en-GB"/>
              </w:rPr>
              <w:t xml:space="preserve"> any obligation to inform public authorities about </w:t>
            </w:r>
            <w:r w:rsidR="00DB7FB9" w:rsidRPr="003A0CA1">
              <w:rPr>
                <w:rFonts w:ascii="Cambria" w:eastAsia="Times New Roman" w:hAnsi="Cambria" w:cs="Arial"/>
                <w:sz w:val="20"/>
                <w:szCs w:val="20"/>
                <w:lang w:val="en-GB"/>
              </w:rPr>
              <w:t>the</w:t>
            </w:r>
            <w:r w:rsidR="0088375F" w:rsidRPr="003A0CA1">
              <w:rPr>
                <w:rFonts w:ascii="Cambria" w:eastAsia="Times New Roman" w:hAnsi="Cambria" w:cs="Arial"/>
                <w:sz w:val="20"/>
                <w:szCs w:val="20"/>
                <w:lang w:val="en-GB"/>
              </w:rPr>
              <w:t xml:space="preserve"> entry in Moldova by the Moldovan-Ukrainian border segment or a prohibition to cross the border. Entry in the Republic of Moldova </w:t>
            </w:r>
            <w:r w:rsidR="00DB7FB9" w:rsidRPr="003A0CA1">
              <w:rPr>
                <w:rFonts w:ascii="Cambria" w:eastAsia="Times New Roman" w:hAnsi="Cambria" w:cs="Arial"/>
                <w:sz w:val="20"/>
                <w:szCs w:val="20"/>
                <w:lang w:val="en-GB"/>
              </w:rPr>
              <w:t>is the subject of</w:t>
            </w:r>
            <w:r w:rsidR="0088375F" w:rsidRPr="003A0CA1">
              <w:rPr>
                <w:rFonts w:ascii="Cambria" w:eastAsia="Times New Roman" w:hAnsi="Cambria" w:cs="Arial"/>
                <w:sz w:val="20"/>
                <w:szCs w:val="20"/>
                <w:lang w:val="en-GB"/>
              </w:rPr>
              <w:t xml:space="preserve"> state control through a border crossing point, which, according to the concept contained in article 3 of the Law on state border of the Republic of Moldova no.215 of 04.11.2011, </w:t>
            </w:r>
            <w:r w:rsidR="00DB7FB9" w:rsidRPr="003A0CA1">
              <w:rPr>
                <w:rFonts w:ascii="Cambria" w:eastAsia="Times New Roman" w:hAnsi="Cambria" w:cs="Arial"/>
                <w:sz w:val="20"/>
                <w:szCs w:val="20"/>
                <w:lang w:val="en-GB"/>
              </w:rPr>
              <w:t>represents</w:t>
            </w:r>
            <w:r w:rsidR="0088375F" w:rsidRPr="003A0CA1">
              <w:rPr>
                <w:rFonts w:ascii="Cambria" w:eastAsia="Times New Roman" w:hAnsi="Cambria" w:cs="Arial"/>
                <w:sz w:val="20"/>
                <w:szCs w:val="20"/>
                <w:lang w:val="en-GB"/>
              </w:rPr>
              <w:t xml:space="preserve"> a place organized and authorized by the Government to </w:t>
            </w:r>
            <w:r w:rsidR="00DB7FB9" w:rsidRPr="003A0CA1">
              <w:rPr>
                <w:rFonts w:ascii="Cambria" w:eastAsia="Times New Roman" w:hAnsi="Cambria" w:cs="Arial"/>
                <w:sz w:val="20"/>
                <w:szCs w:val="20"/>
                <w:lang w:val="en-GB"/>
              </w:rPr>
              <w:t xml:space="preserve">pass </w:t>
            </w:r>
            <w:r w:rsidR="0088375F" w:rsidRPr="003A0CA1">
              <w:rPr>
                <w:rFonts w:ascii="Cambria" w:eastAsia="Times New Roman" w:hAnsi="Cambria" w:cs="Arial"/>
                <w:sz w:val="20"/>
                <w:szCs w:val="20"/>
                <w:lang w:val="en-GB"/>
              </w:rPr>
              <w:t xml:space="preserve">the state border. The fact that the Moldovan authorities do not control </w:t>
            </w:r>
            <w:r w:rsidR="00DB7FB9" w:rsidRPr="003A0CA1">
              <w:rPr>
                <w:rFonts w:ascii="Cambria" w:eastAsia="Times New Roman" w:hAnsi="Cambria" w:cs="Arial"/>
                <w:sz w:val="20"/>
                <w:szCs w:val="20"/>
                <w:lang w:val="en-GB"/>
              </w:rPr>
              <w:t xml:space="preserve">whole </w:t>
            </w:r>
            <w:r w:rsidR="0088375F" w:rsidRPr="003A0CA1">
              <w:rPr>
                <w:rFonts w:ascii="Cambria" w:eastAsia="Times New Roman" w:hAnsi="Cambria" w:cs="Arial"/>
                <w:sz w:val="20"/>
                <w:szCs w:val="20"/>
                <w:lang w:val="en-GB"/>
              </w:rPr>
              <w:t>border</w:t>
            </w:r>
            <w:r w:rsidR="00DB7FB9" w:rsidRPr="003A0CA1">
              <w:rPr>
                <w:rFonts w:ascii="Cambria" w:eastAsia="Times New Roman" w:hAnsi="Cambria" w:cs="Arial"/>
                <w:sz w:val="20"/>
                <w:szCs w:val="20"/>
                <w:lang w:val="en-GB"/>
              </w:rPr>
              <w:t xml:space="preserve">, the </w:t>
            </w:r>
            <w:r w:rsidR="0088375F" w:rsidRPr="003A0CA1">
              <w:rPr>
                <w:rFonts w:ascii="Cambria" w:eastAsia="Times New Roman" w:hAnsi="Cambria" w:cs="Arial"/>
                <w:sz w:val="20"/>
                <w:szCs w:val="20"/>
                <w:lang w:val="en-GB"/>
              </w:rPr>
              <w:t>R</w:t>
            </w:r>
            <w:r w:rsidR="00DB7FB9" w:rsidRPr="003A0CA1">
              <w:rPr>
                <w:rFonts w:ascii="Cambria" w:eastAsia="Times New Roman" w:hAnsi="Cambria" w:cs="Arial"/>
                <w:sz w:val="20"/>
                <w:szCs w:val="20"/>
                <w:lang w:val="en-GB"/>
              </w:rPr>
              <w:t xml:space="preserve">epublic of </w:t>
            </w:r>
            <w:r w:rsidR="0088375F" w:rsidRPr="003A0CA1">
              <w:rPr>
                <w:rFonts w:ascii="Cambria" w:eastAsia="Times New Roman" w:hAnsi="Cambria" w:cs="Arial"/>
                <w:sz w:val="20"/>
                <w:szCs w:val="20"/>
                <w:lang w:val="en-GB"/>
              </w:rPr>
              <w:t>M</w:t>
            </w:r>
            <w:r w:rsidR="00DB7FB9" w:rsidRPr="003A0CA1">
              <w:rPr>
                <w:rFonts w:ascii="Cambria" w:eastAsia="Times New Roman" w:hAnsi="Cambria" w:cs="Arial"/>
                <w:sz w:val="20"/>
                <w:szCs w:val="20"/>
                <w:lang w:val="en-GB"/>
              </w:rPr>
              <w:t>oldova cannot impose to</w:t>
            </w:r>
            <w:r w:rsidR="0088375F" w:rsidRPr="003A0CA1">
              <w:rPr>
                <w:rFonts w:ascii="Cambria" w:eastAsia="Times New Roman" w:hAnsi="Cambria" w:cs="Arial"/>
                <w:sz w:val="20"/>
                <w:szCs w:val="20"/>
                <w:lang w:val="en-GB"/>
              </w:rPr>
              <w:t xml:space="preserve"> such </w:t>
            </w:r>
            <w:r w:rsidR="00DB7FB9" w:rsidRPr="003A0CA1">
              <w:rPr>
                <w:rFonts w:ascii="Cambria" w:eastAsia="Times New Roman" w:hAnsi="Cambria" w:cs="Arial"/>
                <w:sz w:val="20"/>
                <w:szCs w:val="20"/>
                <w:lang w:val="en-GB"/>
              </w:rPr>
              <w:t>people’s</w:t>
            </w:r>
            <w:r w:rsidR="0088375F" w:rsidRPr="003A0CA1">
              <w:rPr>
                <w:rFonts w:ascii="Cambria" w:eastAsia="Times New Roman" w:hAnsi="Cambria" w:cs="Arial"/>
                <w:sz w:val="20"/>
                <w:szCs w:val="20"/>
                <w:lang w:val="en-GB"/>
              </w:rPr>
              <w:t xml:space="preserve"> obligations which, by itself, </w:t>
            </w:r>
            <w:r w:rsidR="00DB7FB9" w:rsidRPr="003A0CA1">
              <w:rPr>
                <w:rFonts w:ascii="Cambria" w:eastAsia="Times New Roman" w:hAnsi="Cambria" w:cs="Arial"/>
                <w:sz w:val="20"/>
                <w:szCs w:val="20"/>
                <w:lang w:val="en-GB"/>
              </w:rPr>
              <w:t xml:space="preserve">consits </w:t>
            </w:r>
            <w:r w:rsidR="0088375F" w:rsidRPr="003A0CA1">
              <w:rPr>
                <w:rFonts w:ascii="Cambria" w:eastAsia="Times New Roman" w:hAnsi="Cambria" w:cs="Arial"/>
                <w:sz w:val="20"/>
                <w:szCs w:val="20"/>
                <w:lang w:val="en-GB"/>
              </w:rPr>
              <w:t>interference</w:t>
            </w:r>
            <w:r w:rsidR="00EA1C99" w:rsidRPr="003A0CA1">
              <w:rPr>
                <w:rFonts w:ascii="Cambria" w:eastAsia="Times New Roman" w:hAnsi="Cambria" w:cs="Arial"/>
                <w:sz w:val="20"/>
                <w:szCs w:val="20"/>
                <w:lang w:val="en-GB"/>
              </w:rPr>
              <w:t>s in human</w:t>
            </w:r>
            <w:r w:rsidR="0088375F" w:rsidRPr="003A0CA1">
              <w:rPr>
                <w:rFonts w:ascii="Cambria" w:eastAsia="Times New Roman" w:hAnsi="Cambria" w:cs="Arial"/>
                <w:sz w:val="20"/>
                <w:szCs w:val="20"/>
                <w:lang w:val="en-GB"/>
              </w:rPr>
              <w:t xml:space="preserve"> rights. ......</w:t>
            </w:r>
            <w:r w:rsidR="00EA1C99" w:rsidRPr="003A0CA1">
              <w:rPr>
                <w:rFonts w:ascii="Cambria" w:eastAsia="Times New Roman" w:hAnsi="Cambria" w:cs="Arial"/>
                <w:sz w:val="20"/>
                <w:szCs w:val="20"/>
                <w:lang w:val="en-GB"/>
              </w:rPr>
              <w:t xml:space="preserve"> </w:t>
            </w:r>
            <w:r w:rsidR="0088375F" w:rsidRPr="003A0CA1">
              <w:rPr>
                <w:rFonts w:ascii="Cambria" w:eastAsia="Times New Roman" w:hAnsi="Cambria" w:cs="Arial"/>
                <w:sz w:val="20"/>
                <w:szCs w:val="20"/>
                <w:lang w:val="en-GB"/>
              </w:rPr>
              <w:t xml:space="preserve"> </w:t>
            </w:r>
            <w:r w:rsidR="00EA1C99" w:rsidRPr="003A0CA1">
              <w:rPr>
                <w:rFonts w:ascii="Cambria" w:eastAsia="Times New Roman" w:hAnsi="Cambria" w:cs="Arial"/>
                <w:sz w:val="20"/>
                <w:szCs w:val="20"/>
                <w:lang w:val="en-GB"/>
              </w:rPr>
              <w:t xml:space="preserve">Foreigners sanctioning </w:t>
            </w:r>
            <w:r w:rsidR="0088375F" w:rsidRPr="003A0CA1">
              <w:rPr>
                <w:rFonts w:ascii="Cambria" w:eastAsia="Times New Roman" w:hAnsi="Cambria" w:cs="Arial"/>
                <w:sz w:val="20"/>
                <w:szCs w:val="20"/>
                <w:lang w:val="en-GB"/>
              </w:rPr>
              <w:t>for failure to above restriction</w:t>
            </w:r>
            <w:r w:rsidR="00EA1C99" w:rsidRPr="003A0CA1">
              <w:rPr>
                <w:rFonts w:ascii="Cambria" w:eastAsia="Times New Roman" w:hAnsi="Cambria" w:cs="Arial"/>
                <w:sz w:val="20"/>
                <w:szCs w:val="20"/>
                <w:lang w:val="en-GB"/>
              </w:rPr>
              <w:t xml:space="preserve"> represents also a restriction of freedom of </w:t>
            </w:r>
            <w:r w:rsidR="006434EE" w:rsidRPr="003A0CA1">
              <w:rPr>
                <w:rFonts w:ascii="Cambria" w:eastAsia="Times New Roman" w:hAnsi="Cambria" w:cs="Arial"/>
                <w:sz w:val="20"/>
                <w:szCs w:val="20"/>
                <w:lang w:val="en-GB"/>
              </w:rPr>
              <w:t>movement, which</w:t>
            </w:r>
            <w:r w:rsidR="00EA1C99" w:rsidRPr="003A0CA1">
              <w:rPr>
                <w:rFonts w:ascii="Cambria" w:eastAsia="Times New Roman" w:hAnsi="Cambria" w:cs="Arial"/>
                <w:sz w:val="20"/>
                <w:szCs w:val="20"/>
                <w:lang w:val="en-GB"/>
              </w:rPr>
              <w:t xml:space="preserve"> is presumed</w:t>
            </w:r>
            <w:r w:rsidR="0088375F" w:rsidRPr="003A0CA1">
              <w:rPr>
                <w:rFonts w:ascii="Cambria" w:eastAsia="Times New Roman" w:hAnsi="Cambria" w:cs="Arial"/>
                <w:sz w:val="20"/>
                <w:szCs w:val="20"/>
                <w:lang w:val="en-GB"/>
              </w:rPr>
              <w:t xml:space="preserve"> </w:t>
            </w:r>
            <w:r w:rsidR="00EA1C99" w:rsidRPr="003A0CA1">
              <w:rPr>
                <w:rFonts w:ascii="Cambria" w:eastAsia="Times New Roman" w:hAnsi="Cambria" w:cs="Arial"/>
                <w:sz w:val="20"/>
                <w:szCs w:val="20"/>
                <w:lang w:val="en-GB"/>
              </w:rPr>
              <w:t xml:space="preserve">that it </w:t>
            </w:r>
            <w:r w:rsidR="0088375F" w:rsidRPr="003A0CA1">
              <w:rPr>
                <w:rFonts w:ascii="Cambria" w:eastAsia="Times New Roman" w:hAnsi="Cambria" w:cs="Arial"/>
                <w:sz w:val="20"/>
                <w:szCs w:val="20"/>
                <w:lang w:val="en-GB"/>
              </w:rPr>
              <w:t xml:space="preserve">should not cross the Moldovan-Ukrainian border. Such an approach is contrary to the purpose </w:t>
            </w:r>
            <w:r w:rsidR="00EA1C99" w:rsidRPr="003A0CA1">
              <w:rPr>
                <w:rFonts w:ascii="Cambria" w:eastAsia="Times New Roman" w:hAnsi="Cambria" w:cs="Arial"/>
                <w:sz w:val="20"/>
                <w:szCs w:val="20"/>
                <w:lang w:val="en-GB"/>
              </w:rPr>
              <w:t>of this draft law …</w:t>
            </w:r>
          </w:p>
          <w:p w:rsidR="00EA1C99" w:rsidRPr="003A0CA1" w:rsidRDefault="00EA1C99" w:rsidP="00FF1EF8">
            <w:pPr>
              <w:pStyle w:val="ListParagraph1"/>
              <w:spacing w:after="0" w:line="240" w:lineRule="auto"/>
              <w:ind w:left="0"/>
              <w:jc w:val="both"/>
              <w:rPr>
                <w:rFonts w:ascii="Cambria" w:hAnsi="Cambria" w:cs="Arial"/>
                <w:b/>
                <w:i/>
                <w:sz w:val="20"/>
                <w:szCs w:val="20"/>
                <w:lang w:val="en-GB"/>
              </w:rPr>
            </w:pPr>
          </w:p>
          <w:p w:rsidR="00FA516C" w:rsidRPr="003A0CA1" w:rsidRDefault="00EA1C99" w:rsidP="00EA1C99">
            <w:pPr>
              <w:pStyle w:val="ListParagraph1"/>
              <w:spacing w:after="0" w:line="240" w:lineRule="auto"/>
              <w:ind w:left="0"/>
              <w:jc w:val="both"/>
              <w:rPr>
                <w:rFonts w:ascii="Cambria" w:hAnsi="Cambria" w:cs="Arial"/>
                <w:sz w:val="20"/>
                <w:szCs w:val="20"/>
                <w:lang w:val="en-GB"/>
              </w:rPr>
            </w:pPr>
            <w:r w:rsidRPr="003A0CA1">
              <w:rPr>
                <w:rFonts w:ascii="Cambria" w:hAnsi="Cambria" w:cs="Arial"/>
                <w:b/>
                <w:i/>
                <w:sz w:val="20"/>
                <w:szCs w:val="20"/>
                <w:lang w:val="en-GB"/>
              </w:rPr>
              <w:t>Recomme</w:t>
            </w:r>
            <w:r w:rsidR="00FA516C" w:rsidRPr="003A0CA1">
              <w:rPr>
                <w:rFonts w:ascii="Cambria" w:hAnsi="Cambria" w:cs="Arial"/>
                <w:b/>
                <w:i/>
                <w:sz w:val="20"/>
                <w:szCs w:val="20"/>
                <w:lang w:val="en-GB"/>
              </w:rPr>
              <w:t>nda</w:t>
            </w:r>
            <w:r w:rsidRPr="003A0CA1">
              <w:rPr>
                <w:rFonts w:ascii="Cambria" w:hAnsi="Cambria" w:cs="Arial"/>
                <w:b/>
                <w:i/>
                <w:sz w:val="20"/>
                <w:szCs w:val="20"/>
                <w:lang w:val="en-GB"/>
              </w:rPr>
              <w:t>tion</w:t>
            </w:r>
            <w:r w:rsidR="00FA516C" w:rsidRPr="003A0CA1">
              <w:rPr>
                <w:rFonts w:ascii="Cambria" w:hAnsi="Cambria" w:cs="Arial"/>
                <w:b/>
                <w:i/>
                <w:sz w:val="20"/>
                <w:szCs w:val="20"/>
                <w:lang w:val="en-GB"/>
              </w:rPr>
              <w:t>:</w:t>
            </w:r>
            <w:r w:rsidR="00FA516C" w:rsidRPr="003A0CA1">
              <w:rPr>
                <w:rFonts w:ascii="Cambria" w:hAnsi="Cambria"/>
                <w:lang w:val="en-GB"/>
              </w:rPr>
              <w:t xml:space="preserve"> </w:t>
            </w:r>
            <w:r w:rsidRPr="003A0CA1">
              <w:rPr>
                <w:rFonts w:ascii="Cambria" w:hAnsi="Cambria" w:cs="Arial"/>
                <w:sz w:val="20"/>
                <w:szCs w:val="20"/>
                <w:lang w:val="en-GB"/>
              </w:rPr>
              <w:t xml:space="preserve">It is necessary to review the rule in terms of formulated objections.  </w:t>
            </w:r>
          </w:p>
        </w:tc>
      </w:tr>
      <w:tr w:rsidR="00FA516C" w:rsidRPr="00BB0EE4" w:rsidTr="00AF11F2">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ListParagraph1"/>
              <w:spacing w:after="0" w:line="240" w:lineRule="auto"/>
              <w:ind w:left="0"/>
              <w:jc w:val="both"/>
              <w:rPr>
                <w:rFonts w:ascii="Cambria" w:hAnsi="Cambria" w:cs="Arial"/>
                <w:b/>
                <w:i/>
                <w:sz w:val="20"/>
                <w:szCs w:val="20"/>
                <w:lang w:val="en-GB"/>
              </w:rPr>
            </w:pPr>
          </w:p>
          <w:p w:rsidR="00FA516C" w:rsidRPr="003A0CA1" w:rsidRDefault="00FA516C" w:rsidP="00FF1EF8">
            <w:pPr>
              <w:pStyle w:val="ListParagraph1"/>
              <w:spacing w:after="0" w:line="240" w:lineRule="auto"/>
              <w:ind w:left="0"/>
              <w:jc w:val="both"/>
              <w:rPr>
                <w:rFonts w:ascii="Cambria" w:hAnsi="Cambria" w:cs="Arial"/>
                <w:b/>
                <w:sz w:val="24"/>
                <w:szCs w:val="24"/>
                <w:lang w:val="en-GB"/>
              </w:rPr>
            </w:pPr>
            <w:r w:rsidRPr="003A0CA1">
              <w:rPr>
                <w:rFonts w:ascii="Cambria" w:hAnsi="Cambria" w:cs="Arial"/>
                <w:b/>
                <w:i/>
                <w:sz w:val="20"/>
                <w:szCs w:val="20"/>
                <w:lang w:val="en-GB"/>
              </w:rPr>
              <w:t>Text</w:t>
            </w:r>
            <w:r w:rsidR="00EA1C99" w:rsidRPr="003A0CA1">
              <w:rPr>
                <w:rFonts w:ascii="Cambria" w:hAnsi="Cambria" w:cs="Arial"/>
                <w:b/>
                <w:i/>
                <w:sz w:val="20"/>
                <w:szCs w:val="20"/>
                <w:lang w:val="en-GB"/>
              </w:rPr>
              <w:t xml:space="preserve"> od approved Law: </w:t>
            </w:r>
          </w:p>
          <w:p w:rsidR="00EA1C99" w:rsidRPr="003A0CA1" w:rsidRDefault="00EA1C99" w:rsidP="00EA1C99">
            <w:pPr>
              <w:pStyle w:val="NormalWeb"/>
              <w:ind w:left="1134"/>
              <w:rPr>
                <w:rFonts w:ascii="Cambria" w:hAnsi="Cambria"/>
                <w:sz w:val="20"/>
                <w:szCs w:val="20"/>
                <w:lang w:val="en-GB"/>
              </w:rPr>
            </w:pPr>
            <w:r w:rsidRPr="003A0CA1">
              <w:rPr>
                <w:rFonts w:ascii="Cambria" w:hAnsi="Cambria" w:cs="Arial"/>
                <w:sz w:val="20"/>
                <w:szCs w:val="20"/>
                <w:lang w:val="en-GB" w:eastAsia="en-US"/>
              </w:rPr>
              <w:t xml:space="preserve"> </w:t>
            </w:r>
            <w:r w:rsidRPr="003A0CA1">
              <w:rPr>
                <w:rFonts w:ascii="Cambria" w:hAnsi="Cambria"/>
                <w:lang w:val="en-GB"/>
              </w:rPr>
              <w:t>“</w:t>
            </w:r>
            <w:r w:rsidRPr="003A0CA1">
              <w:rPr>
                <w:rFonts w:ascii="Cambria" w:hAnsi="Cambria"/>
                <w:sz w:val="20"/>
                <w:szCs w:val="20"/>
                <w:lang w:val="en-GB"/>
              </w:rPr>
              <w:t xml:space="preserve">Article 333. Violation of staying rules in Republic of Moldova </w:t>
            </w:r>
          </w:p>
          <w:p w:rsidR="00AF11F2" w:rsidRPr="003A0CA1" w:rsidRDefault="00EA1C99" w:rsidP="00AF11F2">
            <w:pPr>
              <w:pStyle w:val="NormalWeb"/>
              <w:ind w:left="1134"/>
              <w:jc w:val="both"/>
              <w:rPr>
                <w:rFonts w:ascii="Cambria" w:hAnsi="Cambria"/>
                <w:sz w:val="20"/>
                <w:szCs w:val="20"/>
                <w:lang w:val="en-GB"/>
              </w:rPr>
            </w:pPr>
            <w:r w:rsidRPr="003A0CA1">
              <w:rPr>
                <w:rFonts w:ascii="Cambria" w:hAnsi="Cambria"/>
                <w:sz w:val="20"/>
                <w:szCs w:val="20"/>
                <w:lang w:val="en-GB"/>
              </w:rPr>
              <w:t>(4) Lack of declaring by foreign nationals or by stateless to the competent authorities within the deadline set by the legislation on the entry in Moldova in order to be tsken on evidence</w:t>
            </w:r>
            <w:r w:rsidR="00AF11F2" w:rsidRPr="003A0CA1">
              <w:rPr>
                <w:rFonts w:ascii="Cambria" w:hAnsi="Cambria"/>
                <w:sz w:val="20"/>
                <w:szCs w:val="20"/>
                <w:lang w:val="en-GB"/>
              </w:rPr>
              <w:t xml:space="preserve">, except those to whom the entry was authorized, </w:t>
            </w:r>
          </w:p>
          <w:p w:rsidR="00AF11F2" w:rsidRPr="003A0CA1" w:rsidRDefault="00EA1C99" w:rsidP="00AF11F2">
            <w:pPr>
              <w:pStyle w:val="NormalWeb"/>
              <w:ind w:left="1134"/>
              <w:jc w:val="both"/>
              <w:rPr>
                <w:rFonts w:ascii="Cambria" w:hAnsi="Cambria"/>
                <w:sz w:val="20"/>
                <w:szCs w:val="20"/>
                <w:lang w:val="en-GB"/>
              </w:rPr>
            </w:pPr>
            <w:r w:rsidRPr="003A0CA1">
              <w:rPr>
                <w:rFonts w:ascii="Cambria" w:hAnsi="Cambria"/>
                <w:sz w:val="20"/>
                <w:szCs w:val="20"/>
                <w:lang w:val="en-GB"/>
              </w:rPr>
              <w:t>is punishable by a fine of 10 to 20 conventional units.</w:t>
            </w:r>
            <w:r w:rsidR="00AF11F2" w:rsidRPr="003A0CA1">
              <w:rPr>
                <w:rFonts w:ascii="Cambria" w:hAnsi="Cambria"/>
                <w:sz w:val="20"/>
                <w:szCs w:val="20"/>
                <w:lang w:val="en-GB"/>
              </w:rPr>
              <w:t xml:space="preserve"> This penalty is not applied to holders of travel documents issued by foreign authorities residing in localities from the left bank of Nistru (Transnistria).</w:t>
            </w:r>
            <w:r w:rsidR="00AF11F2" w:rsidRPr="003A0CA1">
              <w:rPr>
                <w:lang w:val="en-GB"/>
              </w:rPr>
              <w:t xml:space="preserve">   </w:t>
            </w:r>
          </w:p>
        </w:tc>
      </w:tr>
    </w:tbl>
    <w:p w:rsidR="00FA516C" w:rsidRPr="003A0CA1" w:rsidRDefault="00FA516C" w:rsidP="007139C9">
      <w:pPr>
        <w:pStyle w:val="Heading1"/>
        <w:rPr>
          <w:lang w:val="en-GB"/>
        </w:rPr>
      </w:pPr>
      <w:bookmarkStart w:id="29" w:name="_Toc410460508"/>
      <w:r w:rsidRPr="003A0CA1">
        <w:rPr>
          <w:lang w:val="en-GB"/>
        </w:rPr>
        <w:t xml:space="preserve">IV.3 </w:t>
      </w:r>
      <w:r w:rsidR="00035461" w:rsidRPr="003A0CA1">
        <w:rPr>
          <w:lang w:val="en-GB"/>
        </w:rPr>
        <w:t>Omission/ignorance of rights/freedoms</w:t>
      </w:r>
      <w:bookmarkEnd w:id="29"/>
      <w:r w:rsidR="00035461" w:rsidRPr="003A0CA1">
        <w:rPr>
          <w:lang w:val="en-GB"/>
        </w:rPr>
        <w:t xml:space="preserve"> </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AA2114" w:rsidRPr="003A0CA1" w:rsidRDefault="00AA2114"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i/>
          <w:sz w:val="24"/>
          <w:szCs w:val="24"/>
          <w:lang w:val="en-GB"/>
        </w:rPr>
        <w:t xml:space="preserve">Omission/ignorance of rights/freedoms </w:t>
      </w:r>
      <w:r w:rsidRPr="003A0CA1">
        <w:rPr>
          <w:rFonts w:ascii="Cambria" w:hAnsi="Cambria" w:cs="Arial"/>
          <w:sz w:val="24"/>
          <w:szCs w:val="24"/>
          <w:lang w:val="en-GB"/>
        </w:rPr>
        <w:t>is the situations generated by possible implementation of the draft laws norms, of neglecting, disregarding the rights and/or freedoms provided by the Constitution of the Republic of Moldova or international treaties to which Moldova is party.</w:t>
      </w:r>
    </w:p>
    <w:p w:rsidR="00AA2114" w:rsidRPr="003A0CA1" w:rsidRDefault="00AA2114" w:rsidP="00FA516C">
      <w:pPr>
        <w:pStyle w:val="ListParagraph1"/>
        <w:spacing w:after="0" w:line="240" w:lineRule="auto"/>
        <w:ind w:left="0"/>
        <w:jc w:val="both"/>
        <w:rPr>
          <w:rFonts w:ascii="Cambria" w:hAnsi="Cambria" w:cs="Arial"/>
          <w:sz w:val="24"/>
          <w:szCs w:val="24"/>
          <w:lang w:val="en-GB"/>
        </w:rPr>
      </w:pPr>
    </w:p>
    <w:p w:rsidR="00AA2114" w:rsidRPr="003A0CA1" w:rsidRDefault="00AA2114"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The danger of this element consists in the possibility that is offered to the public authorities to </w:t>
      </w:r>
      <w:r w:rsidR="00246BDC" w:rsidRPr="003A0CA1">
        <w:rPr>
          <w:rFonts w:ascii="Cambria" w:hAnsi="Cambria" w:cs="Arial"/>
          <w:sz w:val="24"/>
          <w:szCs w:val="24"/>
          <w:lang w:val="en-GB"/>
        </w:rPr>
        <w:t xml:space="preserve">consciously </w:t>
      </w:r>
      <w:r w:rsidRPr="003A0CA1">
        <w:rPr>
          <w:rFonts w:ascii="Cambria" w:hAnsi="Cambria" w:cs="Arial"/>
          <w:sz w:val="24"/>
          <w:szCs w:val="24"/>
          <w:lang w:val="en-GB"/>
        </w:rPr>
        <w:t xml:space="preserve">refuse to know and apply the Constitution </w:t>
      </w:r>
      <w:r w:rsidR="00246BDC" w:rsidRPr="003A0CA1">
        <w:rPr>
          <w:rFonts w:ascii="Cambria" w:hAnsi="Cambria" w:cs="Arial"/>
          <w:sz w:val="24"/>
          <w:szCs w:val="24"/>
          <w:lang w:val="en-GB"/>
        </w:rPr>
        <w:t xml:space="preserve">of the Republic of Moldova </w:t>
      </w:r>
      <w:r w:rsidRPr="003A0CA1">
        <w:rPr>
          <w:rFonts w:ascii="Cambria" w:hAnsi="Cambria" w:cs="Arial"/>
          <w:sz w:val="24"/>
          <w:szCs w:val="24"/>
          <w:lang w:val="en-GB"/>
        </w:rPr>
        <w:t xml:space="preserve">and </w:t>
      </w:r>
      <w:r w:rsidR="00246BDC" w:rsidRPr="003A0CA1">
        <w:rPr>
          <w:rFonts w:ascii="Cambria" w:hAnsi="Cambria" w:cs="Arial"/>
          <w:sz w:val="24"/>
          <w:szCs w:val="24"/>
          <w:lang w:val="en-GB"/>
        </w:rPr>
        <w:t xml:space="preserve">the </w:t>
      </w:r>
      <w:r w:rsidRPr="003A0CA1">
        <w:rPr>
          <w:rFonts w:ascii="Cambria" w:hAnsi="Cambria" w:cs="Arial"/>
          <w:sz w:val="24"/>
          <w:szCs w:val="24"/>
          <w:lang w:val="en-GB"/>
        </w:rPr>
        <w:t xml:space="preserve">international treaties to which Moldova is a party, thus being disregarded human rights and freedoms. </w:t>
      </w:r>
    </w:p>
    <w:p w:rsidR="00AA2114" w:rsidRPr="003A0CA1" w:rsidRDefault="00AA2114" w:rsidP="00FA516C">
      <w:pPr>
        <w:pStyle w:val="ListParagraph1"/>
        <w:spacing w:after="0" w:line="240" w:lineRule="auto"/>
        <w:ind w:left="0"/>
        <w:jc w:val="both"/>
        <w:rPr>
          <w:rFonts w:ascii="Cambria" w:hAnsi="Cambria" w:cs="Arial"/>
          <w:sz w:val="24"/>
          <w:szCs w:val="24"/>
          <w:lang w:val="en-GB"/>
        </w:rPr>
      </w:pPr>
    </w:p>
    <w:p w:rsidR="00AA2114" w:rsidRPr="003A0CA1" w:rsidRDefault="00AA2114"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Situation </w:t>
      </w:r>
      <w:r w:rsidR="00246BDC" w:rsidRPr="003A0CA1">
        <w:rPr>
          <w:rFonts w:ascii="Cambria" w:hAnsi="Cambria" w:cs="Arial"/>
          <w:sz w:val="24"/>
          <w:szCs w:val="24"/>
          <w:lang w:val="en-GB"/>
        </w:rPr>
        <w:t xml:space="preserve">on areas concerning </w:t>
      </w:r>
      <w:r w:rsidRPr="003A0CA1">
        <w:rPr>
          <w:rFonts w:ascii="Cambria" w:hAnsi="Cambria" w:cs="Arial"/>
          <w:sz w:val="24"/>
          <w:szCs w:val="24"/>
          <w:lang w:val="en-GB"/>
        </w:rPr>
        <w:t xml:space="preserve">the provisions </w:t>
      </w:r>
      <w:r w:rsidR="00246BDC" w:rsidRPr="003A0CA1">
        <w:rPr>
          <w:rFonts w:ascii="Cambria" w:hAnsi="Cambria" w:cs="Arial"/>
          <w:sz w:val="24"/>
          <w:szCs w:val="24"/>
          <w:lang w:val="en-GB"/>
        </w:rPr>
        <w:t xml:space="preserve">share </w:t>
      </w:r>
      <w:r w:rsidRPr="003A0CA1">
        <w:rPr>
          <w:rFonts w:ascii="Cambria" w:hAnsi="Cambria" w:cs="Arial"/>
          <w:sz w:val="24"/>
          <w:szCs w:val="24"/>
          <w:lang w:val="en-GB"/>
        </w:rPr>
        <w:t xml:space="preserve">allowing omission/ignoring the rights/freedoms and effectiveness of objections </w:t>
      </w:r>
      <w:r w:rsidR="00246BDC" w:rsidRPr="003A0CA1">
        <w:rPr>
          <w:rFonts w:ascii="Cambria" w:hAnsi="Cambria" w:cs="Arial"/>
          <w:sz w:val="24"/>
          <w:szCs w:val="24"/>
          <w:lang w:val="en-GB"/>
        </w:rPr>
        <w:t xml:space="preserve">formulated </w:t>
      </w:r>
      <w:r w:rsidRPr="003A0CA1">
        <w:rPr>
          <w:rFonts w:ascii="Cambria" w:hAnsi="Cambria" w:cs="Arial"/>
          <w:sz w:val="24"/>
          <w:szCs w:val="24"/>
          <w:lang w:val="en-GB"/>
        </w:rPr>
        <w:t>by CAPC is shown in Table 3</w:t>
      </w:r>
      <w:r w:rsidR="00246BDC" w:rsidRPr="003A0CA1">
        <w:rPr>
          <w:rFonts w:ascii="Cambria" w:hAnsi="Cambria" w:cs="Arial"/>
          <w:sz w:val="24"/>
          <w:szCs w:val="24"/>
          <w:lang w:val="en-GB"/>
        </w:rPr>
        <w:t>.</w:t>
      </w:r>
    </w:p>
    <w:p w:rsidR="0074250C" w:rsidRPr="003A0CA1" w:rsidRDefault="0074250C" w:rsidP="0074250C">
      <w:pPr>
        <w:pStyle w:val="ListParagraph1"/>
        <w:spacing w:after="0" w:line="240" w:lineRule="auto"/>
        <w:ind w:left="0"/>
        <w:rPr>
          <w:rFonts w:ascii="Cambria" w:hAnsi="Cambria" w:cs="Arial"/>
          <w:b/>
          <w:sz w:val="24"/>
          <w:szCs w:val="24"/>
          <w:lang w:val="en-GB"/>
        </w:rPr>
      </w:pPr>
    </w:p>
    <w:p w:rsidR="0074250C" w:rsidRPr="003A0CA1" w:rsidRDefault="0074250C" w:rsidP="0074250C">
      <w:pPr>
        <w:pStyle w:val="ListParagraph1"/>
        <w:spacing w:after="0" w:line="240" w:lineRule="auto"/>
        <w:ind w:left="0"/>
        <w:jc w:val="both"/>
        <w:rPr>
          <w:rFonts w:ascii="Cambria" w:hAnsi="Cambria" w:cs="Arial"/>
          <w:i/>
          <w:sz w:val="16"/>
          <w:szCs w:val="16"/>
          <w:lang w:val="en-GB"/>
        </w:rPr>
      </w:pPr>
      <w:r w:rsidRPr="003A0CA1">
        <w:rPr>
          <w:rFonts w:ascii="Cambria" w:hAnsi="Cambria" w:cs="Arial"/>
          <w:b/>
          <w:i/>
          <w:sz w:val="16"/>
          <w:szCs w:val="16"/>
          <w:lang w:val="en-GB"/>
        </w:rPr>
        <w:t xml:space="preserve">Table 3. </w:t>
      </w:r>
      <w:r w:rsidRPr="003A0CA1">
        <w:rPr>
          <w:rFonts w:ascii="Cambria" w:hAnsi="Cambria" w:cs="Arial"/>
          <w:i/>
          <w:sz w:val="16"/>
          <w:szCs w:val="16"/>
          <w:lang w:val="en-GB"/>
        </w:rPr>
        <w:t xml:space="preserve">Share of provisions that allow omission/ignorance of rights/freedoms and the effectiveness of formulated objections by areas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1252"/>
        <w:gridCol w:w="6792"/>
        <w:gridCol w:w="1088"/>
      </w:tblGrid>
      <w:tr w:rsidR="0074250C" w:rsidRPr="003A0CA1" w:rsidTr="00374163">
        <w:tc>
          <w:tcPr>
            <w:tcW w:w="439" w:type="dxa"/>
            <w:vMerge w:val="restart"/>
            <w:tcBorders>
              <w:top w:val="single" w:sz="8" w:space="0" w:color="auto"/>
            </w:tcBorders>
            <w:textDirection w:val="btLr"/>
          </w:tcPr>
          <w:p w:rsidR="0074250C" w:rsidRPr="003A0CA1" w:rsidRDefault="0074250C" w:rsidP="00246BDC">
            <w:pPr>
              <w:pStyle w:val="ListParagraph1"/>
              <w:spacing w:after="0" w:line="240" w:lineRule="auto"/>
              <w:ind w:left="0"/>
              <w:jc w:val="center"/>
              <w:rPr>
                <w:rFonts w:ascii="Cambria" w:hAnsi="Cambria" w:cs="Arial"/>
                <w:sz w:val="18"/>
                <w:szCs w:val="18"/>
                <w:lang w:val="en-GB"/>
              </w:rPr>
            </w:pPr>
            <w:r w:rsidRPr="003A0CA1">
              <w:rPr>
                <w:rFonts w:ascii="Cambria" w:hAnsi="Cambria" w:cs="Arial"/>
                <w:sz w:val="18"/>
                <w:szCs w:val="18"/>
                <w:lang w:val="en-GB"/>
              </w:rPr>
              <w:t>Area I.</w:t>
            </w:r>
          </w:p>
          <w:p w:rsidR="0074250C" w:rsidRPr="003A0CA1" w:rsidRDefault="0074250C" w:rsidP="00246BDC">
            <w:pPr>
              <w:pStyle w:val="ListParagraph1"/>
              <w:spacing w:after="0" w:line="240" w:lineRule="auto"/>
              <w:ind w:left="113" w:right="113"/>
              <w:jc w:val="center"/>
              <w:rPr>
                <w:rFonts w:ascii="Cambria" w:hAnsi="Cambria"/>
                <w:sz w:val="16"/>
                <w:szCs w:val="16"/>
                <w:lang w:val="en-GB"/>
              </w:rPr>
            </w:pPr>
          </w:p>
        </w:tc>
        <w:tc>
          <w:tcPr>
            <w:tcW w:w="1252" w:type="dxa"/>
            <w:vMerge w:val="restart"/>
            <w:tcBorders>
              <w:top w:val="single" w:sz="8" w:space="0" w:color="auto"/>
            </w:tcBorders>
          </w:tcPr>
          <w:p w:rsidR="0074250C" w:rsidRPr="003A0CA1" w:rsidRDefault="0074250C" w:rsidP="00BB3C44">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792" w:type="dxa"/>
            <w:tcBorders>
              <w:top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allow omission/ignorance of rights/freedoms identified in reviewed draft laws (77 draft laws)</w:t>
            </w:r>
          </w:p>
        </w:tc>
        <w:tc>
          <w:tcPr>
            <w:tcW w:w="1088" w:type="dxa"/>
            <w:tcBorders>
              <w:top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20</w:t>
            </w:r>
          </w:p>
        </w:tc>
      </w:tr>
      <w:tr w:rsidR="0074250C" w:rsidRPr="003A0CA1" w:rsidTr="00374163">
        <w:tc>
          <w:tcPr>
            <w:tcW w:w="439" w:type="dxa"/>
            <w:vMerge/>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allow omission/ignorance of rights/freedoms identified in adopted/retired laws (23 laws) </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9</w:t>
            </w:r>
          </w:p>
        </w:tc>
      </w:tr>
      <w:tr w:rsidR="0074250C" w:rsidRPr="003A0CA1" w:rsidTr="00374163">
        <w:tc>
          <w:tcPr>
            <w:tcW w:w="439" w:type="dxa"/>
            <w:vMerge/>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74250C" w:rsidRPr="003A0CA1" w:rsidTr="00374163">
        <w:tc>
          <w:tcPr>
            <w:tcW w:w="439" w:type="dxa"/>
            <w:vMerge/>
            <w:tcBorders>
              <w:bottom w:val="single" w:sz="8" w:space="0" w:color="auto"/>
            </w:tcBorders>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Borders>
              <w:bottom w:val="single" w:sz="8" w:space="0" w:color="auto"/>
            </w:tcBorders>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Borders>
              <w:bottom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22,22%</w:t>
            </w:r>
          </w:p>
        </w:tc>
      </w:tr>
      <w:tr w:rsidR="00374163" w:rsidRPr="003A0CA1" w:rsidTr="00374163">
        <w:tc>
          <w:tcPr>
            <w:tcW w:w="439" w:type="dxa"/>
            <w:vMerge w:val="restart"/>
            <w:tcBorders>
              <w:top w:val="single" w:sz="8" w:space="0" w:color="auto"/>
            </w:tcBorders>
            <w:textDirection w:val="btLr"/>
          </w:tcPr>
          <w:p w:rsidR="00374163" w:rsidRPr="003A0CA1" w:rsidRDefault="00374163" w:rsidP="00246BDC">
            <w:pPr>
              <w:pStyle w:val="ListParagraph1"/>
              <w:spacing w:after="0" w:line="240" w:lineRule="auto"/>
              <w:ind w:left="0"/>
              <w:jc w:val="center"/>
              <w:rPr>
                <w:rFonts w:ascii="Cambria" w:hAnsi="Cambria" w:cs="Arial"/>
                <w:sz w:val="18"/>
                <w:szCs w:val="18"/>
                <w:lang w:val="en-GB"/>
              </w:rPr>
            </w:pPr>
            <w:r w:rsidRPr="003A0CA1">
              <w:rPr>
                <w:rFonts w:ascii="Cambria" w:hAnsi="Cambria" w:cs="Arial"/>
                <w:sz w:val="18"/>
                <w:szCs w:val="18"/>
                <w:lang w:val="en-GB"/>
              </w:rPr>
              <w:lastRenderedPageBreak/>
              <w:t>Area II.</w:t>
            </w:r>
          </w:p>
          <w:p w:rsidR="00374163" w:rsidRPr="003A0CA1" w:rsidRDefault="00374163" w:rsidP="00246BDC">
            <w:pPr>
              <w:pStyle w:val="ListParagraph1"/>
              <w:spacing w:after="0" w:line="240" w:lineRule="auto"/>
              <w:ind w:left="113" w:right="113"/>
              <w:jc w:val="center"/>
              <w:rPr>
                <w:rFonts w:ascii="Cambria" w:hAnsi="Cambria"/>
                <w:sz w:val="16"/>
                <w:szCs w:val="16"/>
                <w:lang w:val="en-GB"/>
              </w:rPr>
            </w:pPr>
          </w:p>
        </w:tc>
        <w:tc>
          <w:tcPr>
            <w:tcW w:w="1252" w:type="dxa"/>
            <w:vMerge w:val="restart"/>
            <w:tcBorders>
              <w:top w:val="single" w:sz="8" w:space="0" w:color="auto"/>
            </w:tcBorders>
          </w:tcPr>
          <w:p w:rsidR="00374163" w:rsidRPr="003A0CA1" w:rsidRDefault="00374163" w:rsidP="00BB3C44">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792" w:type="dxa"/>
            <w:tcBorders>
              <w:top w:val="single" w:sz="8" w:space="0" w:color="auto"/>
            </w:tcBorders>
          </w:tcPr>
          <w:p w:rsidR="00374163" w:rsidRPr="003A0CA1" w:rsidRDefault="00374163" w:rsidP="0074250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w:t>
            </w:r>
            <w:r w:rsidR="0074250C" w:rsidRPr="003A0CA1">
              <w:rPr>
                <w:rFonts w:ascii="Cambria" w:hAnsi="Cambria" w:cs="Arial"/>
                <w:sz w:val="16"/>
                <w:szCs w:val="16"/>
                <w:lang w:val="en-GB"/>
              </w:rPr>
              <w:t>allow omission/ignorance of</w:t>
            </w:r>
            <w:r w:rsidRPr="003A0CA1">
              <w:rPr>
                <w:rFonts w:ascii="Cambria" w:hAnsi="Cambria" w:cs="Arial"/>
                <w:sz w:val="16"/>
                <w:szCs w:val="16"/>
                <w:lang w:val="en-GB"/>
              </w:rPr>
              <w:t xml:space="preserve"> rights/freedoms identified in reviewed draft laws (77 draft laws)</w:t>
            </w:r>
          </w:p>
        </w:tc>
        <w:tc>
          <w:tcPr>
            <w:tcW w:w="1088" w:type="dxa"/>
            <w:tcBorders>
              <w:top w:val="single" w:sz="8" w:space="0" w:color="auto"/>
            </w:tcBorders>
          </w:tcPr>
          <w:p w:rsidR="00374163" w:rsidRPr="003A0CA1" w:rsidRDefault="00374163"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8</w:t>
            </w:r>
          </w:p>
        </w:tc>
      </w:tr>
      <w:tr w:rsidR="00374163" w:rsidRPr="003A0CA1" w:rsidTr="00374163">
        <w:tc>
          <w:tcPr>
            <w:tcW w:w="439" w:type="dxa"/>
            <w:vMerge/>
          </w:tcPr>
          <w:p w:rsidR="00374163" w:rsidRPr="003A0CA1" w:rsidRDefault="00374163"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374163" w:rsidRPr="003A0CA1" w:rsidRDefault="00374163" w:rsidP="00FF1EF8">
            <w:pPr>
              <w:pStyle w:val="ListParagraph1"/>
              <w:spacing w:after="0" w:line="240" w:lineRule="auto"/>
              <w:ind w:left="0"/>
              <w:jc w:val="both"/>
              <w:rPr>
                <w:rFonts w:ascii="Cambria" w:hAnsi="Cambria" w:cs="Arial"/>
                <w:b/>
                <w:sz w:val="16"/>
                <w:szCs w:val="16"/>
                <w:lang w:val="en-GB"/>
              </w:rPr>
            </w:pPr>
          </w:p>
        </w:tc>
        <w:tc>
          <w:tcPr>
            <w:tcW w:w="6792" w:type="dxa"/>
          </w:tcPr>
          <w:p w:rsidR="00374163" w:rsidRPr="003A0CA1" w:rsidRDefault="00374163"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w:t>
            </w:r>
            <w:r w:rsidR="0074250C" w:rsidRPr="003A0CA1">
              <w:rPr>
                <w:rFonts w:ascii="Cambria" w:hAnsi="Cambria" w:cs="Arial"/>
                <w:sz w:val="16"/>
                <w:szCs w:val="16"/>
                <w:lang w:val="en-GB"/>
              </w:rPr>
              <w:t>allow omission/ignorance of</w:t>
            </w:r>
            <w:r w:rsidRPr="003A0CA1">
              <w:rPr>
                <w:rFonts w:ascii="Cambria" w:hAnsi="Cambria" w:cs="Arial"/>
                <w:sz w:val="16"/>
                <w:szCs w:val="16"/>
                <w:lang w:val="en-GB"/>
              </w:rPr>
              <w:t xml:space="preserve"> rights/freedoms identified in adopted/retired laws (23 laws) </w:t>
            </w:r>
          </w:p>
        </w:tc>
        <w:tc>
          <w:tcPr>
            <w:tcW w:w="1088" w:type="dxa"/>
          </w:tcPr>
          <w:p w:rsidR="00374163" w:rsidRPr="003A0CA1" w:rsidRDefault="00374163"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374163" w:rsidRPr="003A0CA1" w:rsidTr="00374163">
        <w:tc>
          <w:tcPr>
            <w:tcW w:w="439" w:type="dxa"/>
            <w:vMerge/>
          </w:tcPr>
          <w:p w:rsidR="00374163" w:rsidRPr="003A0CA1" w:rsidRDefault="00374163"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374163" w:rsidRPr="003A0CA1" w:rsidRDefault="00374163" w:rsidP="00FF1EF8">
            <w:pPr>
              <w:pStyle w:val="ListParagraph1"/>
              <w:spacing w:after="0" w:line="240" w:lineRule="auto"/>
              <w:ind w:left="0"/>
              <w:jc w:val="both"/>
              <w:rPr>
                <w:rFonts w:ascii="Cambria" w:hAnsi="Cambria" w:cs="Arial"/>
                <w:b/>
                <w:sz w:val="16"/>
                <w:szCs w:val="16"/>
                <w:lang w:val="en-GB"/>
              </w:rPr>
            </w:pPr>
          </w:p>
        </w:tc>
        <w:tc>
          <w:tcPr>
            <w:tcW w:w="6792" w:type="dxa"/>
          </w:tcPr>
          <w:p w:rsidR="00374163" w:rsidRPr="003A0CA1" w:rsidRDefault="00374163"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374163" w:rsidRPr="003A0CA1" w:rsidRDefault="00374163"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374163" w:rsidRPr="003A0CA1" w:rsidTr="00374163">
        <w:tc>
          <w:tcPr>
            <w:tcW w:w="439" w:type="dxa"/>
            <w:vMerge/>
            <w:tcBorders>
              <w:bottom w:val="single" w:sz="8" w:space="0" w:color="auto"/>
            </w:tcBorders>
          </w:tcPr>
          <w:p w:rsidR="00374163" w:rsidRPr="003A0CA1" w:rsidRDefault="00374163" w:rsidP="00FF1EF8">
            <w:pPr>
              <w:pStyle w:val="ListParagraph1"/>
              <w:spacing w:after="0" w:line="240" w:lineRule="auto"/>
              <w:ind w:left="0"/>
              <w:jc w:val="center"/>
              <w:rPr>
                <w:rFonts w:ascii="Cambria" w:hAnsi="Cambria" w:cs="Arial"/>
                <w:b/>
                <w:sz w:val="24"/>
                <w:szCs w:val="24"/>
                <w:lang w:val="en-GB"/>
              </w:rPr>
            </w:pPr>
          </w:p>
        </w:tc>
        <w:tc>
          <w:tcPr>
            <w:tcW w:w="1252" w:type="dxa"/>
            <w:vMerge/>
            <w:tcBorders>
              <w:bottom w:val="single" w:sz="8" w:space="0" w:color="auto"/>
            </w:tcBorders>
          </w:tcPr>
          <w:p w:rsidR="00374163" w:rsidRPr="003A0CA1" w:rsidRDefault="00374163" w:rsidP="00FF1EF8">
            <w:pPr>
              <w:pStyle w:val="ListParagraph1"/>
              <w:spacing w:after="0" w:line="240" w:lineRule="auto"/>
              <w:ind w:left="0"/>
              <w:jc w:val="both"/>
              <w:rPr>
                <w:rFonts w:ascii="Cambria" w:hAnsi="Cambria" w:cs="Arial"/>
                <w:b/>
                <w:sz w:val="16"/>
                <w:szCs w:val="16"/>
                <w:lang w:val="en-GB"/>
              </w:rPr>
            </w:pPr>
          </w:p>
        </w:tc>
        <w:tc>
          <w:tcPr>
            <w:tcW w:w="6792" w:type="dxa"/>
            <w:tcBorders>
              <w:bottom w:val="single" w:sz="8" w:space="0" w:color="auto"/>
            </w:tcBorders>
          </w:tcPr>
          <w:p w:rsidR="00374163" w:rsidRPr="003A0CA1" w:rsidRDefault="00374163"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374163" w:rsidRPr="003A0CA1" w:rsidRDefault="00374163"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val="restart"/>
            <w:tcBorders>
              <w:top w:val="single" w:sz="8" w:space="0" w:color="auto"/>
            </w:tcBorders>
            <w:textDirection w:val="btLr"/>
          </w:tcPr>
          <w:p w:rsidR="0074250C" w:rsidRPr="003A0CA1" w:rsidRDefault="0074250C" w:rsidP="00FF1EF8">
            <w:pPr>
              <w:pStyle w:val="ListParagraph1"/>
              <w:spacing w:after="0" w:line="240" w:lineRule="auto"/>
              <w:ind w:left="113" w:right="113"/>
              <w:jc w:val="center"/>
              <w:rPr>
                <w:rFonts w:ascii="Cambria" w:hAnsi="Cambria" w:cs="Arial"/>
                <w:b/>
                <w:sz w:val="24"/>
                <w:szCs w:val="24"/>
                <w:lang w:val="en-GB"/>
              </w:rPr>
            </w:pPr>
            <w:r w:rsidRPr="003A0CA1">
              <w:rPr>
                <w:rFonts w:ascii="Cambria" w:hAnsi="Cambria" w:cs="Arial"/>
                <w:sz w:val="18"/>
                <w:szCs w:val="18"/>
                <w:lang w:val="en-GB"/>
              </w:rPr>
              <w:t>Area III.</w:t>
            </w:r>
          </w:p>
        </w:tc>
        <w:tc>
          <w:tcPr>
            <w:tcW w:w="1252" w:type="dxa"/>
            <w:vMerge w:val="restart"/>
            <w:tcBorders>
              <w:top w:val="single" w:sz="8" w:space="0" w:color="auto"/>
            </w:tcBorders>
          </w:tcPr>
          <w:p w:rsidR="0074250C" w:rsidRPr="003A0CA1" w:rsidRDefault="0074250C" w:rsidP="00BB3C44">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792" w:type="dxa"/>
            <w:tcBorders>
              <w:top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allow omission/ignorance of rights/freedoms identified in reviewed draft laws (77 draft laws)</w:t>
            </w:r>
          </w:p>
        </w:tc>
        <w:tc>
          <w:tcPr>
            <w:tcW w:w="1088" w:type="dxa"/>
            <w:tcBorders>
              <w:top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16"/>
                <w:szCs w:val="16"/>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allow omission/ignorance of rights/freedoms identified in adopted/retired laws (23 laws) </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16"/>
                <w:szCs w:val="16"/>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tcBorders>
              <w:bottom w:val="single" w:sz="8" w:space="0" w:color="auto"/>
            </w:tcBorders>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Borders>
              <w:bottom w:val="single" w:sz="8" w:space="0" w:color="auto"/>
            </w:tcBorders>
          </w:tcPr>
          <w:p w:rsidR="0074250C" w:rsidRPr="003A0CA1" w:rsidRDefault="0074250C" w:rsidP="00FF1EF8">
            <w:pPr>
              <w:pStyle w:val="ListParagraph1"/>
              <w:spacing w:after="0" w:line="240" w:lineRule="auto"/>
              <w:ind w:left="0"/>
              <w:jc w:val="both"/>
              <w:rPr>
                <w:rFonts w:ascii="Cambria" w:hAnsi="Cambria" w:cs="Arial"/>
                <w:b/>
                <w:sz w:val="16"/>
                <w:szCs w:val="16"/>
                <w:lang w:val="en-GB"/>
              </w:rPr>
            </w:pPr>
          </w:p>
        </w:tc>
        <w:tc>
          <w:tcPr>
            <w:tcW w:w="6792" w:type="dxa"/>
            <w:tcBorders>
              <w:bottom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val="restart"/>
            <w:tcBorders>
              <w:top w:val="single" w:sz="8" w:space="0" w:color="auto"/>
            </w:tcBorders>
            <w:textDirection w:val="btLr"/>
          </w:tcPr>
          <w:p w:rsidR="0074250C" w:rsidRPr="003A0CA1" w:rsidRDefault="0074250C" w:rsidP="00246BDC">
            <w:pPr>
              <w:pStyle w:val="ListParagraph1"/>
              <w:spacing w:after="0" w:line="240" w:lineRule="auto"/>
              <w:ind w:left="0"/>
              <w:jc w:val="center"/>
              <w:rPr>
                <w:rFonts w:ascii="Cambria" w:hAnsi="Cambria" w:cs="Arial"/>
                <w:sz w:val="18"/>
                <w:szCs w:val="18"/>
                <w:lang w:val="en-GB"/>
              </w:rPr>
            </w:pPr>
            <w:r w:rsidRPr="003A0CA1">
              <w:rPr>
                <w:rFonts w:ascii="Cambria" w:hAnsi="Cambria" w:cs="Arial"/>
                <w:sz w:val="18"/>
                <w:szCs w:val="18"/>
                <w:lang w:val="en-GB"/>
              </w:rPr>
              <w:t>Area IV.</w:t>
            </w:r>
          </w:p>
          <w:p w:rsidR="0074250C" w:rsidRPr="003A0CA1" w:rsidRDefault="0074250C" w:rsidP="00246BDC">
            <w:pPr>
              <w:pStyle w:val="ListParagraph1"/>
              <w:spacing w:after="0" w:line="240" w:lineRule="auto"/>
              <w:ind w:left="113" w:right="113"/>
              <w:jc w:val="center"/>
              <w:rPr>
                <w:rFonts w:ascii="Cambria" w:hAnsi="Cambria" w:cs="Arial"/>
                <w:b/>
                <w:sz w:val="24"/>
                <w:szCs w:val="24"/>
                <w:lang w:val="en-GB"/>
              </w:rPr>
            </w:pPr>
          </w:p>
        </w:tc>
        <w:tc>
          <w:tcPr>
            <w:tcW w:w="1252" w:type="dxa"/>
            <w:vMerge w:val="restart"/>
            <w:tcBorders>
              <w:top w:val="single" w:sz="8" w:space="0" w:color="auto"/>
            </w:tcBorders>
          </w:tcPr>
          <w:p w:rsidR="0074250C" w:rsidRPr="003A0CA1" w:rsidRDefault="0074250C" w:rsidP="00374163">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792" w:type="dxa"/>
            <w:tcBorders>
              <w:top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allow omission/ignorance of rights/freedoms identified in reviewed draft laws (77 draft laws)</w:t>
            </w:r>
          </w:p>
        </w:tc>
        <w:tc>
          <w:tcPr>
            <w:tcW w:w="1088" w:type="dxa"/>
            <w:tcBorders>
              <w:top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74250C" w:rsidRPr="003A0CA1" w:rsidTr="00374163">
        <w:tc>
          <w:tcPr>
            <w:tcW w:w="439" w:type="dxa"/>
            <w:vMerge/>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allow omission/ignorance of rights/freedoms identified in adopted/retired laws (23 laws) </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74250C" w:rsidRPr="003A0CA1" w:rsidTr="00374163">
        <w:tc>
          <w:tcPr>
            <w:tcW w:w="439" w:type="dxa"/>
            <w:vMerge/>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74250C" w:rsidRPr="003A0CA1" w:rsidTr="00374163">
        <w:tc>
          <w:tcPr>
            <w:tcW w:w="439" w:type="dxa"/>
            <w:vMerge/>
            <w:tcBorders>
              <w:bottom w:val="single" w:sz="8" w:space="0" w:color="auto"/>
            </w:tcBorders>
          </w:tcPr>
          <w:p w:rsidR="0074250C" w:rsidRPr="003A0CA1" w:rsidRDefault="0074250C" w:rsidP="00FF1EF8">
            <w:pPr>
              <w:pStyle w:val="ListParagraph1"/>
              <w:spacing w:after="0" w:line="240" w:lineRule="auto"/>
              <w:ind w:left="0"/>
              <w:jc w:val="center"/>
              <w:rPr>
                <w:rFonts w:ascii="Cambria" w:hAnsi="Cambria" w:cs="Arial"/>
                <w:b/>
                <w:sz w:val="24"/>
                <w:szCs w:val="24"/>
                <w:lang w:val="en-GB"/>
              </w:rPr>
            </w:pPr>
          </w:p>
        </w:tc>
        <w:tc>
          <w:tcPr>
            <w:tcW w:w="1252" w:type="dxa"/>
            <w:vMerge/>
            <w:tcBorders>
              <w:bottom w:val="single" w:sz="8" w:space="0" w:color="auto"/>
            </w:tcBorders>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Borders>
              <w:bottom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Borders>
              <w:bottom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66,67%</w:t>
            </w:r>
          </w:p>
        </w:tc>
      </w:tr>
      <w:tr w:rsidR="0074250C" w:rsidRPr="003A0CA1" w:rsidTr="00374163">
        <w:tc>
          <w:tcPr>
            <w:tcW w:w="439" w:type="dxa"/>
            <w:vMerge w:val="restart"/>
            <w:tcBorders>
              <w:top w:val="single" w:sz="8" w:space="0" w:color="auto"/>
            </w:tcBorders>
            <w:textDirection w:val="btLr"/>
          </w:tcPr>
          <w:p w:rsidR="0074250C" w:rsidRPr="003A0CA1" w:rsidRDefault="0074250C" w:rsidP="00246BDC">
            <w:pPr>
              <w:pStyle w:val="ListParagraph1"/>
              <w:spacing w:after="0" w:line="240" w:lineRule="auto"/>
              <w:ind w:left="0"/>
              <w:jc w:val="center"/>
              <w:rPr>
                <w:rFonts w:ascii="Cambria" w:hAnsi="Cambria" w:cs="Arial"/>
                <w:sz w:val="18"/>
                <w:szCs w:val="18"/>
                <w:lang w:val="en-GB"/>
              </w:rPr>
            </w:pPr>
            <w:r w:rsidRPr="003A0CA1">
              <w:rPr>
                <w:rFonts w:ascii="Cambria" w:hAnsi="Cambria" w:cs="Arial"/>
                <w:sz w:val="18"/>
                <w:szCs w:val="18"/>
                <w:lang w:val="en-GB"/>
              </w:rPr>
              <w:t>Area V.</w:t>
            </w:r>
          </w:p>
          <w:p w:rsidR="0074250C" w:rsidRPr="003A0CA1" w:rsidRDefault="0074250C" w:rsidP="00246BDC">
            <w:pPr>
              <w:pStyle w:val="ListParagraph1"/>
              <w:spacing w:after="0" w:line="240" w:lineRule="auto"/>
              <w:ind w:left="113" w:right="113"/>
              <w:jc w:val="center"/>
              <w:rPr>
                <w:rFonts w:ascii="Cambria" w:hAnsi="Cambria" w:cs="Arial"/>
                <w:b/>
                <w:sz w:val="24"/>
                <w:szCs w:val="24"/>
                <w:lang w:val="en-GB"/>
              </w:rPr>
            </w:pPr>
          </w:p>
        </w:tc>
        <w:tc>
          <w:tcPr>
            <w:tcW w:w="1252" w:type="dxa"/>
            <w:vMerge w:val="restart"/>
            <w:tcBorders>
              <w:top w:val="single" w:sz="8" w:space="0" w:color="auto"/>
            </w:tcBorders>
          </w:tcPr>
          <w:p w:rsidR="0074250C" w:rsidRPr="003A0CA1" w:rsidRDefault="0074250C" w:rsidP="00BB3C44">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792" w:type="dxa"/>
            <w:tcBorders>
              <w:top w:val="single" w:sz="8" w:space="0" w:color="auto"/>
            </w:tcBorders>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allow omission/ignorance of rights/freedoms identified in reviewed draft laws (77 draft laws)</w:t>
            </w:r>
          </w:p>
        </w:tc>
        <w:tc>
          <w:tcPr>
            <w:tcW w:w="1088" w:type="dxa"/>
            <w:tcBorders>
              <w:top w:val="single" w:sz="8" w:space="0" w:color="auto"/>
            </w:tcBorders>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allow omission/ignorance of rights/freedoms identified in adopted/retired laws (23 laws) </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74250C" w:rsidRPr="003A0CA1" w:rsidTr="00374163">
        <w:tc>
          <w:tcPr>
            <w:tcW w:w="439"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1252" w:type="dxa"/>
            <w:vMerge/>
          </w:tcPr>
          <w:p w:rsidR="0074250C" w:rsidRPr="003A0CA1" w:rsidRDefault="0074250C" w:rsidP="00FF1EF8">
            <w:pPr>
              <w:pStyle w:val="ListParagraph1"/>
              <w:spacing w:after="0" w:line="240" w:lineRule="auto"/>
              <w:ind w:left="0"/>
              <w:jc w:val="both"/>
              <w:rPr>
                <w:rFonts w:ascii="Cambria" w:hAnsi="Cambria" w:cs="Arial"/>
                <w:b/>
                <w:sz w:val="24"/>
                <w:szCs w:val="24"/>
                <w:lang w:val="en-GB"/>
              </w:rPr>
            </w:pPr>
          </w:p>
        </w:tc>
        <w:tc>
          <w:tcPr>
            <w:tcW w:w="6792" w:type="dxa"/>
          </w:tcPr>
          <w:p w:rsidR="0074250C" w:rsidRPr="003A0CA1" w:rsidRDefault="0074250C" w:rsidP="00BB3C4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88" w:type="dxa"/>
          </w:tcPr>
          <w:p w:rsidR="0074250C" w:rsidRPr="003A0CA1" w:rsidRDefault="0074250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9E1865" w:rsidP="0074250C">
      <w:pPr>
        <w:pStyle w:val="NoSpacing"/>
        <w:shd w:val="clear" w:color="auto" w:fill="DBE5F1" w:themeFill="accent1" w:themeFillTint="33"/>
        <w:rPr>
          <w:rFonts w:ascii="Cambria" w:hAnsi="Cambria" w:cs="Arial"/>
          <w:sz w:val="24"/>
          <w:szCs w:val="24"/>
          <w:lang w:val="en-GB"/>
        </w:rPr>
      </w:pPr>
      <w:r w:rsidRPr="003A0CA1">
        <w:rPr>
          <w:rFonts w:ascii="Cambria" w:hAnsi="Cambria" w:cs="Arial"/>
          <w:b/>
          <w:i/>
          <w:sz w:val="24"/>
          <w:szCs w:val="24"/>
          <w:shd w:val="clear" w:color="auto" w:fill="DBE5F1" w:themeFill="accent1" w:themeFillTint="33"/>
          <w:lang w:val="en-GB"/>
        </w:rPr>
        <w:t>Exa</w:t>
      </w:r>
      <w:r w:rsidR="00FA516C" w:rsidRPr="003A0CA1">
        <w:rPr>
          <w:rFonts w:ascii="Cambria" w:hAnsi="Cambria" w:cs="Arial"/>
          <w:b/>
          <w:i/>
          <w:sz w:val="24"/>
          <w:szCs w:val="24"/>
          <w:shd w:val="clear" w:color="auto" w:fill="DBE5F1" w:themeFill="accent1" w:themeFillTint="33"/>
          <w:lang w:val="en-GB"/>
        </w:rPr>
        <w:t>mpl</w:t>
      </w:r>
      <w:r w:rsidR="0074250C" w:rsidRPr="003A0CA1">
        <w:rPr>
          <w:rFonts w:ascii="Cambria" w:hAnsi="Cambria" w:cs="Arial"/>
          <w:b/>
          <w:i/>
          <w:sz w:val="24"/>
          <w:szCs w:val="24"/>
          <w:shd w:val="clear" w:color="auto" w:fill="DBE5F1" w:themeFill="accent1" w:themeFillTint="33"/>
          <w:lang w:val="en-GB"/>
        </w:rPr>
        <w:t>e</w:t>
      </w:r>
      <w:r w:rsidR="00FA516C" w:rsidRPr="003A0CA1">
        <w:rPr>
          <w:rFonts w:ascii="Cambria" w:hAnsi="Cambria" w:cs="Arial"/>
          <w:b/>
          <w:i/>
          <w:sz w:val="24"/>
          <w:szCs w:val="24"/>
          <w:shd w:val="clear" w:color="auto" w:fill="DBE5F1" w:themeFill="accent1" w:themeFillTint="33"/>
          <w:lang w:val="en-GB"/>
        </w:rPr>
        <w:t>:</w:t>
      </w:r>
      <w:r w:rsidR="00FA516C" w:rsidRPr="003A0CA1">
        <w:rPr>
          <w:rFonts w:ascii="Cambria" w:hAnsi="Cambria" w:cs="Arial"/>
          <w:sz w:val="24"/>
          <w:szCs w:val="24"/>
          <w:shd w:val="clear" w:color="auto" w:fill="DBE5F1" w:themeFill="accent1" w:themeFillTint="33"/>
          <w:lang w:val="en-GB"/>
        </w:rPr>
        <w:t xml:space="preserve"> </w:t>
      </w:r>
      <w:r w:rsidR="0074250C" w:rsidRPr="003A0CA1">
        <w:rPr>
          <w:rFonts w:ascii="Cambria" w:hAnsi="Cambria" w:cs="Arial"/>
          <w:sz w:val="24"/>
          <w:szCs w:val="24"/>
          <w:shd w:val="clear" w:color="auto" w:fill="DBE5F1" w:themeFill="accent1" w:themeFillTint="33"/>
          <w:lang w:val="en-GB"/>
        </w:rPr>
        <w:t xml:space="preserve">Transport Code </w:t>
      </w:r>
      <w:r w:rsidR="0074250C" w:rsidRPr="003A0CA1">
        <w:rPr>
          <w:rFonts w:ascii="Cambria" w:hAnsi="Cambria"/>
          <w:shd w:val="clear" w:color="auto" w:fill="DBE5F1" w:themeFill="accent1" w:themeFillTint="33"/>
          <w:lang w:val="en-GB"/>
        </w:rPr>
        <w:t>no. 150 of</w:t>
      </w:r>
      <w:r w:rsidR="00FA516C" w:rsidRPr="003A0CA1">
        <w:rPr>
          <w:rFonts w:ascii="Cambria" w:hAnsi="Cambria"/>
          <w:shd w:val="clear" w:color="auto" w:fill="DBE5F1" w:themeFill="accent1" w:themeFillTint="33"/>
          <w:lang w:val="en-GB"/>
        </w:rPr>
        <w:t xml:space="preserve"> 17.07.2014</w:t>
      </w:r>
    </w:p>
    <w:p w:rsidR="00FA516C" w:rsidRPr="003A0CA1" w:rsidRDefault="00FA516C" w:rsidP="00FA516C">
      <w:pPr>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9571"/>
      </w:tblGrid>
      <w:tr w:rsidR="00FA516C" w:rsidRPr="00BB0EE4" w:rsidTr="00DF64C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b/>
                <w:i/>
                <w:sz w:val="20"/>
                <w:szCs w:val="20"/>
                <w:lang w:val="en-GB"/>
              </w:rPr>
            </w:pPr>
          </w:p>
          <w:p w:rsidR="00FA516C" w:rsidRPr="003A0CA1" w:rsidRDefault="00FA516C" w:rsidP="00FF1EF8">
            <w:pPr>
              <w:pStyle w:val="NoSpacing"/>
              <w:rPr>
                <w:rFonts w:ascii="Cambria" w:hAnsi="Cambria"/>
                <w:lang w:val="en-GB"/>
              </w:rPr>
            </w:pPr>
            <w:r w:rsidRPr="003A0CA1">
              <w:rPr>
                <w:rFonts w:ascii="Cambria" w:hAnsi="Cambria"/>
                <w:b/>
                <w:i/>
                <w:sz w:val="20"/>
                <w:szCs w:val="20"/>
                <w:lang w:val="en-GB"/>
              </w:rPr>
              <w:t>Text</w:t>
            </w:r>
            <w:r w:rsidR="0074250C" w:rsidRPr="003A0CA1">
              <w:rPr>
                <w:rFonts w:ascii="Cambria" w:hAnsi="Cambria"/>
                <w:b/>
                <w:i/>
                <w:sz w:val="20"/>
                <w:szCs w:val="20"/>
                <w:lang w:val="en-GB"/>
              </w:rPr>
              <w:t xml:space="preserve"> of the draft</w:t>
            </w:r>
            <w:r w:rsidRPr="003A0CA1">
              <w:rPr>
                <w:rFonts w:ascii="Cambria" w:hAnsi="Cambria"/>
                <w:b/>
                <w:i/>
                <w:sz w:val="20"/>
                <w:szCs w:val="20"/>
                <w:lang w:val="en-GB"/>
              </w:rPr>
              <w:t>:</w:t>
            </w:r>
            <w:r w:rsidRPr="003A0CA1">
              <w:rPr>
                <w:rFonts w:ascii="Cambria" w:hAnsi="Cambria"/>
                <w:sz w:val="20"/>
                <w:szCs w:val="20"/>
                <w:lang w:val="en-GB"/>
              </w:rPr>
              <w:t xml:space="preserve"> </w:t>
            </w:r>
            <w:r w:rsidRPr="003A0CA1">
              <w:rPr>
                <w:rFonts w:ascii="Cambria" w:hAnsi="Cambria"/>
                <w:lang w:val="en-GB"/>
              </w:rPr>
              <w:t xml:space="preserve"> </w:t>
            </w:r>
          </w:p>
          <w:p w:rsidR="00BB3C44" w:rsidRPr="003A0CA1" w:rsidRDefault="00FA516C" w:rsidP="00FF1EF8">
            <w:pPr>
              <w:pStyle w:val="NoSpacing"/>
              <w:ind w:left="1843"/>
              <w:rPr>
                <w:rFonts w:ascii="Cambria" w:hAnsi="Cambria"/>
                <w:sz w:val="20"/>
                <w:szCs w:val="20"/>
                <w:lang w:val="en-GB"/>
              </w:rPr>
            </w:pPr>
            <w:r w:rsidRPr="003A0CA1">
              <w:rPr>
                <w:rFonts w:ascii="Cambria" w:hAnsi="Cambria"/>
                <w:sz w:val="20"/>
                <w:szCs w:val="20"/>
                <w:lang w:val="en-GB"/>
              </w:rPr>
              <w:t xml:space="preserve">- </w:t>
            </w:r>
            <w:r w:rsidR="00BB3C44" w:rsidRPr="003A0CA1">
              <w:rPr>
                <w:rFonts w:ascii="Cambria" w:hAnsi="Cambria"/>
                <w:sz w:val="20"/>
                <w:szCs w:val="20"/>
                <w:lang w:val="en-GB"/>
              </w:rPr>
              <w:t>vehicles or more vehicles with a maximum authorized mass not exceeding 3.5 tonnes used for the carriage of goods;</w:t>
            </w:r>
          </w:p>
          <w:p w:rsidR="00FA516C" w:rsidRPr="003A0CA1" w:rsidRDefault="00FA516C" w:rsidP="00BB3C44">
            <w:pPr>
              <w:pStyle w:val="NoSpacing"/>
              <w:ind w:left="1843"/>
              <w:rPr>
                <w:rFonts w:ascii="Cambria" w:hAnsi="Cambria"/>
                <w:sz w:val="16"/>
                <w:szCs w:val="16"/>
                <w:lang w:val="en-GB"/>
              </w:rPr>
            </w:pPr>
          </w:p>
        </w:tc>
      </w:tr>
      <w:tr w:rsidR="00FA516C" w:rsidRPr="00BB0EE4" w:rsidTr="00DF64C3">
        <w:tc>
          <w:tcPr>
            <w:tcW w:w="9571" w:type="dxa"/>
            <w:tcBorders>
              <w:left w:val="single" w:sz="4" w:space="0" w:color="F2F2F2"/>
              <w:right w:val="single" w:sz="4" w:space="0" w:color="F2F2F2"/>
            </w:tcBorders>
            <w:shd w:val="clear" w:color="auto" w:fill="F2F2F2" w:themeFill="background1" w:themeFillShade="F2"/>
          </w:tcPr>
          <w:p w:rsidR="00BB3C44" w:rsidRPr="003A0CA1" w:rsidRDefault="00BB3C44" w:rsidP="00FF1EF8">
            <w:pPr>
              <w:jc w:val="left"/>
              <w:rPr>
                <w:rFonts w:ascii="Cambria" w:hAnsi="Cambria" w:cs="Arial"/>
                <w:b/>
                <w:i/>
                <w:sz w:val="20"/>
                <w:szCs w:val="20"/>
                <w:lang w:val="en-GB"/>
              </w:rPr>
            </w:pPr>
          </w:p>
          <w:p w:rsidR="00FA516C" w:rsidRPr="003A0CA1" w:rsidRDefault="00BB3C44" w:rsidP="00FF1EF8">
            <w:pPr>
              <w:jc w:val="left"/>
              <w:rPr>
                <w:rFonts w:ascii="Cambria" w:eastAsia="Times New Roman" w:hAnsi="Cambria"/>
                <w:sz w:val="24"/>
                <w:szCs w:val="24"/>
                <w:lang w:val="en-GB" w:eastAsia="ru-RU"/>
              </w:rPr>
            </w:pPr>
            <w:r w:rsidRPr="003A0CA1">
              <w:rPr>
                <w:rFonts w:ascii="Cambria" w:hAnsi="Cambria" w:cs="Arial"/>
                <w:b/>
                <w:i/>
                <w:sz w:val="20"/>
                <w:szCs w:val="20"/>
                <w:lang w:val="en-GB"/>
              </w:rPr>
              <w:t xml:space="preserve">Vulnerability element identified and expert recommendation: </w:t>
            </w:r>
            <w:r w:rsidR="00FA516C" w:rsidRPr="003A0CA1">
              <w:rPr>
                <w:rFonts w:ascii="Cambria" w:hAnsi="Cambria" w:cs="Arial"/>
                <w:b/>
                <w:sz w:val="16"/>
                <w:szCs w:val="16"/>
                <w:lang w:val="en-GB"/>
              </w:rPr>
              <w:t xml:space="preserve"> </w:t>
            </w:r>
            <w:r w:rsidR="00FA516C" w:rsidRPr="003A0CA1">
              <w:rPr>
                <w:rFonts w:ascii="Cambria" w:hAnsi="Cambria" w:cs="Arial"/>
                <w:sz w:val="20"/>
                <w:szCs w:val="20"/>
                <w:lang w:val="en-GB"/>
              </w:rPr>
              <w:t>omis</w:t>
            </w:r>
            <w:r w:rsidRPr="003A0CA1">
              <w:rPr>
                <w:rFonts w:ascii="Cambria" w:hAnsi="Cambria" w:cs="Arial"/>
                <w:sz w:val="20"/>
                <w:szCs w:val="20"/>
                <w:lang w:val="en-GB"/>
              </w:rPr>
              <w:t xml:space="preserve">sion/ignorance of rights/freedoms </w:t>
            </w:r>
          </w:p>
          <w:p w:rsidR="00BB3C44" w:rsidRPr="003A0CA1" w:rsidRDefault="00BB3C44" w:rsidP="00FF1EF8">
            <w:pPr>
              <w:spacing w:before="100" w:beforeAutospacing="1" w:after="100" w:afterAutospacing="1"/>
              <w:rPr>
                <w:rFonts w:ascii="Cambria" w:hAnsi="Cambria" w:cs="Arial"/>
                <w:sz w:val="20"/>
                <w:szCs w:val="20"/>
                <w:lang w:val="en-GB"/>
              </w:rPr>
            </w:pPr>
            <w:r w:rsidRPr="003A0CA1">
              <w:rPr>
                <w:rFonts w:ascii="Cambria" w:hAnsi="Cambria" w:cs="Arial"/>
                <w:b/>
                <w:i/>
                <w:sz w:val="20"/>
                <w:szCs w:val="20"/>
                <w:lang w:val="en-GB"/>
              </w:rPr>
              <w:t>Expert objection</w:t>
            </w:r>
            <w:r w:rsidRPr="003A0CA1">
              <w:rPr>
                <w:rFonts w:ascii="Cambria" w:hAnsi="Cambria" w:cs="Arial"/>
                <w:sz w:val="20"/>
                <w:szCs w:val="20"/>
                <w:lang w:val="en-GB"/>
              </w:rPr>
              <w:t xml:space="preserve">: Such vehicles may be used for personal purposes. It is not clear why the authors have missed/ignored the right to use such vehicle for personal/non-commercial puropses. </w:t>
            </w:r>
          </w:p>
          <w:p w:rsidR="00BB3C44" w:rsidRPr="003A0CA1" w:rsidRDefault="00BB3C44" w:rsidP="006434EE">
            <w:pPr>
              <w:spacing w:before="100" w:beforeAutospacing="1" w:after="100" w:afterAutospacing="1"/>
              <w:rPr>
                <w:rFonts w:ascii="Cambria" w:hAnsi="Cambria" w:cs="Arial"/>
                <w:sz w:val="20"/>
                <w:szCs w:val="20"/>
                <w:lang w:val="en-GB"/>
              </w:rPr>
            </w:pPr>
            <w:r w:rsidRPr="003A0CA1">
              <w:rPr>
                <w:rFonts w:ascii="Cambria" w:hAnsi="Cambria" w:cs="Arial"/>
                <w:b/>
                <w:i/>
                <w:sz w:val="20"/>
                <w:szCs w:val="20"/>
                <w:lang w:val="en-GB"/>
              </w:rPr>
              <w:t>Recommendation</w:t>
            </w:r>
            <w:r w:rsidR="006434EE">
              <w:rPr>
                <w:rFonts w:ascii="Cambria" w:hAnsi="Cambria" w:cs="Arial"/>
                <w:sz w:val="20"/>
                <w:szCs w:val="20"/>
                <w:lang w:val="en-GB"/>
              </w:rPr>
              <w:t xml:space="preserve">: It </w:t>
            </w:r>
            <w:r w:rsidRPr="003A0CA1">
              <w:rPr>
                <w:rFonts w:ascii="Cambria" w:hAnsi="Cambria" w:cs="Arial"/>
                <w:sz w:val="20"/>
                <w:szCs w:val="20"/>
                <w:lang w:val="en-GB"/>
              </w:rPr>
              <w:t>recommend</w:t>
            </w:r>
            <w:r w:rsidR="006434EE">
              <w:rPr>
                <w:rFonts w:ascii="Cambria" w:hAnsi="Cambria" w:cs="Arial"/>
                <w:sz w:val="20"/>
                <w:szCs w:val="20"/>
                <w:lang w:val="en-GB"/>
              </w:rPr>
              <w:t>s</w:t>
            </w:r>
            <w:r w:rsidRPr="003A0CA1">
              <w:rPr>
                <w:rFonts w:ascii="Cambria" w:hAnsi="Cambria" w:cs="Arial"/>
                <w:sz w:val="20"/>
                <w:szCs w:val="20"/>
                <w:lang w:val="en-GB"/>
              </w:rPr>
              <w:t xml:space="preserve"> </w:t>
            </w:r>
            <w:r w:rsidR="006434EE" w:rsidRPr="003A0CA1">
              <w:rPr>
                <w:rFonts w:ascii="Cambria" w:hAnsi="Cambria" w:cs="Arial"/>
                <w:sz w:val="20"/>
                <w:szCs w:val="20"/>
                <w:lang w:val="en-GB"/>
              </w:rPr>
              <w:t>supplementing</w:t>
            </w:r>
            <w:r w:rsidRPr="003A0CA1">
              <w:rPr>
                <w:rFonts w:ascii="Cambria" w:hAnsi="Cambria" w:cs="Arial"/>
                <w:sz w:val="20"/>
                <w:szCs w:val="20"/>
                <w:lang w:val="en-GB"/>
              </w:rPr>
              <w:t xml:space="preserve"> the article with the phrase "used for non-commercial purposes".</w:t>
            </w:r>
          </w:p>
        </w:tc>
      </w:tr>
      <w:tr w:rsidR="00FA516C" w:rsidRPr="00BB0EE4" w:rsidTr="00DF64C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ListParagraph1"/>
              <w:spacing w:after="0" w:line="240" w:lineRule="auto"/>
              <w:ind w:left="0"/>
              <w:jc w:val="both"/>
              <w:rPr>
                <w:rFonts w:ascii="Cambria" w:hAnsi="Cambria" w:cs="Arial"/>
                <w:b/>
                <w:i/>
                <w:sz w:val="20"/>
                <w:szCs w:val="20"/>
                <w:lang w:val="en-GB"/>
              </w:rPr>
            </w:pPr>
          </w:p>
          <w:p w:rsidR="00FA516C" w:rsidRPr="003A0CA1" w:rsidRDefault="00BB3C44" w:rsidP="00FF1EF8">
            <w:pPr>
              <w:pStyle w:val="ListParagraph1"/>
              <w:spacing w:after="0" w:line="240" w:lineRule="auto"/>
              <w:ind w:left="0"/>
              <w:jc w:val="both"/>
              <w:rPr>
                <w:rFonts w:ascii="Cambria" w:hAnsi="Cambria" w:cs="Arial"/>
                <w:b/>
                <w:i/>
                <w:sz w:val="20"/>
                <w:szCs w:val="20"/>
                <w:lang w:val="en-GB"/>
              </w:rPr>
            </w:pPr>
            <w:r w:rsidRPr="003A0CA1">
              <w:rPr>
                <w:rFonts w:ascii="Cambria" w:hAnsi="Cambria" w:cs="Arial"/>
                <w:b/>
                <w:i/>
                <w:sz w:val="20"/>
                <w:szCs w:val="20"/>
                <w:lang w:val="en-GB"/>
              </w:rPr>
              <w:t>Text of approved Law</w:t>
            </w:r>
            <w:r w:rsidR="00FA516C" w:rsidRPr="003A0CA1">
              <w:rPr>
                <w:rFonts w:ascii="Cambria" w:hAnsi="Cambria" w:cs="Arial"/>
                <w:b/>
                <w:i/>
                <w:sz w:val="20"/>
                <w:szCs w:val="20"/>
                <w:lang w:val="en-GB"/>
              </w:rPr>
              <w:t>:</w:t>
            </w:r>
          </w:p>
          <w:p w:rsidR="00FA516C" w:rsidRPr="003A0CA1" w:rsidRDefault="00FA516C" w:rsidP="00312632">
            <w:pPr>
              <w:pStyle w:val="NormalWeb"/>
              <w:ind w:left="993"/>
              <w:rPr>
                <w:rFonts w:ascii="Cambria" w:hAnsi="Cambria"/>
                <w:sz w:val="20"/>
                <w:szCs w:val="20"/>
                <w:lang w:val="en-GB"/>
              </w:rPr>
            </w:pPr>
            <w:r w:rsidRPr="003A0CA1">
              <w:rPr>
                <w:rFonts w:ascii="Cambria" w:hAnsi="Cambria"/>
                <w:sz w:val="20"/>
                <w:szCs w:val="20"/>
                <w:lang w:val="en-GB"/>
              </w:rPr>
              <w:t>–</w:t>
            </w:r>
            <w:r w:rsidR="00312632" w:rsidRPr="003A0CA1">
              <w:rPr>
                <w:rFonts w:ascii="Cambria" w:hAnsi="Cambria"/>
                <w:sz w:val="20"/>
                <w:szCs w:val="20"/>
                <w:lang w:val="en-GB"/>
              </w:rPr>
              <w:t xml:space="preserve"> road</w:t>
            </w:r>
            <w:r w:rsidR="00BB3C44" w:rsidRPr="003A0CA1">
              <w:rPr>
                <w:rFonts w:ascii="Cambria" w:hAnsi="Cambria"/>
                <w:sz w:val="20"/>
                <w:szCs w:val="20"/>
                <w:lang w:val="en-GB"/>
              </w:rPr>
              <w:t xml:space="preserve"> vehicles or more</w:t>
            </w:r>
            <w:r w:rsidR="00312632" w:rsidRPr="003A0CA1">
              <w:rPr>
                <w:rFonts w:ascii="Cambria" w:hAnsi="Cambria"/>
                <w:sz w:val="20"/>
                <w:szCs w:val="20"/>
                <w:lang w:val="en-GB"/>
              </w:rPr>
              <w:t>road</w:t>
            </w:r>
            <w:r w:rsidR="00BB3C44" w:rsidRPr="003A0CA1">
              <w:rPr>
                <w:rFonts w:ascii="Cambria" w:hAnsi="Cambria"/>
                <w:sz w:val="20"/>
                <w:szCs w:val="20"/>
                <w:lang w:val="en-GB"/>
              </w:rPr>
              <w:t xml:space="preserve"> vehicles with a maximum authorized mass not exceeding 3.5 tonnes used for the </w:t>
            </w:r>
            <w:r w:rsidR="00312632" w:rsidRPr="003A0CA1">
              <w:rPr>
                <w:rFonts w:ascii="Cambria" w:hAnsi="Cambria"/>
                <w:sz w:val="20"/>
                <w:szCs w:val="20"/>
                <w:lang w:val="en-GB"/>
              </w:rPr>
              <w:t xml:space="preserve">road </w:t>
            </w:r>
            <w:r w:rsidR="00BB3C44" w:rsidRPr="003A0CA1">
              <w:rPr>
                <w:rFonts w:ascii="Cambria" w:hAnsi="Cambria"/>
                <w:sz w:val="20"/>
                <w:szCs w:val="20"/>
                <w:lang w:val="en-GB"/>
              </w:rPr>
              <w:t>carriage of goods</w:t>
            </w:r>
            <w:r w:rsidR="00312632" w:rsidRPr="003A0CA1">
              <w:rPr>
                <w:rFonts w:ascii="Cambria" w:hAnsi="Cambria"/>
                <w:sz w:val="20"/>
                <w:szCs w:val="20"/>
                <w:lang w:val="en-GB"/>
              </w:rPr>
              <w:t xml:space="preserve"> in personal purpose</w:t>
            </w:r>
            <w:r w:rsidR="00BB3C44" w:rsidRPr="003A0CA1">
              <w:rPr>
                <w:rFonts w:ascii="Cambria" w:hAnsi="Cambria"/>
                <w:sz w:val="20"/>
                <w:szCs w:val="20"/>
                <w:lang w:val="en-GB"/>
              </w:rPr>
              <w:t>;</w:t>
            </w:r>
          </w:p>
          <w:p w:rsidR="00312632" w:rsidRPr="003A0CA1" w:rsidRDefault="00312632" w:rsidP="00312632">
            <w:pPr>
              <w:pStyle w:val="NormalWeb"/>
              <w:ind w:left="993"/>
              <w:rPr>
                <w:rFonts w:ascii="Cambria" w:hAnsi="Cambria"/>
                <w:sz w:val="20"/>
                <w:szCs w:val="20"/>
                <w:lang w:val="en-GB"/>
              </w:rPr>
            </w:pPr>
          </w:p>
        </w:tc>
      </w:tr>
    </w:tbl>
    <w:p w:rsidR="00FA516C" w:rsidRPr="003A0CA1" w:rsidRDefault="00FA516C" w:rsidP="007139C9">
      <w:pPr>
        <w:pStyle w:val="Heading1"/>
        <w:rPr>
          <w:lang w:val="en-GB"/>
        </w:rPr>
      </w:pPr>
      <w:bookmarkStart w:id="30" w:name="_Toc410460509"/>
      <w:r w:rsidRPr="003A0CA1">
        <w:rPr>
          <w:lang w:val="en-GB"/>
        </w:rPr>
        <w:t xml:space="preserve">IV.4 </w:t>
      </w:r>
      <w:r w:rsidR="00DF64C3" w:rsidRPr="003A0CA1">
        <w:rPr>
          <w:lang w:val="en-GB"/>
        </w:rPr>
        <w:t>Provisions that do not correspond to ECtHR jurisprudence</w:t>
      </w:r>
      <w:bookmarkEnd w:id="30"/>
      <w:r w:rsidR="00DF64C3" w:rsidRPr="003A0CA1">
        <w:rPr>
          <w:lang w:val="en-GB"/>
        </w:rPr>
        <w:t xml:space="preserve"> </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DF64C3" w:rsidRPr="003A0CA1" w:rsidRDefault="00DF64C3"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i/>
          <w:sz w:val="24"/>
          <w:szCs w:val="24"/>
          <w:lang w:val="en-GB"/>
        </w:rPr>
        <w:t xml:space="preserve">Provisions that do not correspond to ECtHR jurisprudence </w:t>
      </w:r>
      <w:r w:rsidRPr="003A0CA1">
        <w:rPr>
          <w:rFonts w:ascii="Cambria" w:hAnsi="Cambria" w:cs="Arial"/>
          <w:sz w:val="24"/>
          <w:szCs w:val="24"/>
          <w:lang w:val="en-GB"/>
        </w:rPr>
        <w:t>are norms at preparing of which did not t</w:t>
      </w:r>
      <w:r w:rsidR="00600E05" w:rsidRPr="003A0CA1">
        <w:rPr>
          <w:rFonts w:ascii="Cambria" w:hAnsi="Cambria" w:cs="Arial"/>
          <w:sz w:val="24"/>
          <w:szCs w:val="24"/>
          <w:lang w:val="en-GB"/>
        </w:rPr>
        <w:t>ake</w:t>
      </w:r>
      <w:r w:rsidRPr="003A0CA1">
        <w:rPr>
          <w:rFonts w:ascii="Cambria" w:hAnsi="Cambria" w:cs="Arial"/>
          <w:sz w:val="24"/>
          <w:szCs w:val="24"/>
          <w:lang w:val="en-GB"/>
        </w:rPr>
        <w:t xml:space="preserve"> i</w:t>
      </w:r>
      <w:r w:rsidR="00600E05" w:rsidRPr="003A0CA1">
        <w:rPr>
          <w:rFonts w:ascii="Cambria" w:hAnsi="Cambria" w:cs="Arial"/>
          <w:sz w:val="24"/>
          <w:szCs w:val="24"/>
          <w:lang w:val="en-GB"/>
        </w:rPr>
        <w:t>nt</w:t>
      </w:r>
      <w:r w:rsidRPr="003A0CA1">
        <w:rPr>
          <w:rFonts w:ascii="Cambria" w:hAnsi="Cambria" w:cs="Arial"/>
          <w:sz w:val="24"/>
          <w:szCs w:val="24"/>
          <w:lang w:val="en-GB"/>
        </w:rPr>
        <w:t xml:space="preserve">o account ECtHR decisions witin which Republic of Moldova has been </w:t>
      </w:r>
      <w:r w:rsidR="00600E05" w:rsidRPr="003A0CA1">
        <w:rPr>
          <w:rFonts w:ascii="Cambria" w:hAnsi="Cambria" w:cs="Arial"/>
          <w:sz w:val="24"/>
          <w:szCs w:val="24"/>
          <w:lang w:val="en-GB"/>
        </w:rPr>
        <w:t>convinct</w:t>
      </w:r>
      <w:r w:rsidRPr="003A0CA1">
        <w:rPr>
          <w:rFonts w:ascii="Cambria" w:hAnsi="Cambria" w:cs="Arial"/>
          <w:sz w:val="24"/>
          <w:szCs w:val="24"/>
          <w:lang w:val="en-GB"/>
        </w:rPr>
        <w:t xml:space="preserve">ed or ECtHR decisions regarding other </w:t>
      </w:r>
      <w:r w:rsidR="00600E05" w:rsidRPr="003A0CA1">
        <w:rPr>
          <w:rFonts w:ascii="Cambria" w:hAnsi="Cambria" w:cs="Arial"/>
          <w:sz w:val="24"/>
          <w:szCs w:val="24"/>
          <w:lang w:val="en-GB"/>
        </w:rPr>
        <w:t>countries</w:t>
      </w:r>
      <w:r w:rsidRPr="003A0CA1">
        <w:rPr>
          <w:rFonts w:ascii="Cambria" w:hAnsi="Cambria" w:cs="Arial"/>
          <w:sz w:val="24"/>
          <w:szCs w:val="24"/>
          <w:lang w:val="en-GB"/>
        </w:rPr>
        <w:t xml:space="preserve"> and are relevant for the subject </w:t>
      </w:r>
      <w:r w:rsidR="00600E05" w:rsidRPr="003A0CA1">
        <w:rPr>
          <w:rFonts w:ascii="Cambria" w:hAnsi="Cambria" w:cs="Arial"/>
          <w:sz w:val="24"/>
          <w:szCs w:val="24"/>
          <w:lang w:val="en-GB"/>
        </w:rPr>
        <w:t xml:space="preserve">of </w:t>
      </w:r>
      <w:r w:rsidRPr="003A0CA1">
        <w:rPr>
          <w:rFonts w:ascii="Cambria" w:hAnsi="Cambria" w:cs="Arial"/>
          <w:sz w:val="24"/>
          <w:szCs w:val="24"/>
          <w:lang w:val="en-GB"/>
        </w:rPr>
        <w:t>respective norm.</w:t>
      </w:r>
    </w:p>
    <w:p w:rsidR="009E11FB" w:rsidRPr="003A0CA1" w:rsidRDefault="009E11FB" w:rsidP="00FA516C">
      <w:pPr>
        <w:pStyle w:val="ListParagraph1"/>
        <w:spacing w:after="0" w:line="240" w:lineRule="auto"/>
        <w:ind w:left="0"/>
        <w:jc w:val="both"/>
        <w:rPr>
          <w:rFonts w:ascii="Cambria" w:hAnsi="Cambria" w:cs="Arial"/>
          <w:sz w:val="24"/>
          <w:szCs w:val="24"/>
          <w:lang w:val="en-GB"/>
        </w:rPr>
      </w:pPr>
    </w:p>
    <w:p w:rsidR="004116FF" w:rsidRPr="003A0CA1" w:rsidRDefault="004116FF"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The danger of this element is to perpetuate, by authority of law, human rights violations and, therefore, to increase the probability of conviction or repeated condemnation of Moldova by the ECtHR.</w:t>
      </w:r>
    </w:p>
    <w:p w:rsidR="004116FF" w:rsidRPr="003A0CA1" w:rsidRDefault="004116FF" w:rsidP="00FA516C">
      <w:pPr>
        <w:pStyle w:val="ListParagraph1"/>
        <w:spacing w:after="0" w:line="240" w:lineRule="auto"/>
        <w:ind w:left="0"/>
        <w:jc w:val="both"/>
        <w:rPr>
          <w:rFonts w:ascii="Cambria" w:hAnsi="Cambria" w:cs="Arial"/>
          <w:sz w:val="24"/>
          <w:szCs w:val="24"/>
          <w:lang w:val="en-GB"/>
        </w:rPr>
      </w:pPr>
    </w:p>
    <w:p w:rsidR="004116FF" w:rsidRPr="003A0CA1" w:rsidRDefault="00021FD6"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Table 4 shows the situation on areas of expertise regarding the share of provisions that do not correspond to ECtHR jurisprudence and the effectiveness of objections formulate by CAPC concerning this factor in experts reports.</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FA516C" w:rsidP="00FA516C">
      <w:pPr>
        <w:pStyle w:val="ListParagraph1"/>
        <w:spacing w:after="0" w:line="240" w:lineRule="auto"/>
        <w:ind w:left="0"/>
        <w:jc w:val="both"/>
        <w:rPr>
          <w:rFonts w:ascii="Cambria" w:hAnsi="Cambria" w:cs="Arial"/>
          <w:b/>
          <w:sz w:val="24"/>
          <w:szCs w:val="24"/>
          <w:lang w:val="en-GB"/>
        </w:rPr>
      </w:pPr>
      <w:r w:rsidRPr="003A0CA1">
        <w:rPr>
          <w:rFonts w:ascii="Cambria" w:hAnsi="Cambria" w:cs="Arial"/>
          <w:b/>
          <w:i/>
          <w:sz w:val="16"/>
          <w:szCs w:val="16"/>
          <w:lang w:val="en-GB"/>
        </w:rPr>
        <w:t>Tabl</w:t>
      </w:r>
      <w:r w:rsidR="00021FD6" w:rsidRPr="003A0CA1">
        <w:rPr>
          <w:rFonts w:ascii="Cambria" w:hAnsi="Cambria" w:cs="Arial"/>
          <w:b/>
          <w:i/>
          <w:sz w:val="16"/>
          <w:szCs w:val="16"/>
          <w:lang w:val="en-GB"/>
        </w:rPr>
        <w:t>e</w:t>
      </w:r>
      <w:r w:rsidRPr="003A0CA1">
        <w:rPr>
          <w:rFonts w:ascii="Cambria" w:hAnsi="Cambria" w:cs="Arial"/>
          <w:b/>
          <w:i/>
          <w:sz w:val="16"/>
          <w:szCs w:val="16"/>
          <w:lang w:val="en-GB"/>
        </w:rPr>
        <w:t xml:space="preserve"> 4. </w:t>
      </w:r>
      <w:r w:rsidR="00021FD6" w:rsidRPr="003A0CA1">
        <w:rPr>
          <w:rFonts w:ascii="Cambria" w:hAnsi="Cambria" w:cs="Arial"/>
          <w:i/>
          <w:sz w:val="16"/>
          <w:szCs w:val="16"/>
          <w:lang w:val="en-GB"/>
        </w:rPr>
        <w:t>Share of provisions that do not correspond to ECtHR jurisprudence and the effectiveness of formulated objections by</w:t>
      </w:r>
      <w:r w:rsidR="00021FD6" w:rsidRPr="003A0CA1">
        <w:rPr>
          <w:rFonts w:ascii="Cambria" w:hAnsi="Cambria" w:cs="Arial"/>
          <w:b/>
          <w:i/>
          <w:sz w:val="16"/>
          <w:szCs w:val="16"/>
          <w:lang w:val="en-GB"/>
        </w:rPr>
        <w:t xml:space="preserve"> </w:t>
      </w:r>
      <w:r w:rsidR="00021FD6" w:rsidRPr="003A0CA1">
        <w:rPr>
          <w:rFonts w:ascii="Cambria" w:hAnsi="Cambria" w:cs="Arial"/>
          <w:i/>
          <w:sz w:val="16"/>
          <w:szCs w:val="16"/>
          <w:lang w:val="en-GB"/>
        </w:rPr>
        <w:t>areas</w:t>
      </w:r>
      <w:r w:rsidR="00021FD6" w:rsidRPr="003A0CA1">
        <w:rPr>
          <w:rFonts w:ascii="Cambria" w:hAnsi="Cambria" w:cs="Arial"/>
          <w:b/>
          <w:i/>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021FD6" w:rsidRPr="003A0CA1" w:rsidTr="00FF1EF8">
        <w:tc>
          <w:tcPr>
            <w:tcW w:w="415" w:type="dxa"/>
            <w:vMerge w:val="restart"/>
            <w:tcBorders>
              <w:top w:val="single" w:sz="8" w:space="0" w:color="auto"/>
            </w:tcBorders>
            <w:textDirection w:val="btLr"/>
          </w:tcPr>
          <w:p w:rsidR="00021FD6" w:rsidRPr="003A0CA1" w:rsidRDefault="00021FD6" w:rsidP="00044B47">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021FD6" w:rsidRPr="003A0CA1" w:rsidRDefault="00021FD6" w:rsidP="00044B47">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021FD6" w:rsidRPr="003A0CA1" w:rsidRDefault="00021FD6" w:rsidP="00021FD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ECtHR jurisprudence identified in reviewed draft laws (77 draft laws)</w:t>
            </w:r>
          </w:p>
        </w:tc>
        <w:tc>
          <w:tcPr>
            <w:tcW w:w="1011" w:type="dxa"/>
            <w:tcBorders>
              <w:top w:val="single" w:sz="8" w:space="0" w:color="auto"/>
            </w:tcBorders>
          </w:tcPr>
          <w:p w:rsidR="00021FD6" w:rsidRPr="003A0CA1" w:rsidRDefault="00021FD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w:t>
            </w:r>
          </w:p>
        </w:tc>
      </w:tr>
      <w:tr w:rsidR="00021FD6" w:rsidRPr="003A0CA1" w:rsidTr="00FF1EF8">
        <w:tc>
          <w:tcPr>
            <w:tcW w:w="415" w:type="dxa"/>
            <w:vMerge/>
          </w:tcPr>
          <w:p w:rsidR="00021FD6" w:rsidRPr="003A0CA1" w:rsidRDefault="00021FD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021FD6" w:rsidRPr="003A0CA1" w:rsidRDefault="00021FD6" w:rsidP="00FF1EF8">
            <w:pPr>
              <w:pStyle w:val="ListParagraph1"/>
              <w:spacing w:after="0" w:line="240" w:lineRule="auto"/>
              <w:ind w:left="0"/>
              <w:jc w:val="both"/>
              <w:rPr>
                <w:rFonts w:ascii="Cambria" w:hAnsi="Cambria" w:cs="Arial"/>
                <w:b/>
                <w:sz w:val="24"/>
                <w:szCs w:val="24"/>
                <w:lang w:val="en-GB"/>
              </w:rPr>
            </w:pPr>
          </w:p>
        </w:tc>
        <w:tc>
          <w:tcPr>
            <w:tcW w:w="6520" w:type="dxa"/>
          </w:tcPr>
          <w:p w:rsidR="00021FD6" w:rsidRPr="003A0CA1" w:rsidRDefault="00021FD6"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ECtHR jurisprudence identified in adopted/retired laws (23 laws) </w:t>
            </w:r>
          </w:p>
        </w:tc>
        <w:tc>
          <w:tcPr>
            <w:tcW w:w="1011" w:type="dxa"/>
          </w:tcPr>
          <w:p w:rsidR="00021FD6" w:rsidRPr="003A0CA1" w:rsidRDefault="00021FD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021FD6" w:rsidRPr="003A0CA1" w:rsidTr="00FF1EF8">
        <w:tc>
          <w:tcPr>
            <w:tcW w:w="415" w:type="dxa"/>
            <w:vMerge/>
          </w:tcPr>
          <w:p w:rsidR="00021FD6" w:rsidRPr="003A0CA1" w:rsidRDefault="00021FD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021FD6" w:rsidRPr="003A0CA1" w:rsidRDefault="00021FD6" w:rsidP="00FF1EF8">
            <w:pPr>
              <w:pStyle w:val="ListParagraph1"/>
              <w:spacing w:after="0" w:line="240" w:lineRule="auto"/>
              <w:ind w:left="0"/>
              <w:jc w:val="both"/>
              <w:rPr>
                <w:rFonts w:ascii="Cambria" w:hAnsi="Cambria" w:cs="Arial"/>
                <w:b/>
                <w:sz w:val="24"/>
                <w:szCs w:val="24"/>
                <w:lang w:val="en-GB"/>
              </w:rPr>
            </w:pPr>
          </w:p>
        </w:tc>
        <w:tc>
          <w:tcPr>
            <w:tcW w:w="6520" w:type="dxa"/>
          </w:tcPr>
          <w:p w:rsidR="00021FD6" w:rsidRPr="003A0CA1" w:rsidRDefault="00021FD6"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021FD6" w:rsidRPr="003A0CA1" w:rsidRDefault="00021FD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021FD6" w:rsidRPr="003A0CA1" w:rsidTr="00FF1EF8">
        <w:tc>
          <w:tcPr>
            <w:tcW w:w="415" w:type="dxa"/>
            <w:vMerge/>
            <w:tcBorders>
              <w:bottom w:val="single" w:sz="8" w:space="0" w:color="auto"/>
            </w:tcBorders>
          </w:tcPr>
          <w:p w:rsidR="00021FD6" w:rsidRPr="003A0CA1" w:rsidRDefault="00021FD6"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021FD6" w:rsidRPr="003A0CA1" w:rsidRDefault="00021FD6"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021FD6" w:rsidRPr="003A0CA1" w:rsidRDefault="00021FD6"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021FD6" w:rsidRPr="003A0CA1" w:rsidRDefault="00021FD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100%</w:t>
            </w:r>
          </w:p>
        </w:tc>
      </w:tr>
      <w:tr w:rsidR="006463AA" w:rsidRPr="003A0CA1" w:rsidTr="00FF1EF8">
        <w:tc>
          <w:tcPr>
            <w:tcW w:w="415" w:type="dxa"/>
            <w:vMerge w:val="restart"/>
            <w:tcBorders>
              <w:top w:val="single" w:sz="8" w:space="0" w:color="auto"/>
            </w:tcBorders>
            <w:textDirection w:val="btLr"/>
          </w:tcPr>
          <w:p w:rsidR="006463AA" w:rsidRPr="003A0CA1" w:rsidRDefault="006463AA" w:rsidP="00044B47">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6463AA" w:rsidRPr="003A0CA1" w:rsidRDefault="006463AA" w:rsidP="00044B47">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ECtHR jurisprudence identified in reviewed draft laws (77 draft laws)</w:t>
            </w:r>
          </w:p>
        </w:tc>
        <w:tc>
          <w:tcPr>
            <w:tcW w:w="1011" w:type="dxa"/>
            <w:tcBorders>
              <w:top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6463AA" w:rsidRPr="003A0CA1" w:rsidTr="00FF1EF8">
        <w:tc>
          <w:tcPr>
            <w:tcW w:w="415" w:type="dxa"/>
            <w:vMerge/>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16"/>
                <w:szCs w:val="16"/>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ECtHR jurisprudence identified in adopted/retired laws (23 laws) </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463AA" w:rsidRPr="003A0CA1" w:rsidTr="00FF1EF8">
        <w:tc>
          <w:tcPr>
            <w:tcW w:w="415" w:type="dxa"/>
            <w:vMerge/>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16"/>
                <w:szCs w:val="16"/>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463AA" w:rsidRPr="003A0CA1" w:rsidTr="00FF1EF8">
        <w:tc>
          <w:tcPr>
            <w:tcW w:w="415" w:type="dxa"/>
            <w:vMerge/>
            <w:tcBorders>
              <w:bottom w:val="single" w:sz="8" w:space="0" w:color="auto"/>
            </w:tcBorders>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463AA" w:rsidRPr="003A0CA1" w:rsidRDefault="006463AA"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463AA" w:rsidRPr="003A0CA1" w:rsidTr="00FF1EF8">
        <w:tc>
          <w:tcPr>
            <w:tcW w:w="415" w:type="dxa"/>
            <w:vMerge w:val="restart"/>
            <w:tcBorders>
              <w:top w:val="single" w:sz="8" w:space="0" w:color="auto"/>
            </w:tcBorders>
            <w:textDirection w:val="btLr"/>
          </w:tcPr>
          <w:p w:rsidR="006463AA" w:rsidRPr="003A0CA1" w:rsidRDefault="006463AA" w:rsidP="00044B47">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6463AA" w:rsidRPr="003A0CA1" w:rsidRDefault="006463AA" w:rsidP="00044B47">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ECtHR jurisprudence identified in reviewed draft laws (77 draft laws)</w:t>
            </w:r>
          </w:p>
        </w:tc>
        <w:tc>
          <w:tcPr>
            <w:tcW w:w="1011" w:type="dxa"/>
            <w:tcBorders>
              <w:top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6463AA" w:rsidRPr="003A0CA1" w:rsidTr="00FF1EF8">
        <w:tc>
          <w:tcPr>
            <w:tcW w:w="415" w:type="dxa"/>
            <w:vMerge/>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16"/>
                <w:szCs w:val="16"/>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ECtHR jurisprudence identified in adopted/retired laws (23 laws) </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463AA" w:rsidRPr="003A0CA1" w:rsidTr="00FF1EF8">
        <w:tc>
          <w:tcPr>
            <w:tcW w:w="415" w:type="dxa"/>
            <w:vMerge/>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16"/>
                <w:szCs w:val="16"/>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6463AA" w:rsidRPr="003A0CA1" w:rsidTr="00FF1EF8">
        <w:tc>
          <w:tcPr>
            <w:tcW w:w="415" w:type="dxa"/>
            <w:vMerge/>
            <w:tcBorders>
              <w:bottom w:val="single" w:sz="8" w:space="0" w:color="auto"/>
            </w:tcBorders>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463AA" w:rsidRPr="003A0CA1" w:rsidRDefault="006463AA"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66,67%</w:t>
            </w:r>
          </w:p>
        </w:tc>
      </w:tr>
      <w:tr w:rsidR="006463AA" w:rsidRPr="003A0CA1" w:rsidTr="00FF1EF8">
        <w:tc>
          <w:tcPr>
            <w:tcW w:w="415" w:type="dxa"/>
            <w:vMerge w:val="restart"/>
            <w:tcBorders>
              <w:top w:val="single" w:sz="8" w:space="0" w:color="auto"/>
            </w:tcBorders>
            <w:textDirection w:val="btLr"/>
          </w:tcPr>
          <w:p w:rsidR="006463AA" w:rsidRPr="003A0CA1" w:rsidRDefault="006463AA" w:rsidP="00044B47">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6463AA" w:rsidRPr="003A0CA1" w:rsidRDefault="006463AA" w:rsidP="00044B47">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520" w:type="dxa"/>
            <w:tcBorders>
              <w:top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ECtHR jurisprudence identified in reviewed draft laws (77 draft laws)</w:t>
            </w:r>
          </w:p>
        </w:tc>
        <w:tc>
          <w:tcPr>
            <w:tcW w:w="1011" w:type="dxa"/>
            <w:tcBorders>
              <w:top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6463AA" w:rsidRPr="003A0CA1" w:rsidTr="00FF1EF8">
        <w:tc>
          <w:tcPr>
            <w:tcW w:w="415" w:type="dxa"/>
            <w:vMerge/>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ECtHR jurisprudence identified in adopted/retired laws (23 laws) </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w:t>
            </w:r>
          </w:p>
        </w:tc>
      </w:tr>
      <w:tr w:rsidR="006463AA" w:rsidRPr="003A0CA1" w:rsidTr="00FF1EF8">
        <w:tc>
          <w:tcPr>
            <w:tcW w:w="415" w:type="dxa"/>
            <w:vMerge/>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6463AA" w:rsidRPr="003A0CA1" w:rsidTr="00FF1EF8">
        <w:tc>
          <w:tcPr>
            <w:tcW w:w="415" w:type="dxa"/>
            <w:vMerge/>
            <w:tcBorders>
              <w:bottom w:val="single" w:sz="8" w:space="0" w:color="auto"/>
            </w:tcBorders>
          </w:tcPr>
          <w:p w:rsidR="006463AA" w:rsidRPr="003A0CA1" w:rsidRDefault="006463AA"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33,33%</w:t>
            </w:r>
          </w:p>
        </w:tc>
      </w:tr>
      <w:tr w:rsidR="006463AA" w:rsidRPr="003A0CA1" w:rsidTr="00FF1EF8">
        <w:tc>
          <w:tcPr>
            <w:tcW w:w="415" w:type="dxa"/>
            <w:vMerge w:val="restart"/>
            <w:tcBorders>
              <w:top w:val="single" w:sz="8" w:space="0" w:color="auto"/>
            </w:tcBorders>
            <w:textDirection w:val="btLr"/>
          </w:tcPr>
          <w:p w:rsidR="006463AA" w:rsidRPr="003A0CA1" w:rsidRDefault="006463AA" w:rsidP="00044B47">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6463AA" w:rsidRPr="003A0CA1" w:rsidRDefault="006463AA" w:rsidP="00044B47">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ECtHR jurisprudence identified in reviewed draft laws (77 draft laws)</w:t>
            </w:r>
          </w:p>
        </w:tc>
        <w:tc>
          <w:tcPr>
            <w:tcW w:w="1011" w:type="dxa"/>
            <w:tcBorders>
              <w:top w:val="single" w:sz="8" w:space="0" w:color="auto"/>
            </w:tcBorders>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6463AA" w:rsidRPr="003A0CA1" w:rsidTr="00FF1EF8">
        <w:tc>
          <w:tcPr>
            <w:tcW w:w="415"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ECtHR jurisprudence identified in adopted/retired laws (23 laws) </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6463AA" w:rsidRPr="003A0CA1" w:rsidTr="00FF1EF8">
        <w:tc>
          <w:tcPr>
            <w:tcW w:w="415"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463AA" w:rsidRPr="003A0CA1" w:rsidTr="00FF1EF8">
        <w:tc>
          <w:tcPr>
            <w:tcW w:w="415"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1253" w:type="dxa"/>
            <w:vMerge/>
          </w:tcPr>
          <w:p w:rsidR="006463AA" w:rsidRPr="003A0CA1" w:rsidRDefault="006463AA" w:rsidP="00FF1EF8">
            <w:pPr>
              <w:pStyle w:val="ListParagraph1"/>
              <w:spacing w:after="0" w:line="240" w:lineRule="auto"/>
              <w:ind w:left="0"/>
              <w:jc w:val="both"/>
              <w:rPr>
                <w:rFonts w:ascii="Cambria" w:hAnsi="Cambria" w:cs="Arial"/>
                <w:b/>
                <w:sz w:val="24"/>
                <w:szCs w:val="24"/>
                <w:lang w:val="en-GB"/>
              </w:rPr>
            </w:pPr>
          </w:p>
        </w:tc>
        <w:tc>
          <w:tcPr>
            <w:tcW w:w="6520" w:type="dxa"/>
          </w:tcPr>
          <w:p w:rsidR="006463AA" w:rsidRPr="003A0CA1" w:rsidRDefault="006463AA" w:rsidP="00044B47">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6463AA" w:rsidRPr="003A0CA1" w:rsidRDefault="006463AA"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9E1865" w:rsidRPr="003A0CA1" w:rsidRDefault="009E1865" w:rsidP="00044B47">
      <w:pPr>
        <w:shd w:val="clear" w:color="auto" w:fill="DBE5F1" w:themeFill="accent1" w:themeFillTint="33"/>
        <w:rPr>
          <w:rFonts w:ascii="Cambria" w:eastAsia="Times New Roman" w:hAnsi="Cambria"/>
          <w:lang w:val="en-GB" w:eastAsia="ru-RU"/>
        </w:rPr>
      </w:pPr>
      <w:r w:rsidRPr="003A0CA1">
        <w:rPr>
          <w:rFonts w:ascii="Cambria" w:hAnsi="Cambria" w:cs="Arial"/>
          <w:b/>
          <w:i/>
          <w:sz w:val="24"/>
          <w:szCs w:val="24"/>
          <w:lang w:val="en-GB"/>
        </w:rPr>
        <w:t>Example</w:t>
      </w:r>
      <w:r w:rsidRPr="003A0CA1">
        <w:rPr>
          <w:rStyle w:val="hps"/>
          <w:lang w:val="en-GB"/>
        </w:rPr>
        <w:t>:</w:t>
      </w:r>
      <w:r w:rsidRPr="003A0CA1">
        <w:rPr>
          <w:lang w:val="en-GB"/>
        </w:rPr>
        <w:t xml:space="preserve"> </w:t>
      </w:r>
      <w:r w:rsidRPr="003A0CA1">
        <w:rPr>
          <w:rFonts w:ascii="Cambria" w:eastAsia="Times New Roman" w:hAnsi="Cambria"/>
          <w:lang w:val="en-GB" w:eastAsia="ru-RU"/>
        </w:rPr>
        <w:t>Law no. 343 of 24.12.2013 amending and supplementing certain alegislative acts (Law no. 548-XIII of July 21, 1995 on the National Bank of Moldova</w:t>
      </w:r>
      <w:r w:rsidR="00044B47" w:rsidRPr="003A0CA1">
        <w:rPr>
          <w:rFonts w:ascii="Cambria" w:eastAsia="Times New Roman" w:hAnsi="Cambria"/>
          <w:lang w:val="en-GB" w:eastAsia="ru-RU"/>
        </w:rPr>
        <w:t>;</w:t>
      </w:r>
      <w:r w:rsidRPr="003A0CA1">
        <w:rPr>
          <w:rFonts w:ascii="Cambria" w:eastAsia="Times New Roman" w:hAnsi="Cambria"/>
          <w:lang w:val="en-GB" w:eastAsia="ru-RU"/>
        </w:rPr>
        <w:t xml:space="preserve"> Law on Administrative Offences no</w:t>
      </w:r>
      <w:r w:rsidR="00044B47" w:rsidRPr="003A0CA1">
        <w:rPr>
          <w:rFonts w:ascii="Cambria" w:eastAsia="Times New Roman" w:hAnsi="Cambria"/>
          <w:lang w:val="en-GB" w:eastAsia="ru-RU"/>
        </w:rPr>
        <w:t xml:space="preserve">. </w:t>
      </w:r>
      <w:r w:rsidRPr="003A0CA1">
        <w:rPr>
          <w:rFonts w:ascii="Cambria" w:eastAsia="Times New Roman" w:hAnsi="Cambria"/>
          <w:lang w:val="en-GB" w:eastAsia="ru-RU"/>
        </w:rPr>
        <w:t xml:space="preserve"> 793-XIV February </w:t>
      </w:r>
      <w:r w:rsidR="00044B47" w:rsidRPr="003A0CA1">
        <w:rPr>
          <w:rFonts w:ascii="Cambria" w:eastAsia="Times New Roman" w:hAnsi="Cambria"/>
          <w:lang w:val="en-GB" w:eastAsia="ru-RU"/>
        </w:rPr>
        <w:t xml:space="preserve">10, </w:t>
      </w:r>
      <w:r w:rsidRPr="003A0CA1">
        <w:rPr>
          <w:rFonts w:ascii="Cambria" w:eastAsia="Times New Roman" w:hAnsi="Cambria"/>
          <w:lang w:val="en-GB" w:eastAsia="ru-RU"/>
        </w:rPr>
        <w:t>2000</w:t>
      </w:r>
      <w:r w:rsidR="00044B47" w:rsidRPr="003A0CA1">
        <w:rPr>
          <w:rFonts w:ascii="Cambria" w:eastAsia="Times New Roman" w:hAnsi="Cambria"/>
          <w:lang w:val="en-GB" w:eastAsia="ru-RU"/>
        </w:rPr>
        <w:t>;</w:t>
      </w:r>
      <w:r w:rsidRPr="003A0CA1">
        <w:rPr>
          <w:rFonts w:ascii="Cambria" w:eastAsia="Times New Roman" w:hAnsi="Cambria"/>
          <w:lang w:val="en-GB" w:eastAsia="ru-RU"/>
        </w:rPr>
        <w:t xml:space="preserve"> Civil Procedure</w:t>
      </w:r>
      <w:r w:rsidR="00044B47" w:rsidRPr="003A0CA1">
        <w:rPr>
          <w:rFonts w:ascii="Cambria" w:eastAsia="Times New Roman" w:hAnsi="Cambria"/>
          <w:lang w:val="en-GB" w:eastAsia="ru-RU"/>
        </w:rPr>
        <w:t xml:space="preserve"> Code</w:t>
      </w:r>
      <w:r w:rsidRPr="003A0CA1">
        <w:rPr>
          <w:rFonts w:ascii="Cambria" w:eastAsia="Times New Roman" w:hAnsi="Cambria"/>
          <w:lang w:val="en-GB" w:eastAsia="ru-RU"/>
        </w:rPr>
        <w:t xml:space="preserve"> of the Republic </w:t>
      </w:r>
      <w:r w:rsidR="00044B47" w:rsidRPr="003A0CA1">
        <w:rPr>
          <w:rFonts w:ascii="Cambria" w:eastAsia="Times New Roman" w:hAnsi="Cambria"/>
          <w:lang w:val="en-GB" w:eastAsia="ru-RU"/>
        </w:rPr>
        <w:t xml:space="preserve">of </w:t>
      </w:r>
      <w:r w:rsidRPr="003A0CA1">
        <w:rPr>
          <w:rFonts w:ascii="Cambria" w:eastAsia="Times New Roman" w:hAnsi="Cambria"/>
          <w:lang w:val="en-GB" w:eastAsia="ru-RU"/>
        </w:rPr>
        <w:t xml:space="preserve">Moldova </w:t>
      </w:r>
      <w:r w:rsidR="00044B47" w:rsidRPr="003A0CA1">
        <w:rPr>
          <w:rFonts w:ascii="Cambria" w:eastAsia="Times New Roman" w:hAnsi="Cambria"/>
          <w:lang w:val="en-GB" w:eastAsia="ru-RU"/>
        </w:rPr>
        <w:t xml:space="preserve">no. </w:t>
      </w:r>
      <w:r w:rsidRPr="003A0CA1">
        <w:rPr>
          <w:rFonts w:ascii="Cambria" w:eastAsia="Times New Roman" w:hAnsi="Cambria"/>
          <w:lang w:val="en-GB" w:eastAsia="ru-RU"/>
        </w:rPr>
        <w:t>225-XV of May 30, 2003</w:t>
      </w:r>
      <w:r w:rsidR="00044B47" w:rsidRPr="003A0CA1">
        <w:rPr>
          <w:rFonts w:ascii="Cambria" w:eastAsia="Times New Roman" w:hAnsi="Cambria"/>
          <w:lang w:val="en-GB" w:eastAsia="ru-RU"/>
        </w:rPr>
        <w:t>)</w:t>
      </w:r>
    </w:p>
    <w:p w:rsidR="00FA516C" w:rsidRPr="003A0CA1" w:rsidRDefault="00FA516C" w:rsidP="00FA516C">
      <w:pPr>
        <w:rPr>
          <w:rFonts w:ascii="Times New Roman" w:eastAsia="Times New Roman" w:hAnsi="Times New Roman"/>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3A0CA1" w:rsidTr="003E02E8">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sz w:val="20"/>
                <w:szCs w:val="20"/>
                <w:lang w:val="en-GB"/>
              </w:rPr>
            </w:pPr>
            <w:r w:rsidRPr="003A0CA1">
              <w:rPr>
                <w:rFonts w:ascii="Cambria" w:hAnsi="Cambria"/>
                <w:b/>
                <w:i/>
                <w:sz w:val="20"/>
                <w:szCs w:val="20"/>
                <w:lang w:val="en-GB"/>
              </w:rPr>
              <w:t>Text</w:t>
            </w:r>
            <w:r w:rsidR="00044B47" w:rsidRPr="003A0CA1">
              <w:rPr>
                <w:rFonts w:ascii="Cambria" w:hAnsi="Cambria"/>
                <w:b/>
                <w:i/>
                <w:sz w:val="20"/>
                <w:szCs w:val="20"/>
                <w:lang w:val="en-GB"/>
              </w:rPr>
              <w:t xml:space="preserve"> of the draft</w:t>
            </w:r>
            <w:r w:rsidRPr="003A0CA1">
              <w:rPr>
                <w:rFonts w:ascii="Cambria" w:hAnsi="Cambria"/>
                <w:b/>
                <w:i/>
                <w:sz w:val="20"/>
                <w:szCs w:val="20"/>
                <w:lang w:val="en-GB"/>
              </w:rPr>
              <w:t>:</w:t>
            </w:r>
            <w:r w:rsidRPr="003A0CA1">
              <w:rPr>
                <w:rFonts w:ascii="Cambria" w:hAnsi="Cambria"/>
                <w:sz w:val="20"/>
                <w:szCs w:val="20"/>
                <w:lang w:val="en-GB"/>
              </w:rPr>
              <w:t xml:space="preserve"> </w:t>
            </w:r>
          </w:p>
          <w:p w:rsidR="00FA516C" w:rsidRPr="003A0CA1" w:rsidRDefault="00FA516C" w:rsidP="00044B47">
            <w:pPr>
              <w:pStyle w:val="NoSpacing"/>
              <w:jc w:val="both"/>
              <w:rPr>
                <w:rFonts w:ascii="Cambria" w:hAnsi="Cambria"/>
                <w:sz w:val="20"/>
                <w:szCs w:val="20"/>
                <w:lang w:val="en-GB" w:eastAsia="ru-RU"/>
              </w:rPr>
            </w:pPr>
          </w:p>
          <w:p w:rsidR="00044B47" w:rsidRPr="003A0CA1" w:rsidRDefault="00044B47" w:rsidP="00044B47">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Art. I. - Law on the National Bank of Moldova no.548-XIII of July 21, 1995 (Official Gazette of the Republic of Moldova, 1995, no. 56-57, art. 624), as amended and supplemented, shall be amended and supplemented as follows: </w:t>
            </w:r>
          </w:p>
          <w:p w:rsidR="001F7713" w:rsidRPr="003A0CA1" w:rsidRDefault="001F7713" w:rsidP="00044B47">
            <w:pPr>
              <w:pStyle w:val="NoSpacing"/>
              <w:ind w:left="851"/>
              <w:jc w:val="both"/>
              <w:rPr>
                <w:rFonts w:ascii="Cambria" w:hAnsi="Cambria"/>
                <w:sz w:val="20"/>
                <w:szCs w:val="20"/>
                <w:lang w:val="en-GB" w:eastAsia="ru-RU"/>
              </w:rPr>
            </w:pPr>
          </w:p>
          <w:p w:rsidR="00044B47" w:rsidRPr="003A0CA1" w:rsidRDefault="00044B47" w:rsidP="00044B47">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1. In Article 11: </w:t>
            </w:r>
          </w:p>
          <w:p w:rsidR="00044B47" w:rsidRPr="003A0CA1" w:rsidRDefault="00044B47" w:rsidP="00044B47">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Para. (4) to read as follows: </w:t>
            </w:r>
          </w:p>
          <w:p w:rsidR="00044B47" w:rsidRPr="003A0CA1" w:rsidRDefault="00044B47" w:rsidP="00044B47">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"(4) Acts of the National Bank in the field of monetary and currency policy, including safeguard measures, </w:t>
            </w:r>
            <w:r w:rsidR="00905E60" w:rsidRPr="003A0CA1">
              <w:rPr>
                <w:rFonts w:ascii="Cambria" w:hAnsi="Cambria"/>
                <w:sz w:val="20"/>
                <w:szCs w:val="20"/>
                <w:lang w:val="en-GB" w:eastAsia="ru-RU"/>
              </w:rPr>
              <w:t xml:space="preserve">acts of </w:t>
            </w:r>
            <w:r w:rsidRPr="003A0CA1">
              <w:rPr>
                <w:rFonts w:ascii="Cambria" w:hAnsi="Cambria"/>
                <w:sz w:val="20"/>
                <w:szCs w:val="20"/>
                <w:lang w:val="en-GB" w:eastAsia="ru-RU"/>
              </w:rPr>
              <w:t>the National Bank acts on the special administration of the bank,</w:t>
            </w:r>
            <w:r w:rsidR="00905E60" w:rsidRPr="003A0CA1">
              <w:rPr>
                <w:rFonts w:ascii="Cambria" w:hAnsi="Cambria"/>
                <w:sz w:val="20"/>
                <w:szCs w:val="20"/>
                <w:lang w:val="en-GB" w:eastAsia="ru-RU"/>
              </w:rPr>
              <w:t xml:space="preserve"> acts of</w:t>
            </w:r>
            <w:r w:rsidRPr="003A0CA1">
              <w:rPr>
                <w:rFonts w:ascii="Cambria" w:hAnsi="Cambria"/>
                <w:sz w:val="20"/>
                <w:szCs w:val="20"/>
                <w:lang w:val="en-GB" w:eastAsia="ru-RU"/>
              </w:rPr>
              <w:t xml:space="preserve"> the National Bank acts adopted in the evaluation and supervision of the shareholders entities </w:t>
            </w:r>
            <w:r w:rsidR="00BD5170" w:rsidRPr="003A0CA1">
              <w:rPr>
                <w:rFonts w:ascii="Cambria" w:hAnsi="Cambria"/>
                <w:sz w:val="20"/>
                <w:szCs w:val="20"/>
                <w:lang w:val="en-GB" w:eastAsia="ru-RU"/>
              </w:rPr>
              <w:t xml:space="preserve">quality </w:t>
            </w:r>
            <w:r w:rsidRPr="003A0CA1">
              <w:rPr>
                <w:rFonts w:ascii="Cambria" w:hAnsi="Cambria"/>
                <w:sz w:val="20"/>
                <w:szCs w:val="20"/>
                <w:lang w:val="en-GB" w:eastAsia="ru-RU"/>
              </w:rPr>
              <w:t>supervised by the National Bank, and measures implemented by the National Bank or</w:t>
            </w:r>
            <w:r w:rsidR="00BD5170" w:rsidRPr="003A0CA1">
              <w:rPr>
                <w:rFonts w:ascii="Cambria" w:hAnsi="Cambria"/>
                <w:sz w:val="20"/>
                <w:szCs w:val="20"/>
                <w:lang w:val="en-GB" w:eastAsia="ru-RU"/>
              </w:rPr>
              <w:t xml:space="preserve"> by</w:t>
            </w:r>
            <w:r w:rsidRPr="003A0CA1">
              <w:rPr>
                <w:rFonts w:ascii="Cambria" w:hAnsi="Cambria"/>
                <w:sz w:val="20"/>
                <w:szCs w:val="20"/>
                <w:lang w:val="en-GB" w:eastAsia="ru-RU"/>
              </w:rPr>
              <w:t xml:space="preserve"> the special administrator of the bank during the special </w:t>
            </w:r>
            <w:r w:rsidR="00BD5170" w:rsidRPr="003A0CA1">
              <w:rPr>
                <w:rFonts w:ascii="Cambria" w:hAnsi="Cambria"/>
                <w:sz w:val="20"/>
                <w:szCs w:val="20"/>
                <w:lang w:val="en-GB" w:eastAsia="ru-RU"/>
              </w:rPr>
              <w:t xml:space="preserve">bank </w:t>
            </w:r>
            <w:r w:rsidRPr="003A0CA1">
              <w:rPr>
                <w:rFonts w:ascii="Cambria" w:hAnsi="Cambria"/>
                <w:sz w:val="20"/>
                <w:szCs w:val="20"/>
                <w:lang w:val="en-GB" w:eastAsia="ru-RU"/>
              </w:rPr>
              <w:t xml:space="preserve">administration can be </w:t>
            </w:r>
            <w:r w:rsidR="00BD5170" w:rsidRPr="003A0CA1">
              <w:rPr>
                <w:rFonts w:ascii="Cambria" w:hAnsi="Cambria"/>
                <w:sz w:val="20"/>
                <w:szCs w:val="20"/>
                <w:lang w:val="en-GB" w:eastAsia="ru-RU"/>
              </w:rPr>
              <w:t>contested</w:t>
            </w:r>
            <w:r w:rsidRPr="003A0CA1">
              <w:rPr>
                <w:rFonts w:ascii="Cambria" w:hAnsi="Cambria"/>
                <w:sz w:val="20"/>
                <w:szCs w:val="20"/>
                <w:lang w:val="en-GB" w:eastAsia="ru-RU"/>
              </w:rPr>
              <w:t xml:space="preserve"> only in terms of the adoptio</w:t>
            </w:r>
            <w:r w:rsidR="00BD5170" w:rsidRPr="003A0CA1">
              <w:rPr>
                <w:rFonts w:ascii="Cambria" w:hAnsi="Cambria"/>
                <w:sz w:val="20"/>
                <w:szCs w:val="20"/>
                <w:lang w:val="en-GB" w:eastAsia="ru-RU"/>
              </w:rPr>
              <w:t>n procedure, within 30 days, at</w:t>
            </w:r>
            <w:r w:rsidRPr="003A0CA1">
              <w:rPr>
                <w:rFonts w:ascii="Cambria" w:hAnsi="Cambria"/>
                <w:sz w:val="20"/>
                <w:szCs w:val="20"/>
                <w:lang w:val="en-GB" w:eastAsia="ru-RU"/>
              </w:rPr>
              <w:t xml:space="preserve"> Board,</w:t>
            </w:r>
            <w:r w:rsidR="00BD5170" w:rsidRPr="003A0CA1">
              <w:rPr>
                <w:rFonts w:ascii="Cambria" w:hAnsi="Cambria"/>
                <w:sz w:val="20"/>
                <w:szCs w:val="20"/>
                <w:lang w:val="en-GB" w:eastAsia="ru-RU"/>
              </w:rPr>
              <w:t xml:space="preserve"> by filing a preliminary claim.</w:t>
            </w:r>
            <w:r w:rsidRPr="003A0CA1">
              <w:rPr>
                <w:rFonts w:ascii="Cambria" w:hAnsi="Cambria"/>
                <w:sz w:val="20"/>
                <w:szCs w:val="20"/>
                <w:lang w:val="en-GB" w:eastAsia="ru-RU"/>
              </w:rPr>
              <w:t xml:space="preserve">" </w:t>
            </w:r>
          </w:p>
          <w:p w:rsidR="001F7713" w:rsidRPr="003A0CA1" w:rsidRDefault="001F7713" w:rsidP="00044B47">
            <w:pPr>
              <w:pStyle w:val="NoSpacing"/>
              <w:ind w:left="851"/>
              <w:jc w:val="both"/>
              <w:rPr>
                <w:rFonts w:ascii="Cambria" w:hAnsi="Cambria"/>
                <w:sz w:val="20"/>
                <w:szCs w:val="20"/>
                <w:lang w:val="en-GB" w:eastAsia="ru-RU"/>
              </w:rPr>
            </w:pPr>
          </w:p>
          <w:p w:rsidR="00044B47" w:rsidRPr="003A0CA1" w:rsidRDefault="00BD5170" w:rsidP="00044B47">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It </w:t>
            </w:r>
            <w:r w:rsidR="00044B47" w:rsidRPr="003A0CA1">
              <w:rPr>
                <w:rFonts w:ascii="Cambria" w:hAnsi="Cambria"/>
                <w:sz w:val="20"/>
                <w:szCs w:val="20"/>
                <w:lang w:val="en-GB" w:eastAsia="ru-RU"/>
              </w:rPr>
              <w:t xml:space="preserve">is supplemented by paragraphs (5) and (6) as follows: </w:t>
            </w:r>
          </w:p>
          <w:p w:rsidR="00044B47" w:rsidRPr="003A0CA1" w:rsidRDefault="00044B47" w:rsidP="00044B47">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"(5) The Board </w:t>
            </w:r>
            <w:r w:rsidR="004822DC" w:rsidRPr="003A0CA1">
              <w:rPr>
                <w:rFonts w:ascii="Cambria" w:hAnsi="Cambria"/>
                <w:sz w:val="20"/>
                <w:szCs w:val="20"/>
                <w:lang w:val="en-GB" w:eastAsia="ru-RU"/>
              </w:rPr>
              <w:t xml:space="preserve">examines preliminary requests on </w:t>
            </w:r>
            <w:r w:rsidRPr="003A0CA1">
              <w:rPr>
                <w:rFonts w:ascii="Cambria" w:hAnsi="Cambria"/>
                <w:sz w:val="20"/>
                <w:szCs w:val="20"/>
                <w:lang w:val="en-GB" w:eastAsia="ru-RU"/>
              </w:rPr>
              <w:t xml:space="preserve">National Bank acts </w:t>
            </w:r>
            <w:r w:rsidR="004822DC" w:rsidRPr="003A0CA1">
              <w:rPr>
                <w:rFonts w:ascii="Cambria" w:hAnsi="Cambria"/>
                <w:sz w:val="20"/>
                <w:szCs w:val="20"/>
                <w:lang w:val="en-GB" w:eastAsia="ru-RU"/>
              </w:rPr>
              <w:t xml:space="preserve">stated </w:t>
            </w:r>
            <w:r w:rsidRPr="003A0CA1">
              <w:rPr>
                <w:rFonts w:ascii="Cambria" w:hAnsi="Cambria"/>
                <w:sz w:val="20"/>
                <w:szCs w:val="20"/>
                <w:lang w:val="en-GB" w:eastAsia="ru-RU"/>
              </w:rPr>
              <w:t xml:space="preserve">in para. (4) within 15 </w:t>
            </w:r>
            <w:r w:rsidR="004822DC" w:rsidRPr="003A0CA1">
              <w:rPr>
                <w:rFonts w:ascii="Cambria" w:hAnsi="Cambria"/>
                <w:sz w:val="20"/>
                <w:szCs w:val="20"/>
                <w:lang w:val="en-GB" w:eastAsia="ru-RU"/>
              </w:rPr>
              <w:t>days from</w:t>
            </w:r>
            <w:r w:rsidRPr="003A0CA1">
              <w:rPr>
                <w:rFonts w:ascii="Cambria" w:hAnsi="Cambria"/>
                <w:sz w:val="20"/>
                <w:szCs w:val="20"/>
                <w:lang w:val="en-GB" w:eastAsia="ru-RU"/>
              </w:rPr>
              <w:t xml:space="preserve"> the date of submission. </w:t>
            </w:r>
          </w:p>
          <w:p w:rsidR="001F7713" w:rsidRPr="003A0CA1" w:rsidRDefault="001F7713" w:rsidP="00044B47">
            <w:pPr>
              <w:pStyle w:val="NoSpacing"/>
              <w:ind w:left="851"/>
              <w:jc w:val="both"/>
              <w:rPr>
                <w:rFonts w:ascii="Cambria" w:hAnsi="Cambria"/>
                <w:sz w:val="20"/>
                <w:szCs w:val="20"/>
                <w:lang w:val="en-GB" w:eastAsia="ru-RU"/>
              </w:rPr>
            </w:pPr>
          </w:p>
          <w:p w:rsidR="00FA516C" w:rsidRPr="003A0CA1" w:rsidRDefault="00044B47" w:rsidP="004822DC">
            <w:pPr>
              <w:pStyle w:val="NoSpacing"/>
              <w:ind w:left="851"/>
              <w:jc w:val="both"/>
              <w:rPr>
                <w:rFonts w:ascii="Cambria" w:hAnsi="Cambria"/>
                <w:sz w:val="20"/>
                <w:szCs w:val="20"/>
                <w:lang w:val="en-GB" w:eastAsia="ru-RU"/>
              </w:rPr>
            </w:pPr>
            <w:r w:rsidRPr="003A0CA1">
              <w:rPr>
                <w:rFonts w:ascii="Cambria" w:hAnsi="Cambria"/>
                <w:sz w:val="20"/>
                <w:szCs w:val="20"/>
                <w:lang w:val="en-GB" w:eastAsia="ru-RU"/>
              </w:rPr>
              <w:lastRenderedPageBreak/>
              <w:t xml:space="preserve">(6) </w:t>
            </w:r>
            <w:r w:rsidR="004822DC" w:rsidRPr="003A0CA1">
              <w:rPr>
                <w:rFonts w:ascii="Cambria" w:hAnsi="Cambria"/>
                <w:sz w:val="20"/>
                <w:szCs w:val="20"/>
                <w:lang w:val="en-GB" w:eastAsia="ru-RU"/>
              </w:rPr>
              <w:t xml:space="preserve">Contesting requests of </w:t>
            </w:r>
            <w:r w:rsidRPr="003A0CA1">
              <w:rPr>
                <w:rFonts w:ascii="Cambria" w:hAnsi="Cambria"/>
                <w:sz w:val="20"/>
                <w:szCs w:val="20"/>
                <w:lang w:val="en-GB" w:eastAsia="ru-RU"/>
              </w:rPr>
              <w:t xml:space="preserve">National Bank </w:t>
            </w:r>
            <w:r w:rsidR="004822DC" w:rsidRPr="003A0CA1">
              <w:rPr>
                <w:rFonts w:ascii="Cambria" w:hAnsi="Cambria"/>
                <w:sz w:val="20"/>
                <w:szCs w:val="20"/>
                <w:lang w:val="en-GB" w:eastAsia="ru-RU"/>
              </w:rPr>
              <w:t>acts stipulated at</w:t>
            </w:r>
            <w:r w:rsidRPr="003A0CA1">
              <w:rPr>
                <w:rFonts w:ascii="Cambria" w:hAnsi="Cambria"/>
                <w:sz w:val="20"/>
                <w:szCs w:val="20"/>
                <w:lang w:val="en-GB" w:eastAsia="ru-RU"/>
              </w:rPr>
              <w:t xml:space="preserve"> para. (4) shall be examined by the court within three months from the date of </w:t>
            </w:r>
            <w:r w:rsidR="004822DC" w:rsidRPr="003A0CA1">
              <w:rPr>
                <w:rFonts w:ascii="Cambria" w:hAnsi="Cambria"/>
                <w:sz w:val="20"/>
                <w:szCs w:val="20"/>
                <w:lang w:val="en-GB" w:eastAsia="ru-RU"/>
              </w:rPr>
              <w:t>submission</w:t>
            </w:r>
            <w:r w:rsidRPr="003A0CA1">
              <w:rPr>
                <w:rFonts w:ascii="Cambria" w:hAnsi="Cambria"/>
                <w:sz w:val="20"/>
                <w:szCs w:val="20"/>
                <w:lang w:val="en-GB" w:eastAsia="ru-RU"/>
              </w:rPr>
              <w:t xml:space="preserve">, </w:t>
            </w:r>
            <w:r w:rsidR="004822DC" w:rsidRPr="003A0CA1">
              <w:rPr>
                <w:rFonts w:ascii="Cambria" w:hAnsi="Cambria"/>
                <w:sz w:val="20"/>
                <w:szCs w:val="20"/>
                <w:lang w:val="en-GB" w:eastAsia="ru-RU"/>
              </w:rPr>
              <w:t>under</w:t>
            </w:r>
            <w:r w:rsidRPr="003A0CA1">
              <w:rPr>
                <w:rFonts w:ascii="Cambria" w:hAnsi="Cambria"/>
                <w:sz w:val="20"/>
                <w:szCs w:val="20"/>
                <w:lang w:val="en-GB" w:eastAsia="ru-RU"/>
              </w:rPr>
              <w:t xml:space="preserve"> adoption procedure, </w:t>
            </w:r>
            <w:r w:rsidR="004822DC" w:rsidRPr="003A0CA1">
              <w:rPr>
                <w:rFonts w:ascii="Cambria" w:hAnsi="Cambria"/>
                <w:sz w:val="20"/>
                <w:szCs w:val="20"/>
                <w:lang w:val="en-GB" w:eastAsia="ru-RU"/>
              </w:rPr>
              <w:t xml:space="preserve">in terms of mandatory respecting by the </w:t>
            </w:r>
            <w:r w:rsidRPr="003A0CA1">
              <w:rPr>
                <w:rFonts w:ascii="Cambria" w:hAnsi="Cambria"/>
                <w:sz w:val="20"/>
                <w:szCs w:val="20"/>
                <w:lang w:val="en-GB" w:eastAsia="ru-RU"/>
              </w:rPr>
              <w:t xml:space="preserve">applicant </w:t>
            </w:r>
            <w:r w:rsidR="004822DC" w:rsidRPr="003A0CA1">
              <w:rPr>
                <w:rFonts w:ascii="Cambria" w:hAnsi="Cambria"/>
                <w:sz w:val="20"/>
                <w:szCs w:val="20"/>
                <w:lang w:val="en-GB" w:eastAsia="ru-RU"/>
              </w:rPr>
              <w:t>of</w:t>
            </w:r>
            <w:r w:rsidRPr="003A0CA1">
              <w:rPr>
                <w:rFonts w:ascii="Cambria" w:hAnsi="Cambria"/>
                <w:sz w:val="20"/>
                <w:szCs w:val="20"/>
                <w:lang w:val="en-GB" w:eastAsia="ru-RU"/>
              </w:rPr>
              <w:t xml:space="preserve"> procedure set out in para. (4) and (5</w:t>
            </w:r>
            <w:r w:rsidR="004822DC" w:rsidRPr="003A0CA1">
              <w:rPr>
                <w:rFonts w:ascii="Cambria" w:hAnsi="Cambria"/>
                <w:sz w:val="20"/>
                <w:szCs w:val="20"/>
                <w:lang w:val="en-GB" w:eastAsia="ru-RU"/>
              </w:rPr>
              <w:t>).”</w:t>
            </w:r>
          </w:p>
        </w:tc>
      </w:tr>
      <w:tr w:rsidR="00FA516C" w:rsidRPr="00BB0EE4" w:rsidTr="003E02E8">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rPr>
                <w:rFonts w:ascii="Cambria" w:hAnsi="Cambria" w:cs="Arial"/>
                <w:b/>
                <w:i/>
                <w:sz w:val="20"/>
                <w:szCs w:val="20"/>
                <w:lang w:val="en-GB"/>
              </w:rPr>
            </w:pPr>
          </w:p>
          <w:p w:rsidR="000A78C7" w:rsidRPr="003A0CA1" w:rsidRDefault="000A78C7" w:rsidP="00B163F0">
            <w:pPr>
              <w:rPr>
                <w:rFonts w:ascii="Cambria" w:eastAsia="Times New Roman" w:hAnsi="Cambria"/>
                <w:sz w:val="20"/>
                <w:szCs w:val="20"/>
                <w:lang w:val="en-GB" w:eastAsia="ru-RU"/>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b/>
                <w:sz w:val="16"/>
                <w:szCs w:val="16"/>
                <w:lang w:val="en-GB"/>
              </w:rPr>
              <w:t xml:space="preserve"> </w:t>
            </w:r>
            <w:r w:rsidRPr="003A0CA1">
              <w:rPr>
                <w:rFonts w:ascii="Cambria" w:hAnsi="Cambria" w:cs="Arial"/>
                <w:sz w:val="20"/>
                <w:szCs w:val="20"/>
                <w:lang w:val="en-GB"/>
              </w:rPr>
              <w:t xml:space="preserve">provisions </w:t>
            </w:r>
            <w:r w:rsidRPr="003A0CA1">
              <w:rPr>
                <w:rFonts w:ascii="Cambria" w:hAnsi="Cambria" w:cs="Arial"/>
                <w:sz w:val="20"/>
                <w:szCs w:val="20"/>
                <w:u w:val="single"/>
                <w:lang w:val="en-GB"/>
              </w:rPr>
              <w:t>that do not correspond to ECtHR jurisprudence</w:t>
            </w:r>
            <w:r w:rsidRPr="003A0CA1">
              <w:rPr>
                <w:rFonts w:ascii="Cambria" w:hAnsi="Cambria" w:cs="Arial"/>
                <w:sz w:val="20"/>
                <w:szCs w:val="20"/>
                <w:lang w:val="en-GB"/>
              </w:rPr>
              <w:t>; provisions that do not correspond to Constitutional Court jurisprudence; provisions that do not correspond to constitutional norms; provisions that do not correspond to correlative</w:t>
            </w:r>
            <w:r w:rsidR="002211B6" w:rsidRPr="003A0CA1">
              <w:rPr>
                <w:rFonts w:ascii="Cambria" w:hAnsi="Cambria" w:cs="Arial"/>
                <w:sz w:val="20"/>
                <w:szCs w:val="20"/>
                <w:lang w:val="en-GB"/>
              </w:rPr>
              <w:t xml:space="preserve"> legislative norms</w:t>
            </w:r>
            <w:r w:rsidRPr="003A0CA1">
              <w:rPr>
                <w:rFonts w:ascii="Cambria" w:hAnsi="Cambria" w:cs="Arial"/>
                <w:sz w:val="20"/>
                <w:szCs w:val="20"/>
                <w:lang w:val="en-GB"/>
              </w:rPr>
              <w:t xml:space="preserve">; provisions that limit rights/freedoms; provisions that violate rights/freedoms. </w:t>
            </w:r>
          </w:p>
          <w:p w:rsidR="000A78C7" w:rsidRPr="003A0CA1" w:rsidRDefault="000A78C7" w:rsidP="000A78C7">
            <w:pPr>
              <w:jc w:val="left"/>
              <w:rPr>
                <w:rFonts w:ascii="Cambria" w:eastAsia="Times New Roman" w:hAnsi="Cambria"/>
                <w:sz w:val="20"/>
                <w:szCs w:val="20"/>
                <w:lang w:val="en-GB" w:eastAsia="ru-RU"/>
              </w:rPr>
            </w:pPr>
          </w:p>
          <w:p w:rsidR="000A78C7" w:rsidRPr="003A0CA1" w:rsidRDefault="000A78C7" w:rsidP="000A78C7">
            <w:pPr>
              <w:rPr>
                <w:rFonts w:ascii="Cambria" w:eastAsia="Times New Roman" w:hAnsi="Cambria"/>
                <w:sz w:val="20"/>
                <w:szCs w:val="20"/>
                <w:lang w:val="en-GB" w:eastAsia="ru-RU"/>
              </w:rPr>
            </w:pPr>
            <w:r w:rsidRPr="003A0CA1">
              <w:rPr>
                <w:rFonts w:ascii="Cambria" w:eastAsia="Times New Roman" w:hAnsi="Cambria"/>
                <w:b/>
                <w:i/>
                <w:sz w:val="20"/>
                <w:szCs w:val="20"/>
                <w:lang w:val="en-GB" w:eastAsia="ru-RU"/>
              </w:rPr>
              <w:t>Expert objection</w:t>
            </w:r>
            <w:r w:rsidRPr="003A0CA1">
              <w:rPr>
                <w:rFonts w:ascii="Cambria" w:eastAsia="Times New Roman" w:hAnsi="Cambria"/>
                <w:sz w:val="20"/>
                <w:szCs w:val="20"/>
                <w:lang w:val="en-GB" w:eastAsia="ru-RU"/>
              </w:rPr>
              <w:t xml:space="preserve">: The proposed provisions </w:t>
            </w:r>
            <w:r w:rsidR="00B163F0" w:rsidRPr="003A0CA1">
              <w:rPr>
                <w:rFonts w:ascii="Cambria" w:eastAsia="Times New Roman" w:hAnsi="Cambria"/>
                <w:sz w:val="20"/>
                <w:szCs w:val="20"/>
                <w:lang w:val="en-GB" w:eastAsia="ru-RU"/>
              </w:rPr>
              <w:t xml:space="preserve">at point </w:t>
            </w:r>
            <w:r w:rsidRPr="003A0CA1">
              <w:rPr>
                <w:rFonts w:ascii="Cambria" w:eastAsia="Times New Roman" w:hAnsi="Cambria"/>
                <w:sz w:val="20"/>
                <w:szCs w:val="20"/>
                <w:lang w:val="en-GB" w:eastAsia="ru-RU"/>
              </w:rPr>
              <w:t xml:space="preserve">1 contradict the legislation </w:t>
            </w:r>
            <w:r w:rsidR="00B163F0" w:rsidRPr="003A0CA1">
              <w:rPr>
                <w:rFonts w:ascii="Cambria" w:eastAsia="Times New Roman" w:hAnsi="Cambria"/>
                <w:sz w:val="20"/>
                <w:szCs w:val="20"/>
                <w:lang w:val="en-GB" w:eastAsia="ru-RU"/>
              </w:rPr>
              <w:t xml:space="preserve">in force </w:t>
            </w:r>
            <w:r w:rsidRPr="003A0CA1">
              <w:rPr>
                <w:rFonts w:ascii="Cambria" w:eastAsia="Times New Roman" w:hAnsi="Cambria"/>
                <w:sz w:val="20"/>
                <w:szCs w:val="20"/>
                <w:lang w:val="en-GB" w:eastAsia="ru-RU"/>
              </w:rPr>
              <w:t>in th</w:t>
            </w:r>
            <w:r w:rsidR="00B163F0" w:rsidRPr="003A0CA1">
              <w:rPr>
                <w:rFonts w:ascii="Cambria" w:eastAsia="Times New Roman" w:hAnsi="Cambria"/>
                <w:sz w:val="20"/>
                <w:szCs w:val="20"/>
                <w:lang w:val="en-GB" w:eastAsia="ru-RU"/>
              </w:rPr>
              <w:t>is</w:t>
            </w:r>
            <w:r w:rsidRPr="003A0CA1">
              <w:rPr>
                <w:rFonts w:ascii="Cambria" w:eastAsia="Times New Roman" w:hAnsi="Cambria"/>
                <w:sz w:val="20"/>
                <w:szCs w:val="20"/>
                <w:lang w:val="en-GB" w:eastAsia="ru-RU"/>
              </w:rPr>
              <w:t xml:space="preserve"> </w:t>
            </w:r>
            <w:r w:rsidR="00B163F0" w:rsidRPr="003A0CA1">
              <w:rPr>
                <w:rFonts w:ascii="Cambria" w:eastAsia="Times New Roman" w:hAnsi="Cambria"/>
                <w:sz w:val="20"/>
                <w:szCs w:val="20"/>
                <w:lang w:val="en-GB" w:eastAsia="ru-RU"/>
              </w:rPr>
              <w:t xml:space="preserve">area and contradict </w:t>
            </w:r>
            <w:r w:rsidRPr="003A0CA1">
              <w:rPr>
                <w:rFonts w:ascii="Cambria" w:eastAsia="Times New Roman" w:hAnsi="Cambria"/>
                <w:sz w:val="20"/>
                <w:szCs w:val="20"/>
                <w:lang w:val="en-GB" w:eastAsia="ru-RU"/>
              </w:rPr>
              <w:t>basic principles of law-making</w:t>
            </w:r>
            <w:r w:rsidR="00B163F0" w:rsidRPr="003A0CA1">
              <w:rPr>
                <w:rFonts w:ascii="Cambria" w:eastAsia="Times New Roman" w:hAnsi="Cambria"/>
                <w:sz w:val="20"/>
                <w:szCs w:val="20"/>
                <w:lang w:val="en-GB" w:eastAsia="ru-RU"/>
              </w:rPr>
              <w:t xml:space="preserve"> process</w:t>
            </w:r>
            <w:r w:rsidRPr="003A0CA1">
              <w:rPr>
                <w:rFonts w:ascii="Cambria" w:eastAsia="Times New Roman" w:hAnsi="Cambria"/>
                <w:sz w:val="20"/>
                <w:szCs w:val="20"/>
                <w:lang w:val="en-GB" w:eastAsia="ru-RU"/>
              </w:rPr>
              <w:t xml:space="preserve">. The author proposes a new wording of Article 11 para. (4) where: lists the </w:t>
            </w:r>
            <w:r w:rsidR="00B163F0" w:rsidRPr="003A0CA1">
              <w:rPr>
                <w:rFonts w:ascii="Cambria" w:eastAsia="Times New Roman" w:hAnsi="Cambria"/>
                <w:sz w:val="20"/>
                <w:szCs w:val="20"/>
                <w:lang w:val="en-GB" w:eastAsia="ru-RU"/>
              </w:rPr>
              <w:t xml:space="preserve">administrative </w:t>
            </w:r>
            <w:r w:rsidRPr="003A0CA1">
              <w:rPr>
                <w:rFonts w:ascii="Cambria" w:eastAsia="Times New Roman" w:hAnsi="Cambria"/>
                <w:sz w:val="20"/>
                <w:szCs w:val="20"/>
                <w:lang w:val="en-GB" w:eastAsia="ru-RU"/>
              </w:rPr>
              <w:t xml:space="preserve">regulations of the National Bank exempted from the general procedure; establishes the right of appeal to them only in terms of the adoption procedure; sets deadline for appeal </w:t>
            </w:r>
            <w:r w:rsidR="00B163F0" w:rsidRPr="003A0CA1">
              <w:rPr>
                <w:rFonts w:ascii="Cambria" w:eastAsia="Times New Roman" w:hAnsi="Cambria"/>
                <w:sz w:val="20"/>
                <w:szCs w:val="20"/>
                <w:lang w:val="en-GB" w:eastAsia="ru-RU"/>
              </w:rPr>
              <w:t xml:space="preserve">of </w:t>
            </w:r>
            <w:r w:rsidRPr="003A0CA1">
              <w:rPr>
                <w:rFonts w:ascii="Cambria" w:eastAsia="Times New Roman" w:hAnsi="Cambria"/>
                <w:sz w:val="20"/>
                <w:szCs w:val="20"/>
                <w:lang w:val="en-GB" w:eastAsia="ru-RU"/>
              </w:rPr>
              <w:t xml:space="preserve">30 days, but without specifying the time when the term begins to run </w:t>
            </w:r>
            <w:r w:rsidR="00B163F0" w:rsidRPr="003A0CA1">
              <w:rPr>
                <w:rFonts w:ascii="Cambria" w:eastAsia="Times New Roman" w:hAnsi="Cambria"/>
                <w:sz w:val="20"/>
                <w:szCs w:val="20"/>
                <w:lang w:val="en-GB" w:eastAsia="ru-RU"/>
              </w:rPr>
              <w:t xml:space="preserve">and </w:t>
            </w:r>
            <w:r w:rsidRPr="003A0CA1">
              <w:rPr>
                <w:rFonts w:ascii="Cambria" w:eastAsia="Times New Roman" w:hAnsi="Cambria"/>
                <w:sz w:val="20"/>
                <w:szCs w:val="20"/>
                <w:lang w:val="en-GB" w:eastAsia="ru-RU"/>
              </w:rPr>
              <w:t xml:space="preserve">without </w:t>
            </w:r>
            <w:r w:rsidR="00B163F0" w:rsidRPr="003A0CA1">
              <w:rPr>
                <w:rFonts w:ascii="Cambria" w:eastAsia="Times New Roman" w:hAnsi="Cambria"/>
                <w:sz w:val="20"/>
                <w:szCs w:val="20"/>
                <w:lang w:val="en-GB" w:eastAsia="ru-RU"/>
              </w:rPr>
              <w:t xml:space="preserve">delimiting the administrative </w:t>
            </w:r>
            <w:r w:rsidRPr="003A0CA1">
              <w:rPr>
                <w:rFonts w:ascii="Cambria" w:eastAsia="Times New Roman" w:hAnsi="Cambria"/>
                <w:sz w:val="20"/>
                <w:szCs w:val="20"/>
                <w:lang w:val="en-GB" w:eastAsia="ru-RU"/>
              </w:rPr>
              <w:t>character</w:t>
            </w:r>
            <w:r w:rsidR="00B163F0" w:rsidRPr="003A0CA1">
              <w:rPr>
                <w:rFonts w:ascii="Cambria" w:eastAsia="Times New Roman" w:hAnsi="Cambria"/>
                <w:sz w:val="20"/>
                <w:szCs w:val="20"/>
                <w:lang w:val="en-GB" w:eastAsia="ru-RU"/>
              </w:rPr>
              <w:t xml:space="preserve"> of the act</w:t>
            </w:r>
            <w:r w:rsidRPr="003A0CA1">
              <w:rPr>
                <w:rFonts w:ascii="Cambria" w:eastAsia="Times New Roman" w:hAnsi="Cambria"/>
                <w:sz w:val="20"/>
                <w:szCs w:val="20"/>
                <w:lang w:val="en-GB" w:eastAsia="ru-RU"/>
              </w:rPr>
              <w:t xml:space="preserve">. .... </w:t>
            </w:r>
            <w:r w:rsidR="006F00B4" w:rsidRPr="003A0CA1">
              <w:rPr>
                <w:rFonts w:ascii="Cambria" w:eastAsia="Times New Roman" w:hAnsi="Cambria"/>
                <w:sz w:val="20"/>
                <w:szCs w:val="20"/>
                <w:lang w:val="en-GB" w:eastAsia="ru-RU"/>
              </w:rPr>
              <w:t xml:space="preserve">Establishing </w:t>
            </w:r>
            <w:r w:rsidR="00B163F0" w:rsidRPr="003A0CA1">
              <w:rPr>
                <w:rFonts w:ascii="Cambria" w:eastAsia="Times New Roman" w:hAnsi="Cambria"/>
                <w:sz w:val="20"/>
                <w:szCs w:val="20"/>
                <w:lang w:val="en-GB" w:eastAsia="ru-RU"/>
              </w:rPr>
              <w:t>at</w:t>
            </w:r>
            <w:r w:rsidRPr="003A0CA1">
              <w:rPr>
                <w:rFonts w:ascii="Cambria" w:eastAsia="Times New Roman" w:hAnsi="Cambria"/>
                <w:sz w:val="20"/>
                <w:szCs w:val="20"/>
                <w:lang w:val="en-GB" w:eastAsia="ru-RU"/>
              </w:rPr>
              <w:t xml:space="preserve"> para. (6) the period of three months in which to </w:t>
            </w:r>
            <w:r w:rsidR="00B163F0" w:rsidRPr="003A0CA1">
              <w:rPr>
                <w:rFonts w:ascii="Cambria" w:eastAsia="Times New Roman" w:hAnsi="Cambria"/>
                <w:sz w:val="20"/>
                <w:szCs w:val="20"/>
                <w:lang w:val="en-GB" w:eastAsia="ru-RU"/>
              </w:rPr>
              <w:t xml:space="preserve">be </w:t>
            </w:r>
            <w:r w:rsidRPr="003A0CA1">
              <w:rPr>
                <w:rFonts w:ascii="Cambria" w:eastAsia="Times New Roman" w:hAnsi="Cambria"/>
                <w:sz w:val="20"/>
                <w:szCs w:val="20"/>
                <w:lang w:val="en-GB" w:eastAsia="ru-RU"/>
              </w:rPr>
              <w:t xml:space="preserve">examine </w:t>
            </w:r>
            <w:r w:rsidR="00B163F0" w:rsidRPr="003A0CA1">
              <w:rPr>
                <w:rFonts w:ascii="Cambria" w:eastAsia="Times New Roman" w:hAnsi="Cambria"/>
                <w:sz w:val="20"/>
                <w:szCs w:val="20"/>
                <w:lang w:val="en-GB" w:eastAsia="ru-RU"/>
              </w:rPr>
              <w:t>contesting requests</w:t>
            </w:r>
            <w:r w:rsidRPr="003A0CA1">
              <w:rPr>
                <w:rFonts w:ascii="Cambria" w:eastAsia="Times New Roman" w:hAnsi="Cambria"/>
                <w:sz w:val="20"/>
                <w:szCs w:val="20"/>
                <w:lang w:val="en-GB" w:eastAsia="ru-RU"/>
              </w:rPr>
              <w:t xml:space="preserve"> of the National Bank </w:t>
            </w:r>
            <w:r w:rsidR="00B163F0" w:rsidRPr="003A0CA1">
              <w:rPr>
                <w:rFonts w:ascii="Cambria" w:eastAsia="Times New Roman" w:hAnsi="Cambria"/>
                <w:sz w:val="20"/>
                <w:szCs w:val="20"/>
                <w:lang w:val="en-GB" w:eastAsia="ru-RU"/>
              </w:rPr>
              <w:t xml:space="preserve">acts by </w:t>
            </w:r>
            <w:r w:rsidRPr="003A0CA1">
              <w:rPr>
                <w:rFonts w:ascii="Cambria" w:eastAsia="Times New Roman" w:hAnsi="Cambria"/>
                <w:sz w:val="20"/>
                <w:szCs w:val="20"/>
                <w:lang w:val="en-GB" w:eastAsia="ru-RU"/>
              </w:rPr>
              <w:t xml:space="preserve">the court, </w:t>
            </w:r>
            <w:r w:rsidR="006F00B4" w:rsidRPr="003A0CA1">
              <w:rPr>
                <w:rFonts w:ascii="Cambria" w:eastAsia="Times New Roman" w:hAnsi="Cambria"/>
                <w:sz w:val="20"/>
                <w:szCs w:val="20"/>
                <w:lang w:val="en-GB" w:eastAsia="ru-RU"/>
              </w:rPr>
              <w:t xml:space="preserve">is </w:t>
            </w:r>
            <w:r w:rsidRPr="003A0CA1">
              <w:rPr>
                <w:rFonts w:ascii="Cambria" w:eastAsia="Times New Roman" w:hAnsi="Cambria"/>
                <w:sz w:val="20"/>
                <w:szCs w:val="20"/>
                <w:lang w:val="en-GB" w:eastAsia="ru-RU"/>
              </w:rPr>
              <w:t xml:space="preserve">contrary to the law, </w:t>
            </w:r>
            <w:r w:rsidR="006F00B4" w:rsidRPr="003A0CA1">
              <w:rPr>
                <w:rFonts w:ascii="Cambria" w:eastAsia="Times New Roman" w:hAnsi="Cambria"/>
                <w:sz w:val="20"/>
                <w:szCs w:val="20"/>
                <w:lang w:val="en-GB" w:eastAsia="ru-RU"/>
              </w:rPr>
              <w:t xml:space="preserve">to the </w:t>
            </w:r>
            <w:r w:rsidRPr="003A0CA1">
              <w:rPr>
                <w:rFonts w:ascii="Cambria" w:eastAsia="Times New Roman" w:hAnsi="Cambria"/>
                <w:sz w:val="20"/>
                <w:szCs w:val="20"/>
                <w:lang w:val="en-GB" w:eastAsia="ru-RU"/>
              </w:rPr>
              <w:t xml:space="preserve">jurisprudence </w:t>
            </w:r>
            <w:r w:rsidR="006F00B4" w:rsidRPr="003A0CA1">
              <w:rPr>
                <w:rFonts w:ascii="Cambria" w:eastAsia="Times New Roman" w:hAnsi="Cambria"/>
                <w:sz w:val="20"/>
                <w:szCs w:val="20"/>
                <w:lang w:val="en-GB" w:eastAsia="ru-RU"/>
              </w:rPr>
              <w:t xml:space="preserve">of Constitutional Court and </w:t>
            </w:r>
            <w:r w:rsidRPr="003A0CA1">
              <w:rPr>
                <w:rFonts w:ascii="Cambria" w:eastAsia="Times New Roman" w:hAnsi="Cambria"/>
                <w:sz w:val="20"/>
                <w:szCs w:val="20"/>
                <w:lang w:val="en-GB" w:eastAsia="ru-RU"/>
              </w:rPr>
              <w:t xml:space="preserve">and even ECtHR jurisprudence. ... </w:t>
            </w:r>
            <w:r w:rsidR="006F00B4" w:rsidRPr="003A0CA1">
              <w:rPr>
                <w:rFonts w:ascii="Cambria" w:eastAsia="Times New Roman" w:hAnsi="Cambria"/>
                <w:sz w:val="20"/>
                <w:szCs w:val="20"/>
                <w:lang w:val="en-GB" w:eastAsia="ru-RU"/>
              </w:rPr>
              <w:t xml:space="preserve">Both the </w:t>
            </w:r>
            <w:r w:rsidRPr="003A0CA1">
              <w:rPr>
                <w:rFonts w:ascii="Cambria" w:eastAsia="Times New Roman" w:hAnsi="Cambria"/>
                <w:sz w:val="20"/>
                <w:szCs w:val="20"/>
                <w:lang w:val="en-GB" w:eastAsia="ru-RU"/>
              </w:rPr>
              <w:t xml:space="preserve">national </w:t>
            </w:r>
            <w:r w:rsidR="006F00B4" w:rsidRPr="003A0CA1">
              <w:rPr>
                <w:rFonts w:ascii="Cambria" w:eastAsia="Times New Roman" w:hAnsi="Cambria"/>
                <w:sz w:val="20"/>
                <w:szCs w:val="20"/>
                <w:lang w:val="en-GB" w:eastAsia="ru-RU"/>
              </w:rPr>
              <w:t xml:space="preserve">as well as the </w:t>
            </w:r>
            <w:r w:rsidRPr="003A0CA1">
              <w:rPr>
                <w:rFonts w:ascii="Cambria" w:eastAsia="Times New Roman" w:hAnsi="Cambria"/>
                <w:sz w:val="20"/>
                <w:szCs w:val="20"/>
                <w:lang w:val="en-GB" w:eastAsia="ru-RU"/>
              </w:rPr>
              <w:t xml:space="preserve">international </w:t>
            </w:r>
            <w:r w:rsidR="006F00B4" w:rsidRPr="003A0CA1">
              <w:rPr>
                <w:rFonts w:ascii="Cambria" w:eastAsia="Times New Roman" w:hAnsi="Cambria"/>
                <w:sz w:val="20"/>
                <w:szCs w:val="20"/>
                <w:lang w:val="en-GB" w:eastAsia="ru-RU"/>
              </w:rPr>
              <w:t>legal frameworks prescribe</w:t>
            </w:r>
            <w:r w:rsidRPr="003A0CA1">
              <w:rPr>
                <w:rFonts w:ascii="Cambria" w:eastAsia="Times New Roman" w:hAnsi="Cambria"/>
                <w:sz w:val="20"/>
                <w:szCs w:val="20"/>
                <w:lang w:val="en-GB" w:eastAsia="ru-RU"/>
              </w:rPr>
              <w:t xml:space="preserve"> the exami</w:t>
            </w:r>
            <w:r w:rsidR="006F00B4" w:rsidRPr="003A0CA1">
              <w:rPr>
                <w:rFonts w:ascii="Cambria" w:eastAsia="Times New Roman" w:hAnsi="Cambria"/>
                <w:sz w:val="20"/>
                <w:szCs w:val="20"/>
                <w:lang w:val="en-GB" w:eastAsia="ru-RU"/>
              </w:rPr>
              <w:t>nation within a reasonable time the</w:t>
            </w:r>
            <w:r w:rsidRPr="003A0CA1">
              <w:rPr>
                <w:rFonts w:ascii="Cambria" w:eastAsia="Times New Roman" w:hAnsi="Cambria"/>
                <w:sz w:val="20"/>
                <w:szCs w:val="20"/>
                <w:lang w:val="en-GB" w:eastAsia="ru-RU"/>
              </w:rPr>
              <w:t xml:space="preserve"> cases brought to court. Examination of the case within a reasonable time is one of the principles of civil process. ... Setting </w:t>
            </w:r>
            <w:r w:rsidR="006F00B4" w:rsidRPr="003A0CA1">
              <w:rPr>
                <w:rFonts w:ascii="Cambria" w:eastAsia="Times New Roman" w:hAnsi="Cambria"/>
                <w:sz w:val="20"/>
                <w:szCs w:val="20"/>
                <w:lang w:val="en-GB" w:eastAsia="ru-RU"/>
              </w:rPr>
              <w:t xml:space="preserve">by law </w:t>
            </w:r>
            <w:r w:rsidRPr="003A0CA1">
              <w:rPr>
                <w:rFonts w:ascii="Cambria" w:eastAsia="Times New Roman" w:hAnsi="Cambria"/>
                <w:sz w:val="20"/>
                <w:szCs w:val="20"/>
                <w:lang w:val="en-GB" w:eastAsia="ru-RU"/>
              </w:rPr>
              <w:t xml:space="preserve">deadlines </w:t>
            </w:r>
            <w:r w:rsidR="006F00B4" w:rsidRPr="003A0CA1">
              <w:rPr>
                <w:rFonts w:ascii="Cambria" w:eastAsia="Times New Roman" w:hAnsi="Cambria"/>
                <w:sz w:val="20"/>
                <w:szCs w:val="20"/>
                <w:lang w:val="en-GB" w:eastAsia="ru-RU"/>
              </w:rPr>
              <w:t xml:space="preserve">of </w:t>
            </w:r>
            <w:r w:rsidRPr="003A0CA1">
              <w:rPr>
                <w:rFonts w:ascii="Cambria" w:eastAsia="Times New Roman" w:hAnsi="Cambria"/>
                <w:sz w:val="20"/>
                <w:szCs w:val="20"/>
                <w:lang w:val="en-GB" w:eastAsia="ru-RU"/>
              </w:rPr>
              <w:t>litigation</w:t>
            </w:r>
            <w:r w:rsidR="006F00B4" w:rsidRPr="003A0CA1">
              <w:rPr>
                <w:rFonts w:ascii="Cambria" w:eastAsia="Times New Roman" w:hAnsi="Cambria"/>
                <w:sz w:val="20"/>
                <w:szCs w:val="20"/>
                <w:lang w:val="en-GB" w:eastAsia="ru-RU"/>
              </w:rPr>
              <w:t xml:space="preserve"> examination</w:t>
            </w:r>
            <w:r w:rsidRPr="003A0CA1">
              <w:rPr>
                <w:rFonts w:ascii="Cambria" w:eastAsia="Times New Roman" w:hAnsi="Cambria"/>
                <w:sz w:val="20"/>
                <w:szCs w:val="20"/>
                <w:lang w:val="en-GB" w:eastAsia="ru-RU"/>
              </w:rPr>
              <w:t xml:space="preserve"> </w:t>
            </w:r>
            <w:r w:rsidR="006F00B4" w:rsidRPr="003A0CA1">
              <w:rPr>
                <w:rFonts w:ascii="Cambria" w:eastAsia="Times New Roman" w:hAnsi="Cambria"/>
                <w:sz w:val="20"/>
                <w:szCs w:val="20"/>
                <w:lang w:val="en-GB" w:eastAsia="ru-RU"/>
              </w:rPr>
              <w:t>offer to</w:t>
            </w:r>
            <w:r w:rsidRPr="003A0CA1">
              <w:rPr>
                <w:rFonts w:ascii="Cambria" w:eastAsia="Times New Roman" w:hAnsi="Cambria"/>
                <w:sz w:val="20"/>
                <w:szCs w:val="20"/>
                <w:lang w:val="en-GB" w:eastAsia="ru-RU"/>
              </w:rPr>
              <w:t xml:space="preserve"> the State</w:t>
            </w:r>
            <w:r w:rsidR="006F00B4" w:rsidRPr="003A0CA1">
              <w:rPr>
                <w:rFonts w:ascii="Cambria" w:eastAsia="Times New Roman" w:hAnsi="Cambria"/>
                <w:sz w:val="20"/>
                <w:szCs w:val="20"/>
                <w:lang w:val="en-GB" w:eastAsia="ru-RU"/>
              </w:rPr>
              <w:t xml:space="preserve"> a positive obligation</w:t>
            </w:r>
            <w:r w:rsidRPr="003A0CA1">
              <w:rPr>
                <w:rFonts w:ascii="Cambria" w:eastAsia="Times New Roman" w:hAnsi="Cambria"/>
                <w:sz w:val="20"/>
                <w:szCs w:val="20"/>
                <w:lang w:val="en-GB" w:eastAsia="ru-RU"/>
              </w:rPr>
              <w:t>, but an eventual overcoming</w:t>
            </w:r>
            <w:r w:rsidR="006F00B4" w:rsidRPr="003A0CA1">
              <w:rPr>
                <w:rFonts w:ascii="Cambria" w:eastAsia="Times New Roman" w:hAnsi="Cambria"/>
                <w:sz w:val="20"/>
                <w:szCs w:val="20"/>
                <w:lang w:val="en-GB" w:eastAsia="ru-RU"/>
              </w:rPr>
              <w:t xml:space="preserve"> of </w:t>
            </w:r>
            <w:r w:rsidRPr="003A0CA1">
              <w:rPr>
                <w:rFonts w:ascii="Cambria" w:eastAsia="Times New Roman" w:hAnsi="Cambria"/>
                <w:sz w:val="20"/>
                <w:szCs w:val="20"/>
                <w:lang w:val="en-GB" w:eastAsia="ru-RU"/>
              </w:rPr>
              <w:t>them can cause violation of due process and therefore can lead to condemnation of Moldova to the European Court</w:t>
            </w:r>
            <w:r w:rsidR="006F00B4" w:rsidRPr="003A0CA1">
              <w:rPr>
                <w:rFonts w:ascii="Cambria" w:eastAsia="Times New Roman" w:hAnsi="Cambria"/>
                <w:sz w:val="20"/>
                <w:szCs w:val="20"/>
                <w:lang w:val="en-GB" w:eastAsia="ru-RU"/>
              </w:rPr>
              <w:t>. …</w:t>
            </w:r>
          </w:p>
          <w:p w:rsidR="006F00B4" w:rsidRPr="003A0CA1" w:rsidRDefault="006F00B4" w:rsidP="00FF1EF8">
            <w:pPr>
              <w:pStyle w:val="NoSpacing"/>
              <w:rPr>
                <w:rFonts w:ascii="Cambria" w:hAnsi="Cambria" w:cs="Arial"/>
                <w:b/>
                <w:i/>
                <w:sz w:val="20"/>
                <w:szCs w:val="20"/>
                <w:lang w:val="en-GB"/>
              </w:rPr>
            </w:pPr>
          </w:p>
          <w:p w:rsidR="00FA516C" w:rsidRPr="003A0CA1" w:rsidRDefault="006F00B4" w:rsidP="00141068">
            <w:pPr>
              <w:pStyle w:val="NoSpacing"/>
              <w:jc w:val="both"/>
              <w:rPr>
                <w:rFonts w:ascii="Cambria" w:hAnsi="Cambria"/>
                <w:sz w:val="20"/>
                <w:szCs w:val="20"/>
                <w:lang w:val="en-GB" w:eastAsia="ru-RU"/>
              </w:rPr>
            </w:pPr>
            <w:r w:rsidRPr="003A0CA1">
              <w:rPr>
                <w:rFonts w:ascii="Cambria" w:hAnsi="Cambria" w:cs="Arial"/>
                <w:b/>
                <w:i/>
                <w:sz w:val="20"/>
                <w:szCs w:val="20"/>
                <w:lang w:val="en-GB"/>
              </w:rPr>
              <w:t>Recommendation</w:t>
            </w:r>
            <w:r w:rsidR="00FA516C" w:rsidRPr="003A0CA1">
              <w:rPr>
                <w:rFonts w:ascii="Cambria" w:hAnsi="Cambria" w:cs="Arial"/>
                <w:b/>
                <w:i/>
                <w:sz w:val="20"/>
                <w:szCs w:val="20"/>
                <w:lang w:val="en-GB"/>
              </w:rPr>
              <w:t>:</w:t>
            </w:r>
            <w:r w:rsidR="00FA516C" w:rsidRPr="003A0CA1">
              <w:rPr>
                <w:rFonts w:ascii="Cambria" w:hAnsi="Cambria"/>
                <w:sz w:val="20"/>
                <w:szCs w:val="20"/>
                <w:lang w:val="en-GB"/>
              </w:rPr>
              <w:t xml:space="preserve"> </w:t>
            </w:r>
            <w:r w:rsidRPr="003A0CA1">
              <w:rPr>
                <w:rFonts w:ascii="Cambria" w:hAnsi="Cambria"/>
                <w:sz w:val="20"/>
                <w:szCs w:val="20"/>
                <w:lang w:val="en-GB" w:eastAsia="ru-RU"/>
              </w:rPr>
              <w:t xml:space="preserve">It recommends a substantial revision of Article 11, by bringing </w:t>
            </w:r>
            <w:r w:rsidR="00141068" w:rsidRPr="003A0CA1">
              <w:rPr>
                <w:rFonts w:ascii="Cambria" w:hAnsi="Cambria"/>
                <w:sz w:val="20"/>
                <w:szCs w:val="20"/>
                <w:lang w:val="en-GB" w:eastAsia="ru-RU"/>
              </w:rPr>
              <w:t xml:space="preserve">the rules </w:t>
            </w:r>
            <w:r w:rsidRPr="003A0CA1">
              <w:rPr>
                <w:rFonts w:ascii="Cambria" w:hAnsi="Cambria"/>
                <w:sz w:val="20"/>
                <w:szCs w:val="20"/>
                <w:lang w:val="en-GB" w:eastAsia="ru-RU"/>
              </w:rPr>
              <w:t xml:space="preserve">content proposed in para. (4) and (5) in accordance with </w:t>
            </w:r>
            <w:r w:rsidR="00141068" w:rsidRPr="003A0CA1">
              <w:rPr>
                <w:rFonts w:ascii="Cambria" w:hAnsi="Cambria"/>
                <w:sz w:val="20"/>
                <w:szCs w:val="20"/>
                <w:lang w:val="en-GB" w:eastAsia="ru-RU"/>
              </w:rPr>
              <w:t>the provisions of legislation in force</w:t>
            </w:r>
            <w:r w:rsidRPr="003A0CA1">
              <w:rPr>
                <w:rFonts w:ascii="Cambria" w:hAnsi="Cambria"/>
                <w:sz w:val="20"/>
                <w:szCs w:val="20"/>
                <w:lang w:val="en-GB" w:eastAsia="ru-RU"/>
              </w:rPr>
              <w:t xml:space="preserve">, </w:t>
            </w:r>
            <w:r w:rsidR="00141068" w:rsidRPr="003A0CA1">
              <w:rPr>
                <w:rFonts w:ascii="Cambria" w:hAnsi="Cambria"/>
                <w:sz w:val="20"/>
                <w:szCs w:val="20"/>
                <w:lang w:val="en-GB" w:eastAsia="ru-RU"/>
              </w:rPr>
              <w:t xml:space="preserve">of </w:t>
            </w:r>
            <w:r w:rsidRPr="003A0CA1">
              <w:rPr>
                <w:rFonts w:ascii="Cambria" w:hAnsi="Cambria"/>
                <w:sz w:val="20"/>
                <w:szCs w:val="20"/>
                <w:lang w:val="en-GB" w:eastAsia="ru-RU"/>
              </w:rPr>
              <w:t xml:space="preserve">the Constitution, </w:t>
            </w:r>
            <w:r w:rsidR="00141068" w:rsidRPr="003A0CA1">
              <w:rPr>
                <w:rFonts w:ascii="Cambria" w:hAnsi="Cambria"/>
                <w:sz w:val="20"/>
                <w:szCs w:val="20"/>
                <w:lang w:val="en-GB" w:eastAsia="ru-RU"/>
              </w:rPr>
              <w:t xml:space="preserve">of </w:t>
            </w:r>
            <w:r w:rsidRPr="003A0CA1">
              <w:rPr>
                <w:rFonts w:ascii="Cambria" w:hAnsi="Cambria"/>
                <w:sz w:val="20"/>
                <w:szCs w:val="20"/>
                <w:lang w:val="en-GB" w:eastAsia="ru-RU"/>
              </w:rPr>
              <w:t>the Constitutional Court and ECHR jurisprudence</w:t>
            </w:r>
            <w:r w:rsidR="00141068" w:rsidRPr="003A0CA1">
              <w:rPr>
                <w:rFonts w:ascii="Cambria" w:hAnsi="Cambria"/>
                <w:sz w:val="20"/>
                <w:szCs w:val="20"/>
                <w:lang w:val="en-GB" w:eastAsia="ru-RU"/>
              </w:rPr>
              <w:t>s</w:t>
            </w:r>
            <w:r w:rsidRPr="003A0CA1">
              <w:rPr>
                <w:rFonts w:ascii="Cambria" w:hAnsi="Cambria"/>
                <w:sz w:val="20"/>
                <w:szCs w:val="20"/>
                <w:lang w:val="en-GB" w:eastAsia="ru-RU"/>
              </w:rPr>
              <w:t xml:space="preserve">. However, we propose to exclude </w:t>
            </w:r>
            <w:r w:rsidR="00141068" w:rsidRPr="003A0CA1">
              <w:rPr>
                <w:rFonts w:ascii="Cambria" w:hAnsi="Cambria"/>
                <w:sz w:val="20"/>
                <w:szCs w:val="20"/>
                <w:lang w:val="en-GB" w:eastAsia="ru-RU"/>
              </w:rPr>
              <w:t xml:space="preserve">the whole </w:t>
            </w:r>
            <w:r w:rsidRPr="003A0CA1">
              <w:rPr>
                <w:rFonts w:ascii="Cambria" w:hAnsi="Cambria"/>
                <w:sz w:val="20"/>
                <w:szCs w:val="20"/>
                <w:lang w:val="en-GB" w:eastAsia="ru-RU"/>
              </w:rPr>
              <w:t>para. (6) of Article 11.</w:t>
            </w:r>
          </w:p>
        </w:tc>
      </w:tr>
      <w:tr w:rsidR="00FA516C" w:rsidRPr="00BB0EE4" w:rsidTr="00006A89">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ListParagraph1"/>
              <w:spacing w:after="0" w:line="240" w:lineRule="auto"/>
              <w:ind w:left="0"/>
              <w:jc w:val="both"/>
              <w:rPr>
                <w:rFonts w:ascii="Cambria" w:hAnsi="Cambria" w:cs="Arial"/>
                <w:b/>
                <w:i/>
                <w:sz w:val="20"/>
                <w:szCs w:val="20"/>
                <w:lang w:val="en-GB"/>
              </w:rPr>
            </w:pPr>
          </w:p>
          <w:p w:rsidR="00FA516C" w:rsidRPr="003A0CA1" w:rsidRDefault="00141068" w:rsidP="00FF1EF8">
            <w:pPr>
              <w:pStyle w:val="ListParagraph1"/>
              <w:spacing w:after="0" w:line="240" w:lineRule="auto"/>
              <w:ind w:left="0"/>
              <w:jc w:val="both"/>
              <w:rPr>
                <w:rFonts w:ascii="Cambria" w:hAnsi="Cambria" w:cs="Arial"/>
                <w:b/>
                <w:i/>
                <w:sz w:val="20"/>
                <w:szCs w:val="20"/>
                <w:lang w:val="en-GB"/>
              </w:rPr>
            </w:pPr>
            <w:r w:rsidRPr="003A0CA1">
              <w:rPr>
                <w:rFonts w:ascii="Cambria" w:hAnsi="Cambria" w:cs="Arial"/>
                <w:b/>
                <w:i/>
                <w:sz w:val="20"/>
                <w:szCs w:val="20"/>
                <w:lang w:val="en-GB"/>
              </w:rPr>
              <w:t>Text of approved Law</w:t>
            </w:r>
            <w:r w:rsidR="00FA516C" w:rsidRPr="003A0CA1">
              <w:rPr>
                <w:rFonts w:ascii="Cambria" w:hAnsi="Cambria" w:cs="Arial"/>
                <w:b/>
                <w:i/>
                <w:sz w:val="20"/>
                <w:szCs w:val="20"/>
                <w:lang w:val="en-GB"/>
              </w:rPr>
              <w:t>:</w:t>
            </w:r>
          </w:p>
          <w:p w:rsidR="00141068" w:rsidRPr="003A0CA1" w:rsidRDefault="00141068" w:rsidP="00141068">
            <w:pPr>
              <w:pStyle w:val="NoSpacing"/>
              <w:ind w:left="851"/>
              <w:jc w:val="both"/>
              <w:rPr>
                <w:rFonts w:ascii="Cambria" w:hAnsi="Cambria"/>
                <w:sz w:val="20"/>
                <w:szCs w:val="20"/>
                <w:lang w:val="en-GB" w:eastAsia="ru-RU"/>
              </w:rPr>
            </w:pPr>
          </w:p>
          <w:p w:rsidR="00141068" w:rsidRPr="003A0CA1" w:rsidRDefault="00141068" w:rsidP="00141068">
            <w:pPr>
              <w:pStyle w:val="NoSpacing"/>
              <w:ind w:left="851"/>
              <w:jc w:val="both"/>
              <w:rPr>
                <w:rFonts w:ascii="Cambria" w:hAnsi="Cambria"/>
                <w:sz w:val="20"/>
                <w:szCs w:val="20"/>
                <w:lang w:val="en-GB" w:eastAsia="ru-RU"/>
              </w:rPr>
            </w:pPr>
            <w:r w:rsidRPr="003A0CA1">
              <w:rPr>
                <w:rFonts w:ascii="Cambria" w:hAnsi="Cambria"/>
                <w:b/>
                <w:sz w:val="20"/>
                <w:szCs w:val="20"/>
                <w:lang w:val="en-GB" w:eastAsia="ru-RU"/>
              </w:rPr>
              <w:t>Art. I.</w:t>
            </w:r>
            <w:r w:rsidRPr="003A0CA1">
              <w:rPr>
                <w:rFonts w:ascii="Cambria" w:hAnsi="Cambria"/>
                <w:sz w:val="20"/>
                <w:szCs w:val="20"/>
                <w:lang w:val="en-GB" w:eastAsia="ru-RU"/>
              </w:rPr>
              <w:t xml:space="preserve"> - Law no.548-XIII of July 21, 1995 on the National Bank of Moldova (Official Gazette of the Republic of Moldova, 1995, no. 56-57, art. 624), as amended and supplemented, shall be amended and supplemented as follows: </w:t>
            </w:r>
          </w:p>
          <w:p w:rsidR="00006A89" w:rsidRPr="003A0CA1" w:rsidRDefault="00006A89" w:rsidP="00141068">
            <w:pPr>
              <w:pStyle w:val="NoSpacing"/>
              <w:ind w:left="851"/>
              <w:jc w:val="both"/>
              <w:rPr>
                <w:rFonts w:ascii="Cambria" w:hAnsi="Cambria"/>
                <w:sz w:val="20"/>
                <w:szCs w:val="20"/>
                <w:lang w:val="en-GB" w:eastAsia="ru-RU"/>
              </w:rPr>
            </w:pPr>
          </w:p>
          <w:p w:rsidR="00141068" w:rsidRPr="003A0CA1" w:rsidRDefault="00141068"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1. Article 11: </w:t>
            </w:r>
          </w:p>
          <w:p w:rsidR="00141068" w:rsidRPr="003A0CA1" w:rsidRDefault="00141068" w:rsidP="00141068">
            <w:pPr>
              <w:pStyle w:val="NoSpacing"/>
              <w:ind w:left="851"/>
              <w:jc w:val="both"/>
              <w:rPr>
                <w:rFonts w:ascii="Cambria" w:hAnsi="Cambria"/>
                <w:sz w:val="20"/>
                <w:szCs w:val="20"/>
                <w:lang w:val="en-GB" w:eastAsia="ru-RU"/>
              </w:rPr>
            </w:pPr>
          </w:p>
          <w:p w:rsidR="00141068" w:rsidRPr="003A0CA1" w:rsidRDefault="00141068"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paragraph (4) will have the following content:</w:t>
            </w:r>
          </w:p>
          <w:p w:rsidR="004D490E" w:rsidRPr="003A0CA1" w:rsidRDefault="00141068"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"(4) </w:t>
            </w:r>
            <w:r w:rsidR="004D490E" w:rsidRPr="003A0CA1">
              <w:rPr>
                <w:rFonts w:ascii="Cambria" w:hAnsi="Cambria"/>
                <w:sz w:val="20"/>
                <w:szCs w:val="20"/>
                <w:lang w:val="en-GB" w:eastAsia="ru-RU"/>
              </w:rPr>
              <w:t>National Bank acts are subject to legal review in administrative courts under the procedure established by the Law on administrative court and according to the requirements of this law."</w:t>
            </w:r>
            <w:r w:rsidR="004D490E" w:rsidRPr="003A0CA1">
              <w:rPr>
                <w:rFonts w:ascii="Cambria" w:hAnsi="Cambria"/>
                <w:sz w:val="20"/>
                <w:szCs w:val="20"/>
                <w:lang w:val="en-GB" w:eastAsia="ru-RU"/>
              </w:rPr>
              <w:br/>
            </w:r>
          </w:p>
          <w:p w:rsidR="004D490E" w:rsidRPr="003A0CA1" w:rsidRDefault="004D490E"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article is supplemented by paragraphs (5) - (9) with the following content: </w:t>
            </w:r>
          </w:p>
          <w:p w:rsidR="004D490E" w:rsidRPr="003A0CA1" w:rsidRDefault="004D490E"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"(5) The National Bank acts are not subject to the control of opportunity. </w:t>
            </w:r>
          </w:p>
          <w:p w:rsidR="004D490E" w:rsidRPr="003A0CA1" w:rsidRDefault="004D490E" w:rsidP="00141068">
            <w:pPr>
              <w:pStyle w:val="NoSpacing"/>
              <w:ind w:left="851"/>
              <w:jc w:val="both"/>
              <w:rPr>
                <w:rFonts w:ascii="Cambria" w:hAnsi="Cambria"/>
                <w:sz w:val="20"/>
                <w:szCs w:val="20"/>
                <w:lang w:val="en-GB" w:eastAsia="ru-RU"/>
              </w:rPr>
            </w:pPr>
          </w:p>
          <w:p w:rsidR="004D490E" w:rsidRPr="003A0CA1" w:rsidRDefault="004D490E"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(6) The actions of administrative litigation concerning the National Bank </w:t>
            </w:r>
            <w:r w:rsidR="00402345" w:rsidRPr="003A0CA1">
              <w:rPr>
                <w:rFonts w:ascii="Cambria" w:hAnsi="Cambria"/>
                <w:sz w:val="20"/>
                <w:szCs w:val="20"/>
                <w:lang w:val="en-GB" w:eastAsia="ru-RU"/>
              </w:rPr>
              <w:t>acts or failure by</w:t>
            </w:r>
            <w:r w:rsidRPr="003A0CA1">
              <w:rPr>
                <w:rFonts w:ascii="Cambria" w:hAnsi="Cambria"/>
                <w:sz w:val="20"/>
                <w:szCs w:val="20"/>
                <w:lang w:val="en-GB" w:eastAsia="ru-RU"/>
              </w:rPr>
              <w:t xml:space="preserve"> t</w:t>
            </w:r>
            <w:r w:rsidR="00402345" w:rsidRPr="003A0CA1">
              <w:rPr>
                <w:rFonts w:ascii="Cambria" w:hAnsi="Cambria"/>
                <w:sz w:val="20"/>
                <w:szCs w:val="20"/>
                <w:lang w:val="en-GB" w:eastAsia="ru-RU"/>
              </w:rPr>
              <w:t>his</w:t>
            </w:r>
            <w:r w:rsidRPr="003A0CA1">
              <w:rPr>
                <w:rFonts w:ascii="Cambria" w:hAnsi="Cambria"/>
                <w:sz w:val="20"/>
                <w:szCs w:val="20"/>
                <w:lang w:val="en-GB" w:eastAsia="ru-RU"/>
              </w:rPr>
              <w:t xml:space="preserve"> </w:t>
            </w:r>
            <w:r w:rsidR="00402345" w:rsidRPr="003A0CA1">
              <w:rPr>
                <w:rFonts w:ascii="Cambria" w:hAnsi="Cambria"/>
                <w:sz w:val="20"/>
                <w:szCs w:val="20"/>
                <w:lang w:val="en-GB" w:eastAsia="ru-RU"/>
              </w:rPr>
              <w:t xml:space="preserve">of a </w:t>
            </w:r>
            <w:r w:rsidRPr="003A0CA1">
              <w:rPr>
                <w:rFonts w:ascii="Cambria" w:hAnsi="Cambria"/>
                <w:sz w:val="20"/>
                <w:szCs w:val="20"/>
                <w:lang w:val="en-GB" w:eastAsia="ru-RU"/>
              </w:rPr>
              <w:t>legal</w:t>
            </w:r>
            <w:r w:rsidR="00402345" w:rsidRPr="003A0CA1">
              <w:rPr>
                <w:rFonts w:ascii="Cambria" w:hAnsi="Cambria"/>
                <w:sz w:val="20"/>
                <w:szCs w:val="20"/>
                <w:lang w:val="en-GB" w:eastAsia="ru-RU"/>
              </w:rPr>
              <w:t xml:space="preserve"> request </w:t>
            </w:r>
            <w:r w:rsidRPr="003A0CA1">
              <w:rPr>
                <w:rFonts w:ascii="Cambria" w:hAnsi="Cambria"/>
                <w:sz w:val="20"/>
                <w:szCs w:val="20"/>
                <w:lang w:val="en-GB" w:eastAsia="ru-RU"/>
              </w:rPr>
              <w:t xml:space="preserve">within </w:t>
            </w:r>
            <w:r w:rsidR="00402345" w:rsidRPr="003A0CA1">
              <w:rPr>
                <w:rFonts w:ascii="Cambria" w:hAnsi="Cambria"/>
                <w:sz w:val="20"/>
                <w:szCs w:val="20"/>
                <w:lang w:val="en-GB" w:eastAsia="ru-RU"/>
              </w:rPr>
              <w:t>a legal term are</w:t>
            </w:r>
            <w:r w:rsidRPr="003A0CA1">
              <w:rPr>
                <w:rFonts w:ascii="Cambria" w:hAnsi="Cambria"/>
                <w:sz w:val="20"/>
                <w:szCs w:val="20"/>
                <w:lang w:val="en-GB" w:eastAsia="ru-RU"/>
              </w:rPr>
              <w:t xml:space="preserve"> filed in court within </w:t>
            </w:r>
            <w:r w:rsidR="00402345" w:rsidRPr="003A0CA1">
              <w:rPr>
                <w:rFonts w:ascii="Cambria" w:hAnsi="Cambria"/>
                <w:sz w:val="20"/>
                <w:szCs w:val="20"/>
                <w:lang w:val="en-GB" w:eastAsia="ru-RU"/>
              </w:rPr>
              <w:t>National Bank’ jurisdiction</w:t>
            </w:r>
            <w:r w:rsidRPr="003A0CA1">
              <w:rPr>
                <w:rFonts w:ascii="Cambria" w:hAnsi="Cambria"/>
                <w:sz w:val="20"/>
                <w:szCs w:val="20"/>
                <w:lang w:val="en-GB" w:eastAsia="ru-RU"/>
              </w:rPr>
              <w:t xml:space="preserve">. </w:t>
            </w:r>
          </w:p>
          <w:p w:rsidR="004D490E" w:rsidRPr="003A0CA1" w:rsidRDefault="004D490E" w:rsidP="00141068">
            <w:pPr>
              <w:pStyle w:val="NoSpacing"/>
              <w:ind w:left="851"/>
              <w:jc w:val="both"/>
              <w:rPr>
                <w:rFonts w:ascii="Cambria" w:hAnsi="Cambria"/>
                <w:sz w:val="20"/>
                <w:szCs w:val="20"/>
                <w:lang w:val="en-GB" w:eastAsia="ru-RU"/>
              </w:rPr>
            </w:pPr>
          </w:p>
          <w:p w:rsidR="004D490E" w:rsidRPr="003A0CA1" w:rsidRDefault="00402345"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(7) National Bank acts </w:t>
            </w:r>
            <w:r w:rsidR="006434EE">
              <w:rPr>
                <w:rFonts w:ascii="Cambria" w:hAnsi="Cambria"/>
                <w:sz w:val="20"/>
                <w:szCs w:val="20"/>
                <w:lang w:val="en-GB" w:eastAsia="ru-RU"/>
              </w:rPr>
              <w:t xml:space="preserve">in </w:t>
            </w:r>
            <w:r w:rsidRPr="003A0CA1">
              <w:rPr>
                <w:rFonts w:ascii="Cambria" w:hAnsi="Cambria"/>
                <w:sz w:val="20"/>
                <w:szCs w:val="20"/>
                <w:lang w:val="en-GB" w:eastAsia="ru-RU"/>
              </w:rPr>
              <w:t>the field of monetary and currency policy</w:t>
            </w:r>
            <w:r w:rsidR="004D490E" w:rsidRPr="003A0CA1">
              <w:rPr>
                <w:rFonts w:ascii="Cambria" w:hAnsi="Cambria"/>
                <w:sz w:val="20"/>
                <w:szCs w:val="20"/>
                <w:lang w:val="en-GB" w:eastAsia="ru-RU"/>
              </w:rPr>
              <w:t xml:space="preserve">, including </w:t>
            </w:r>
            <w:r w:rsidRPr="003A0CA1">
              <w:rPr>
                <w:rFonts w:ascii="Cambria" w:hAnsi="Cambria"/>
                <w:sz w:val="20"/>
                <w:szCs w:val="20"/>
                <w:lang w:val="en-GB" w:eastAsia="ru-RU"/>
              </w:rPr>
              <w:t>safeguard</w:t>
            </w:r>
            <w:r w:rsidR="006434EE">
              <w:rPr>
                <w:rFonts w:ascii="Cambria" w:hAnsi="Cambria"/>
                <w:sz w:val="20"/>
                <w:szCs w:val="20"/>
                <w:lang w:val="en-GB" w:eastAsia="ru-RU"/>
              </w:rPr>
              <w:t xml:space="preserve"> measures could </w:t>
            </w:r>
            <w:r w:rsidR="006434EE" w:rsidRPr="003A0CA1">
              <w:rPr>
                <w:rFonts w:ascii="Cambria" w:hAnsi="Cambria"/>
                <w:sz w:val="20"/>
                <w:szCs w:val="20"/>
                <w:lang w:val="en-GB" w:eastAsia="ru-RU"/>
              </w:rPr>
              <w:t>be</w:t>
            </w:r>
            <w:r w:rsidR="004D490E" w:rsidRPr="003A0CA1">
              <w:rPr>
                <w:rFonts w:ascii="Cambria" w:hAnsi="Cambria"/>
                <w:sz w:val="20"/>
                <w:szCs w:val="20"/>
                <w:lang w:val="en-GB" w:eastAsia="ru-RU"/>
              </w:rPr>
              <w:t xml:space="preserve"> </w:t>
            </w:r>
            <w:r w:rsidRPr="003A0CA1">
              <w:rPr>
                <w:rFonts w:ascii="Cambria" w:hAnsi="Cambria"/>
                <w:sz w:val="20"/>
                <w:szCs w:val="20"/>
                <w:lang w:val="en-GB" w:eastAsia="ru-RU"/>
              </w:rPr>
              <w:t>contested</w:t>
            </w:r>
            <w:r w:rsidR="004D490E" w:rsidRPr="003A0CA1">
              <w:rPr>
                <w:rFonts w:ascii="Cambria" w:hAnsi="Cambria"/>
                <w:sz w:val="20"/>
                <w:szCs w:val="20"/>
                <w:lang w:val="en-GB" w:eastAsia="ru-RU"/>
              </w:rPr>
              <w:t xml:space="preserve"> only in terms of the adoption procedure</w:t>
            </w:r>
            <w:r w:rsidRPr="003A0CA1">
              <w:rPr>
                <w:rFonts w:ascii="Cambria" w:hAnsi="Cambria"/>
                <w:sz w:val="20"/>
                <w:szCs w:val="20"/>
                <w:lang w:val="en-GB" w:eastAsia="ru-RU"/>
              </w:rPr>
              <w:t>.</w:t>
            </w:r>
          </w:p>
          <w:p w:rsidR="00402345" w:rsidRPr="003A0CA1" w:rsidRDefault="00402345" w:rsidP="00141068">
            <w:pPr>
              <w:pStyle w:val="NoSpacing"/>
              <w:ind w:left="851"/>
              <w:jc w:val="both"/>
              <w:rPr>
                <w:rFonts w:ascii="Cambria" w:hAnsi="Cambria"/>
                <w:sz w:val="20"/>
                <w:szCs w:val="20"/>
                <w:lang w:val="en-GB" w:eastAsia="ru-RU"/>
              </w:rPr>
            </w:pPr>
          </w:p>
          <w:p w:rsidR="00402345" w:rsidRPr="003A0CA1" w:rsidRDefault="00402345" w:rsidP="00141068">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(8) Contesting requests on the National Bank acts concerning the special administration of the bank, acts of the National Bank acts adopted in the evaluation and supervision of the shareholders entities quality supervised by the National Bank, and measures implemented by the National Bank or by the special administrator of the bank during the special bank administration </w:t>
            </w:r>
            <w:r w:rsidR="00006A89" w:rsidRPr="003A0CA1">
              <w:rPr>
                <w:rFonts w:ascii="Cambria" w:hAnsi="Cambria"/>
                <w:sz w:val="20"/>
                <w:szCs w:val="20"/>
                <w:lang w:val="en-GB" w:eastAsia="ru-RU"/>
              </w:rPr>
              <w:t>shall be examined</w:t>
            </w:r>
            <w:r w:rsidRPr="003A0CA1">
              <w:rPr>
                <w:rFonts w:ascii="Cambria" w:hAnsi="Cambria"/>
                <w:sz w:val="20"/>
                <w:szCs w:val="20"/>
                <w:lang w:val="en-GB" w:eastAsia="ru-RU"/>
              </w:rPr>
              <w:t xml:space="preserve"> by National Bank, within </w:t>
            </w:r>
            <w:r w:rsidR="00006A89" w:rsidRPr="003A0CA1">
              <w:rPr>
                <w:rFonts w:ascii="Cambria" w:hAnsi="Cambria"/>
                <w:sz w:val="20"/>
                <w:szCs w:val="20"/>
                <w:lang w:val="en-GB" w:eastAsia="ru-RU"/>
              </w:rPr>
              <w:t>5 working</w:t>
            </w:r>
            <w:r w:rsidRPr="003A0CA1">
              <w:rPr>
                <w:rFonts w:ascii="Cambria" w:hAnsi="Cambria"/>
                <w:sz w:val="20"/>
                <w:szCs w:val="20"/>
                <w:lang w:val="en-GB" w:eastAsia="ru-RU"/>
              </w:rPr>
              <w:t xml:space="preserve"> days.</w:t>
            </w:r>
          </w:p>
          <w:p w:rsidR="00402345" w:rsidRPr="003A0CA1" w:rsidRDefault="00402345" w:rsidP="00141068">
            <w:pPr>
              <w:pStyle w:val="NoSpacing"/>
              <w:ind w:left="851"/>
              <w:jc w:val="both"/>
              <w:rPr>
                <w:rFonts w:ascii="Cambria" w:hAnsi="Cambria"/>
                <w:sz w:val="20"/>
                <w:szCs w:val="20"/>
                <w:lang w:val="en-GB" w:eastAsia="ru-RU"/>
              </w:rPr>
            </w:pPr>
          </w:p>
          <w:p w:rsidR="00FA516C" w:rsidRPr="003A0CA1" w:rsidRDefault="00402345" w:rsidP="00006A89">
            <w:pPr>
              <w:pStyle w:val="NoSpacing"/>
              <w:ind w:left="851"/>
              <w:jc w:val="both"/>
              <w:rPr>
                <w:rFonts w:ascii="Cambria" w:hAnsi="Cambria"/>
                <w:sz w:val="20"/>
                <w:szCs w:val="20"/>
                <w:lang w:val="en-GB" w:eastAsia="ru-RU"/>
              </w:rPr>
            </w:pPr>
            <w:r w:rsidRPr="003A0CA1">
              <w:rPr>
                <w:rFonts w:ascii="Cambria" w:hAnsi="Cambria"/>
                <w:sz w:val="20"/>
                <w:szCs w:val="20"/>
                <w:lang w:val="en-GB" w:eastAsia="ru-RU"/>
              </w:rPr>
              <w:t xml:space="preserve">(9) </w:t>
            </w:r>
            <w:r w:rsidR="00006A89" w:rsidRPr="003A0CA1">
              <w:rPr>
                <w:rFonts w:ascii="Cambria" w:hAnsi="Cambria"/>
                <w:sz w:val="20"/>
                <w:szCs w:val="20"/>
                <w:lang w:val="en-GB" w:eastAsia="ru-RU"/>
              </w:rPr>
              <w:t xml:space="preserve">Contesting requests on </w:t>
            </w:r>
            <w:r w:rsidRPr="003A0CA1">
              <w:rPr>
                <w:rFonts w:ascii="Cambria" w:hAnsi="Cambria"/>
                <w:sz w:val="20"/>
                <w:szCs w:val="20"/>
                <w:lang w:val="en-GB" w:eastAsia="ru-RU"/>
              </w:rPr>
              <w:t xml:space="preserve">the National Bank </w:t>
            </w:r>
            <w:r w:rsidR="00006A89" w:rsidRPr="003A0CA1">
              <w:rPr>
                <w:rFonts w:ascii="Cambria" w:hAnsi="Cambria"/>
                <w:sz w:val="20"/>
                <w:szCs w:val="20"/>
                <w:lang w:val="en-GB" w:eastAsia="ru-RU"/>
              </w:rPr>
              <w:t xml:space="preserve">acts concerning </w:t>
            </w:r>
            <w:r w:rsidRPr="003A0CA1">
              <w:rPr>
                <w:rFonts w:ascii="Cambria" w:hAnsi="Cambria"/>
                <w:sz w:val="20"/>
                <w:szCs w:val="20"/>
                <w:lang w:val="en-GB" w:eastAsia="ru-RU"/>
              </w:rPr>
              <w:t>monetary and currency</w:t>
            </w:r>
            <w:r w:rsidR="00006A89" w:rsidRPr="003A0CA1">
              <w:rPr>
                <w:rFonts w:ascii="Cambria" w:hAnsi="Cambria"/>
                <w:sz w:val="20"/>
                <w:szCs w:val="20"/>
                <w:lang w:val="en-GB" w:eastAsia="ru-RU"/>
              </w:rPr>
              <w:t xml:space="preserve"> policy</w:t>
            </w:r>
            <w:r w:rsidRPr="003A0CA1">
              <w:rPr>
                <w:rFonts w:ascii="Cambria" w:hAnsi="Cambria"/>
                <w:sz w:val="20"/>
                <w:szCs w:val="20"/>
                <w:lang w:val="en-GB" w:eastAsia="ru-RU"/>
              </w:rPr>
              <w:t xml:space="preserve">, including safeguard measures, the </w:t>
            </w:r>
            <w:r w:rsidR="00006A89" w:rsidRPr="003A0CA1">
              <w:rPr>
                <w:rFonts w:ascii="Cambria" w:hAnsi="Cambria"/>
                <w:sz w:val="20"/>
                <w:szCs w:val="20"/>
                <w:lang w:val="en-GB" w:eastAsia="ru-RU"/>
              </w:rPr>
              <w:t xml:space="preserve">acts of </w:t>
            </w:r>
            <w:r w:rsidRPr="003A0CA1">
              <w:rPr>
                <w:rFonts w:ascii="Cambria" w:hAnsi="Cambria"/>
                <w:sz w:val="20"/>
                <w:szCs w:val="20"/>
                <w:lang w:val="en-GB" w:eastAsia="ru-RU"/>
              </w:rPr>
              <w:t xml:space="preserve">National Bank on the special administration of the bank, the </w:t>
            </w:r>
            <w:r w:rsidR="00006A89" w:rsidRPr="003A0CA1">
              <w:rPr>
                <w:rFonts w:ascii="Cambria" w:hAnsi="Cambria"/>
                <w:sz w:val="20"/>
                <w:szCs w:val="20"/>
                <w:lang w:val="en-GB" w:eastAsia="ru-RU"/>
              </w:rPr>
              <w:t xml:space="preserve">acts of </w:t>
            </w:r>
            <w:r w:rsidRPr="003A0CA1">
              <w:rPr>
                <w:rFonts w:ascii="Cambria" w:hAnsi="Cambria"/>
                <w:sz w:val="20"/>
                <w:szCs w:val="20"/>
                <w:lang w:val="en-GB" w:eastAsia="ru-RU"/>
              </w:rPr>
              <w:t xml:space="preserve">National Bank adopted in the evaluation and supervision of the shareholders </w:t>
            </w:r>
            <w:r w:rsidR="00006A89" w:rsidRPr="003A0CA1">
              <w:rPr>
                <w:rFonts w:ascii="Cambria" w:hAnsi="Cambria"/>
                <w:sz w:val="20"/>
                <w:szCs w:val="20"/>
                <w:lang w:val="en-GB" w:eastAsia="ru-RU"/>
              </w:rPr>
              <w:t xml:space="preserve">entities quality </w:t>
            </w:r>
            <w:r w:rsidRPr="003A0CA1">
              <w:rPr>
                <w:rFonts w:ascii="Cambria" w:hAnsi="Cambria"/>
                <w:sz w:val="20"/>
                <w:szCs w:val="20"/>
                <w:lang w:val="en-GB" w:eastAsia="ru-RU"/>
              </w:rPr>
              <w:t xml:space="preserve">supervised </w:t>
            </w:r>
            <w:r w:rsidR="00006A89" w:rsidRPr="003A0CA1">
              <w:rPr>
                <w:rFonts w:ascii="Cambria" w:hAnsi="Cambria"/>
                <w:sz w:val="20"/>
                <w:szCs w:val="20"/>
                <w:lang w:val="en-GB" w:eastAsia="ru-RU"/>
              </w:rPr>
              <w:t>by the</w:t>
            </w:r>
            <w:r w:rsidRPr="003A0CA1">
              <w:rPr>
                <w:rFonts w:ascii="Cambria" w:hAnsi="Cambria"/>
                <w:sz w:val="20"/>
                <w:szCs w:val="20"/>
                <w:lang w:val="en-GB" w:eastAsia="ru-RU"/>
              </w:rPr>
              <w:t xml:space="preserve"> National Bank and National Bank implemented measures or</w:t>
            </w:r>
            <w:r w:rsidR="00006A89" w:rsidRPr="003A0CA1">
              <w:rPr>
                <w:rFonts w:ascii="Cambria" w:hAnsi="Cambria"/>
                <w:sz w:val="20"/>
                <w:szCs w:val="20"/>
                <w:lang w:val="en-GB" w:eastAsia="ru-RU"/>
              </w:rPr>
              <w:t xml:space="preserve"> by</w:t>
            </w:r>
            <w:r w:rsidRPr="003A0CA1">
              <w:rPr>
                <w:rFonts w:ascii="Cambria" w:hAnsi="Cambria"/>
                <w:sz w:val="20"/>
                <w:szCs w:val="20"/>
                <w:lang w:val="en-GB" w:eastAsia="ru-RU"/>
              </w:rPr>
              <w:t xml:space="preserve"> special administrator during the special administration of the bank, shall be heard within 3 months from the filing date</w:t>
            </w:r>
            <w:r w:rsidR="00006A89" w:rsidRPr="003A0CA1">
              <w:rPr>
                <w:rFonts w:ascii="Cambria" w:hAnsi="Cambria"/>
                <w:sz w:val="20"/>
                <w:szCs w:val="20"/>
                <w:lang w:val="en-GB" w:eastAsia="ru-RU"/>
              </w:rPr>
              <w:t>.’’</w:t>
            </w:r>
          </w:p>
        </w:tc>
      </w:tr>
    </w:tbl>
    <w:p w:rsidR="00FA516C" w:rsidRPr="003A0CA1" w:rsidRDefault="00FA516C" w:rsidP="005370D1">
      <w:pPr>
        <w:pStyle w:val="Heading1"/>
        <w:rPr>
          <w:lang w:val="en-GB"/>
        </w:rPr>
      </w:pPr>
      <w:bookmarkStart w:id="31" w:name="_Toc410460510"/>
      <w:r w:rsidRPr="003A0CA1">
        <w:rPr>
          <w:lang w:val="en-GB"/>
        </w:rPr>
        <w:lastRenderedPageBreak/>
        <w:t>IV.5 Pr</w:t>
      </w:r>
      <w:r w:rsidR="005370D1" w:rsidRPr="003A0CA1">
        <w:rPr>
          <w:lang w:val="en-GB"/>
        </w:rPr>
        <w:t>ovisions that limit rights/freedoms</w:t>
      </w:r>
      <w:bookmarkEnd w:id="31"/>
      <w:r w:rsidR="005370D1" w:rsidRPr="003A0CA1">
        <w:rPr>
          <w:lang w:val="en-GB"/>
        </w:rPr>
        <w:t xml:space="preserve"> </w:t>
      </w:r>
    </w:p>
    <w:p w:rsidR="005370D1" w:rsidRPr="003A0CA1" w:rsidRDefault="005370D1" w:rsidP="005370D1">
      <w:pPr>
        <w:rPr>
          <w:lang w:val="en-GB"/>
        </w:rPr>
      </w:pPr>
    </w:p>
    <w:p w:rsidR="005370D1" w:rsidRPr="003A0CA1" w:rsidRDefault="005370D1"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i/>
          <w:sz w:val="24"/>
          <w:szCs w:val="24"/>
          <w:u w:val="single"/>
          <w:lang w:val="en-GB"/>
        </w:rPr>
        <w:t>Provisions that limit the rights/freedoms</w:t>
      </w:r>
      <w:r w:rsidRPr="003A0CA1">
        <w:rPr>
          <w:rFonts w:ascii="Cambria" w:hAnsi="Cambria" w:cs="Arial"/>
          <w:sz w:val="24"/>
          <w:szCs w:val="24"/>
          <w:lang w:val="en-GB"/>
        </w:rPr>
        <w:t xml:space="preserve"> are rules </w:t>
      </w:r>
      <w:r w:rsidR="009C1B34" w:rsidRPr="003A0CA1">
        <w:rPr>
          <w:rFonts w:ascii="Cambria" w:hAnsi="Cambria" w:cs="Arial"/>
          <w:sz w:val="24"/>
          <w:szCs w:val="24"/>
          <w:lang w:val="en-GB"/>
        </w:rPr>
        <w:t xml:space="preserve">freely </w:t>
      </w:r>
      <w:r w:rsidRPr="003A0CA1">
        <w:rPr>
          <w:rFonts w:ascii="Cambria" w:hAnsi="Cambria" w:cs="Arial"/>
          <w:sz w:val="24"/>
          <w:szCs w:val="24"/>
          <w:lang w:val="en-GB"/>
        </w:rPr>
        <w:t xml:space="preserve">restricting the exercise of rights and freedoms provided by the Constitution and international treaties to which Moldova </w:t>
      </w:r>
      <w:r w:rsidR="009C1B34" w:rsidRPr="003A0CA1">
        <w:rPr>
          <w:rFonts w:ascii="Cambria" w:hAnsi="Cambria" w:cs="Arial"/>
          <w:sz w:val="24"/>
          <w:szCs w:val="24"/>
          <w:lang w:val="en-GB"/>
        </w:rPr>
        <w:t>is part</w:t>
      </w:r>
      <w:r w:rsidRPr="003A0CA1">
        <w:rPr>
          <w:rFonts w:ascii="Cambria" w:hAnsi="Cambria" w:cs="Arial"/>
          <w:sz w:val="24"/>
          <w:szCs w:val="24"/>
          <w:lang w:val="en-GB"/>
        </w:rPr>
        <w:t xml:space="preserve">. </w:t>
      </w:r>
    </w:p>
    <w:p w:rsidR="005370D1" w:rsidRPr="003A0CA1" w:rsidRDefault="005370D1" w:rsidP="00FA516C">
      <w:pPr>
        <w:pStyle w:val="ListParagraph1"/>
        <w:spacing w:after="0" w:line="240" w:lineRule="auto"/>
        <w:ind w:left="0"/>
        <w:jc w:val="both"/>
        <w:rPr>
          <w:rFonts w:ascii="Cambria" w:hAnsi="Cambria" w:cs="Arial"/>
          <w:sz w:val="24"/>
          <w:szCs w:val="24"/>
          <w:lang w:val="en-GB"/>
        </w:rPr>
      </w:pPr>
    </w:p>
    <w:p w:rsidR="005370D1" w:rsidRPr="003A0CA1" w:rsidRDefault="005370D1"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The danger of this </w:t>
      </w:r>
      <w:r w:rsidR="009C1B34" w:rsidRPr="003A0CA1">
        <w:rPr>
          <w:rFonts w:ascii="Cambria" w:hAnsi="Cambria" w:cs="Arial"/>
          <w:sz w:val="24"/>
          <w:szCs w:val="24"/>
          <w:lang w:val="en-GB"/>
        </w:rPr>
        <w:t xml:space="preserve">factor consists in abusive </w:t>
      </w:r>
      <w:r w:rsidRPr="003A0CA1">
        <w:rPr>
          <w:rFonts w:ascii="Cambria" w:hAnsi="Cambria" w:cs="Arial"/>
          <w:sz w:val="24"/>
          <w:szCs w:val="24"/>
          <w:lang w:val="en-GB"/>
        </w:rPr>
        <w:t>undermine</w:t>
      </w:r>
      <w:r w:rsidR="009C1B34" w:rsidRPr="003A0CA1">
        <w:rPr>
          <w:rFonts w:ascii="Cambria" w:hAnsi="Cambria" w:cs="Arial"/>
          <w:sz w:val="24"/>
          <w:szCs w:val="24"/>
          <w:lang w:val="en-GB"/>
        </w:rPr>
        <w:t>,</w:t>
      </w:r>
      <w:r w:rsidRPr="003A0CA1">
        <w:rPr>
          <w:rFonts w:ascii="Cambria" w:hAnsi="Cambria" w:cs="Arial"/>
          <w:sz w:val="24"/>
          <w:szCs w:val="24"/>
          <w:lang w:val="en-GB"/>
        </w:rPr>
        <w:t xml:space="preserve"> by authority of law, </w:t>
      </w:r>
      <w:r w:rsidR="009C1B34" w:rsidRPr="003A0CA1">
        <w:rPr>
          <w:rFonts w:ascii="Cambria" w:hAnsi="Cambria" w:cs="Arial"/>
          <w:sz w:val="24"/>
          <w:szCs w:val="24"/>
          <w:lang w:val="en-GB"/>
        </w:rPr>
        <w:t xml:space="preserve">of </w:t>
      </w:r>
      <w:r w:rsidRPr="003A0CA1">
        <w:rPr>
          <w:rFonts w:ascii="Cambria" w:hAnsi="Cambria" w:cs="Arial"/>
          <w:sz w:val="24"/>
          <w:szCs w:val="24"/>
          <w:lang w:val="en-GB"/>
        </w:rPr>
        <w:t xml:space="preserve">guarantees </w:t>
      </w:r>
      <w:r w:rsidR="009C1B34" w:rsidRPr="003A0CA1">
        <w:rPr>
          <w:rFonts w:ascii="Cambria" w:hAnsi="Cambria" w:cs="Arial"/>
          <w:sz w:val="24"/>
          <w:szCs w:val="24"/>
          <w:lang w:val="en-GB"/>
        </w:rPr>
        <w:t>to realise</w:t>
      </w:r>
      <w:r w:rsidRPr="003A0CA1">
        <w:rPr>
          <w:rFonts w:ascii="Cambria" w:hAnsi="Cambria" w:cs="Arial"/>
          <w:sz w:val="24"/>
          <w:szCs w:val="24"/>
          <w:lang w:val="en-GB"/>
        </w:rPr>
        <w:t xml:space="preserve"> the rights and freedoms set out in the Constitution or international treaties to which Moldova is party.</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FA516C" w:rsidP="00FA516C">
      <w:pPr>
        <w:pStyle w:val="ListParagraph1"/>
        <w:spacing w:after="0" w:line="240" w:lineRule="auto"/>
        <w:ind w:left="0"/>
        <w:jc w:val="both"/>
        <w:rPr>
          <w:rFonts w:ascii="Cambria" w:hAnsi="Cambria" w:cs="Arial"/>
          <w:b/>
          <w:sz w:val="24"/>
          <w:szCs w:val="24"/>
          <w:lang w:val="en-GB"/>
        </w:rPr>
      </w:pPr>
      <w:r w:rsidRPr="003A0CA1">
        <w:rPr>
          <w:rFonts w:ascii="Cambria" w:hAnsi="Cambria" w:cs="Arial"/>
          <w:b/>
          <w:i/>
          <w:sz w:val="16"/>
          <w:szCs w:val="16"/>
          <w:lang w:val="en-GB"/>
        </w:rPr>
        <w:t>Tabl</w:t>
      </w:r>
      <w:r w:rsidR="009C1B34" w:rsidRPr="003A0CA1">
        <w:rPr>
          <w:rFonts w:ascii="Cambria" w:hAnsi="Cambria" w:cs="Arial"/>
          <w:b/>
          <w:i/>
          <w:sz w:val="16"/>
          <w:szCs w:val="16"/>
          <w:lang w:val="en-GB"/>
        </w:rPr>
        <w:t>e</w:t>
      </w:r>
      <w:r w:rsidRPr="003A0CA1">
        <w:rPr>
          <w:rFonts w:ascii="Cambria" w:hAnsi="Cambria" w:cs="Arial"/>
          <w:b/>
          <w:i/>
          <w:sz w:val="16"/>
          <w:szCs w:val="16"/>
          <w:lang w:val="en-GB"/>
        </w:rPr>
        <w:t xml:space="preserve"> 5. </w:t>
      </w:r>
      <w:r w:rsidR="009C1B34" w:rsidRPr="003A0CA1">
        <w:rPr>
          <w:rFonts w:ascii="Cambria" w:hAnsi="Cambria" w:cs="Arial"/>
          <w:i/>
          <w:sz w:val="16"/>
          <w:szCs w:val="16"/>
          <w:lang w:val="en-GB"/>
        </w:rPr>
        <w:t xml:space="preserve">Share of provisions that limit rights/freedoms and effectiveness of formulated objections by areas of expertise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7B3B6B" w:rsidRPr="003A0CA1" w:rsidTr="00FF1EF8">
        <w:tc>
          <w:tcPr>
            <w:tcW w:w="415" w:type="dxa"/>
            <w:vMerge w:val="restart"/>
            <w:tcBorders>
              <w:top w:val="single" w:sz="8" w:space="0" w:color="auto"/>
            </w:tcBorders>
            <w:textDirection w:val="btLr"/>
          </w:tcPr>
          <w:p w:rsidR="007B3B6B" w:rsidRPr="003A0CA1" w:rsidRDefault="007B3B6B" w:rsidP="00C567F3">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7B3B6B" w:rsidRPr="003A0CA1" w:rsidRDefault="007B3B6B" w:rsidP="00C567F3">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7B3B6B" w:rsidRPr="003A0CA1" w:rsidRDefault="007B3B6B" w:rsidP="007B3B6B">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limit rights/freedoms identified in reviewed draft laws (77 draft laws)</w:t>
            </w:r>
          </w:p>
        </w:tc>
        <w:tc>
          <w:tcPr>
            <w:tcW w:w="1011" w:type="dxa"/>
            <w:tcBorders>
              <w:top w:val="single" w:sz="8" w:space="0" w:color="auto"/>
            </w:tcBorders>
          </w:tcPr>
          <w:p w:rsidR="007B3B6B" w:rsidRPr="003A0CA1" w:rsidRDefault="007B3B6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26</w:t>
            </w:r>
          </w:p>
        </w:tc>
      </w:tr>
      <w:tr w:rsidR="007B3B6B" w:rsidRPr="003A0CA1" w:rsidTr="00FF1EF8">
        <w:tc>
          <w:tcPr>
            <w:tcW w:w="415" w:type="dxa"/>
            <w:vMerge/>
          </w:tcPr>
          <w:p w:rsidR="007B3B6B" w:rsidRPr="003A0CA1" w:rsidRDefault="007B3B6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7B3B6B" w:rsidRPr="003A0CA1" w:rsidRDefault="007B3B6B" w:rsidP="00FF1EF8">
            <w:pPr>
              <w:pStyle w:val="ListParagraph1"/>
              <w:spacing w:after="0" w:line="240" w:lineRule="auto"/>
              <w:ind w:left="0"/>
              <w:jc w:val="both"/>
              <w:rPr>
                <w:rFonts w:ascii="Cambria" w:hAnsi="Cambria" w:cs="Arial"/>
                <w:b/>
                <w:sz w:val="24"/>
                <w:szCs w:val="24"/>
                <w:lang w:val="en-GB"/>
              </w:rPr>
            </w:pPr>
          </w:p>
        </w:tc>
        <w:tc>
          <w:tcPr>
            <w:tcW w:w="6520" w:type="dxa"/>
          </w:tcPr>
          <w:p w:rsidR="007B3B6B" w:rsidRPr="003A0CA1" w:rsidRDefault="007B3B6B"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w:t>
            </w:r>
            <w:r w:rsidR="00200E76" w:rsidRPr="003A0CA1">
              <w:rPr>
                <w:rFonts w:ascii="Cambria" w:hAnsi="Cambria" w:cs="Arial"/>
                <w:sz w:val="16"/>
                <w:szCs w:val="16"/>
                <w:lang w:val="en-GB"/>
              </w:rPr>
              <w:t xml:space="preserve">that limit rights/freedoms </w:t>
            </w:r>
            <w:r w:rsidRPr="003A0CA1">
              <w:rPr>
                <w:rFonts w:ascii="Cambria" w:hAnsi="Cambria" w:cs="Arial"/>
                <w:sz w:val="16"/>
                <w:szCs w:val="16"/>
                <w:lang w:val="en-GB"/>
              </w:rPr>
              <w:t xml:space="preserve">identified in adopted/retired laws (23 laws) </w:t>
            </w:r>
            <w:r w:rsidR="00200E76" w:rsidRPr="003A0CA1">
              <w:rPr>
                <w:rFonts w:ascii="Cambria" w:hAnsi="Cambria" w:cs="Arial"/>
                <w:sz w:val="16"/>
                <w:szCs w:val="16"/>
                <w:lang w:val="en-GB"/>
              </w:rPr>
              <w:t xml:space="preserve"> </w:t>
            </w:r>
          </w:p>
        </w:tc>
        <w:tc>
          <w:tcPr>
            <w:tcW w:w="1011" w:type="dxa"/>
          </w:tcPr>
          <w:p w:rsidR="007B3B6B" w:rsidRPr="003A0CA1" w:rsidRDefault="007B3B6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12</w:t>
            </w:r>
          </w:p>
        </w:tc>
      </w:tr>
      <w:tr w:rsidR="007B3B6B" w:rsidRPr="003A0CA1" w:rsidTr="00FF1EF8">
        <w:tc>
          <w:tcPr>
            <w:tcW w:w="415" w:type="dxa"/>
            <w:vMerge/>
          </w:tcPr>
          <w:p w:rsidR="007B3B6B" w:rsidRPr="003A0CA1" w:rsidRDefault="007B3B6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7B3B6B" w:rsidRPr="003A0CA1" w:rsidRDefault="007B3B6B" w:rsidP="00FF1EF8">
            <w:pPr>
              <w:pStyle w:val="ListParagraph1"/>
              <w:spacing w:after="0" w:line="240" w:lineRule="auto"/>
              <w:ind w:left="0"/>
              <w:jc w:val="both"/>
              <w:rPr>
                <w:rFonts w:ascii="Cambria" w:hAnsi="Cambria" w:cs="Arial"/>
                <w:b/>
                <w:sz w:val="24"/>
                <w:szCs w:val="24"/>
                <w:lang w:val="en-GB"/>
              </w:rPr>
            </w:pPr>
          </w:p>
        </w:tc>
        <w:tc>
          <w:tcPr>
            <w:tcW w:w="6520" w:type="dxa"/>
          </w:tcPr>
          <w:p w:rsidR="007B3B6B" w:rsidRPr="003A0CA1" w:rsidRDefault="007B3B6B"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7B3B6B" w:rsidRPr="003A0CA1" w:rsidRDefault="007B3B6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7B3B6B" w:rsidRPr="003A0CA1" w:rsidTr="00FF1EF8">
        <w:tc>
          <w:tcPr>
            <w:tcW w:w="415" w:type="dxa"/>
            <w:vMerge/>
            <w:tcBorders>
              <w:bottom w:val="single" w:sz="8" w:space="0" w:color="auto"/>
            </w:tcBorders>
          </w:tcPr>
          <w:p w:rsidR="007B3B6B" w:rsidRPr="003A0CA1" w:rsidRDefault="007B3B6B"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7B3B6B" w:rsidRPr="003A0CA1" w:rsidRDefault="007B3B6B"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7B3B6B" w:rsidRPr="003A0CA1" w:rsidRDefault="007B3B6B"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7B3B6B" w:rsidRPr="003A0CA1" w:rsidRDefault="007B3B6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25%</w:t>
            </w:r>
          </w:p>
        </w:tc>
      </w:tr>
      <w:tr w:rsidR="00200E76" w:rsidRPr="003A0CA1" w:rsidTr="00FF1EF8">
        <w:tc>
          <w:tcPr>
            <w:tcW w:w="415" w:type="dxa"/>
            <w:vMerge w:val="restart"/>
            <w:tcBorders>
              <w:top w:val="single" w:sz="8" w:space="0" w:color="auto"/>
            </w:tcBorders>
            <w:textDirection w:val="btLr"/>
          </w:tcPr>
          <w:p w:rsidR="00200E76" w:rsidRPr="003A0CA1" w:rsidRDefault="00200E76" w:rsidP="00C567F3">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200E76" w:rsidRPr="003A0CA1" w:rsidRDefault="00200E76" w:rsidP="00C567F3">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limit rights/freedoms identified in reviewed draft laws (77 draft laws)</w:t>
            </w:r>
          </w:p>
        </w:tc>
        <w:tc>
          <w:tcPr>
            <w:tcW w:w="1011" w:type="dxa"/>
            <w:tcBorders>
              <w:top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15</w:t>
            </w:r>
          </w:p>
        </w:tc>
      </w:tr>
      <w:tr w:rsidR="00200E76" w:rsidRPr="003A0CA1" w:rsidTr="00FF1EF8">
        <w:tc>
          <w:tcPr>
            <w:tcW w:w="415" w:type="dxa"/>
            <w:vMerge/>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16"/>
                <w:szCs w:val="16"/>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limit rights/freedoms identified in adopted/retired laws (23 laws)  </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200E76" w:rsidRPr="003A0CA1" w:rsidTr="00FF1EF8">
        <w:tc>
          <w:tcPr>
            <w:tcW w:w="415" w:type="dxa"/>
            <w:vMerge/>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16"/>
                <w:szCs w:val="16"/>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00E76" w:rsidRPr="003A0CA1" w:rsidTr="00FF1EF8">
        <w:tc>
          <w:tcPr>
            <w:tcW w:w="415" w:type="dxa"/>
            <w:vMerge/>
            <w:tcBorders>
              <w:bottom w:val="single" w:sz="8" w:space="0" w:color="auto"/>
            </w:tcBorders>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00E76" w:rsidRPr="003A0CA1" w:rsidRDefault="00200E76"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00E76" w:rsidRPr="003A0CA1" w:rsidTr="00FF1EF8">
        <w:tc>
          <w:tcPr>
            <w:tcW w:w="415" w:type="dxa"/>
            <w:vMerge w:val="restart"/>
            <w:tcBorders>
              <w:top w:val="single" w:sz="8" w:space="0" w:color="auto"/>
            </w:tcBorders>
            <w:textDirection w:val="btLr"/>
          </w:tcPr>
          <w:p w:rsidR="00200E76" w:rsidRPr="003A0CA1" w:rsidRDefault="00200E76" w:rsidP="00C567F3">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200E76" w:rsidRPr="003A0CA1" w:rsidRDefault="00200E76" w:rsidP="00C567F3">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200E76" w:rsidRPr="003A0CA1" w:rsidRDefault="00200E76" w:rsidP="00200E76">
            <w:pPr>
              <w:pStyle w:val="ListParagraph1"/>
              <w:spacing w:after="0" w:line="240" w:lineRule="auto"/>
              <w:ind w:left="0"/>
              <w:rPr>
                <w:rFonts w:ascii="Cambria" w:hAnsi="Cambria" w:cs="Arial"/>
                <w:sz w:val="16"/>
                <w:szCs w:val="16"/>
                <w:lang w:val="en-GB"/>
              </w:rPr>
            </w:pPr>
            <w:r w:rsidRPr="003A0CA1">
              <w:rPr>
                <w:rFonts w:ascii="Cambria" w:hAnsi="Cambria" w:cs="Arial"/>
                <w:sz w:val="16"/>
                <w:szCs w:val="16"/>
                <w:lang w:val="en-GB"/>
              </w:rPr>
              <w:t>Number of provisions that limit rights/freedoms identified in reviewed draft laws (77 draft laws)</w:t>
            </w:r>
          </w:p>
        </w:tc>
        <w:tc>
          <w:tcPr>
            <w:tcW w:w="1011" w:type="dxa"/>
            <w:tcBorders>
              <w:top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w:t>
            </w:r>
          </w:p>
        </w:tc>
      </w:tr>
      <w:tr w:rsidR="00200E76" w:rsidRPr="003A0CA1" w:rsidTr="00FF1EF8">
        <w:tc>
          <w:tcPr>
            <w:tcW w:w="415" w:type="dxa"/>
            <w:vMerge/>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16"/>
                <w:szCs w:val="16"/>
                <w:lang w:val="en-GB"/>
              </w:rPr>
            </w:pPr>
          </w:p>
        </w:tc>
        <w:tc>
          <w:tcPr>
            <w:tcW w:w="6520" w:type="dxa"/>
          </w:tcPr>
          <w:p w:rsidR="00200E76" w:rsidRPr="003A0CA1" w:rsidRDefault="00200E76" w:rsidP="00200E76">
            <w:pPr>
              <w:pStyle w:val="ListParagraph1"/>
              <w:spacing w:after="0" w:line="240" w:lineRule="auto"/>
              <w:ind w:left="0"/>
              <w:rPr>
                <w:rFonts w:ascii="Cambria" w:hAnsi="Cambria" w:cs="Arial"/>
                <w:sz w:val="16"/>
                <w:szCs w:val="16"/>
                <w:lang w:val="en-GB"/>
              </w:rPr>
            </w:pPr>
            <w:r w:rsidRPr="003A0CA1">
              <w:rPr>
                <w:rFonts w:ascii="Cambria" w:hAnsi="Cambria" w:cs="Arial"/>
                <w:sz w:val="16"/>
                <w:szCs w:val="16"/>
                <w:lang w:val="en-GB"/>
              </w:rPr>
              <w:t xml:space="preserve">Number of provisions that limit rights/freedoms identified in adopted/retired laws (23 laws)  </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200E76" w:rsidRPr="003A0CA1" w:rsidTr="00FF1EF8">
        <w:tc>
          <w:tcPr>
            <w:tcW w:w="415" w:type="dxa"/>
            <w:vMerge/>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16"/>
                <w:szCs w:val="16"/>
                <w:lang w:val="en-GB"/>
              </w:rPr>
            </w:pPr>
          </w:p>
        </w:tc>
        <w:tc>
          <w:tcPr>
            <w:tcW w:w="6520" w:type="dxa"/>
          </w:tcPr>
          <w:p w:rsidR="00200E76" w:rsidRPr="003A0CA1" w:rsidRDefault="00200E76" w:rsidP="00200E76">
            <w:pPr>
              <w:pStyle w:val="ListParagraph1"/>
              <w:spacing w:after="0" w:line="240" w:lineRule="auto"/>
              <w:ind w:left="0"/>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200E76" w:rsidRPr="003A0CA1" w:rsidTr="00FF1EF8">
        <w:tc>
          <w:tcPr>
            <w:tcW w:w="415" w:type="dxa"/>
            <w:vMerge/>
            <w:tcBorders>
              <w:bottom w:val="single" w:sz="8" w:space="0" w:color="auto"/>
            </w:tcBorders>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00E76" w:rsidRPr="003A0CA1" w:rsidRDefault="00200E76"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200E76" w:rsidRPr="003A0CA1" w:rsidRDefault="00200E76" w:rsidP="00200E76">
            <w:pPr>
              <w:pStyle w:val="ListParagraph1"/>
              <w:spacing w:after="0" w:line="240" w:lineRule="auto"/>
              <w:ind w:left="0"/>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75%</w:t>
            </w:r>
          </w:p>
        </w:tc>
      </w:tr>
      <w:tr w:rsidR="00200E76" w:rsidRPr="003A0CA1" w:rsidTr="00FF1EF8">
        <w:tc>
          <w:tcPr>
            <w:tcW w:w="415" w:type="dxa"/>
            <w:vMerge w:val="restart"/>
            <w:tcBorders>
              <w:top w:val="single" w:sz="8" w:space="0" w:color="auto"/>
            </w:tcBorders>
            <w:textDirection w:val="btLr"/>
          </w:tcPr>
          <w:p w:rsidR="00200E76" w:rsidRPr="003A0CA1" w:rsidRDefault="00200E76" w:rsidP="00C567F3">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200E76" w:rsidRPr="003A0CA1" w:rsidRDefault="00200E76" w:rsidP="00C567F3">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520" w:type="dxa"/>
            <w:tcBorders>
              <w:top w:val="single" w:sz="8" w:space="0" w:color="auto"/>
            </w:tcBorders>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limit rights/freedoms identified in reviewed draft laws (77 draft laws)</w:t>
            </w:r>
          </w:p>
        </w:tc>
        <w:tc>
          <w:tcPr>
            <w:tcW w:w="1011" w:type="dxa"/>
            <w:tcBorders>
              <w:top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16</w:t>
            </w:r>
          </w:p>
        </w:tc>
      </w:tr>
      <w:tr w:rsidR="00200E76" w:rsidRPr="003A0CA1" w:rsidTr="00FF1EF8">
        <w:tc>
          <w:tcPr>
            <w:tcW w:w="415" w:type="dxa"/>
            <w:vMerge/>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limit rights/freedoms identified in adopted/retired laws (23 laws)  </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200E76" w:rsidRPr="003A0CA1" w:rsidTr="00FF1EF8">
        <w:tc>
          <w:tcPr>
            <w:tcW w:w="415" w:type="dxa"/>
            <w:vMerge/>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200E76" w:rsidRPr="003A0CA1" w:rsidTr="00FF1EF8">
        <w:tc>
          <w:tcPr>
            <w:tcW w:w="415" w:type="dxa"/>
            <w:vMerge/>
            <w:tcBorders>
              <w:bottom w:val="single" w:sz="8" w:space="0" w:color="auto"/>
            </w:tcBorders>
          </w:tcPr>
          <w:p w:rsidR="00200E76" w:rsidRPr="003A0CA1" w:rsidRDefault="00200E76"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50%</w:t>
            </w:r>
          </w:p>
        </w:tc>
      </w:tr>
      <w:tr w:rsidR="00200E76" w:rsidRPr="003A0CA1" w:rsidTr="00FF1EF8">
        <w:tc>
          <w:tcPr>
            <w:tcW w:w="415" w:type="dxa"/>
            <w:vMerge w:val="restart"/>
            <w:tcBorders>
              <w:top w:val="single" w:sz="8" w:space="0" w:color="auto"/>
            </w:tcBorders>
            <w:textDirection w:val="btLr"/>
          </w:tcPr>
          <w:p w:rsidR="00200E76" w:rsidRPr="003A0CA1" w:rsidRDefault="00200E76" w:rsidP="00C567F3">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200E76" w:rsidRPr="003A0CA1" w:rsidRDefault="00200E76" w:rsidP="00C567F3">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limit rights/freedoms identified in reviewed draft laws (77 draft laws)</w:t>
            </w:r>
          </w:p>
        </w:tc>
        <w:tc>
          <w:tcPr>
            <w:tcW w:w="1011" w:type="dxa"/>
            <w:tcBorders>
              <w:top w:val="single" w:sz="8" w:space="0" w:color="auto"/>
            </w:tcBorders>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w:t>
            </w:r>
          </w:p>
        </w:tc>
      </w:tr>
      <w:tr w:rsidR="00200E76" w:rsidRPr="003A0CA1" w:rsidTr="00FF1EF8">
        <w:tc>
          <w:tcPr>
            <w:tcW w:w="415"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limit rights/freedoms identified in adopted/retired laws (23 laws)  </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200E76" w:rsidRPr="003A0CA1" w:rsidTr="00FF1EF8">
        <w:tc>
          <w:tcPr>
            <w:tcW w:w="415"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00E76" w:rsidRPr="003A0CA1" w:rsidTr="00FF1EF8">
        <w:tc>
          <w:tcPr>
            <w:tcW w:w="415"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1253" w:type="dxa"/>
            <w:vMerge/>
          </w:tcPr>
          <w:p w:rsidR="00200E76" w:rsidRPr="003A0CA1" w:rsidRDefault="00200E76" w:rsidP="00FF1EF8">
            <w:pPr>
              <w:pStyle w:val="ListParagraph1"/>
              <w:spacing w:after="0" w:line="240" w:lineRule="auto"/>
              <w:ind w:left="0"/>
              <w:jc w:val="both"/>
              <w:rPr>
                <w:rFonts w:ascii="Cambria" w:hAnsi="Cambria" w:cs="Arial"/>
                <w:b/>
                <w:sz w:val="24"/>
                <w:szCs w:val="24"/>
                <w:lang w:val="en-GB"/>
              </w:rPr>
            </w:pPr>
          </w:p>
        </w:tc>
        <w:tc>
          <w:tcPr>
            <w:tcW w:w="6520" w:type="dxa"/>
          </w:tcPr>
          <w:p w:rsidR="00200E76" w:rsidRPr="003A0CA1" w:rsidRDefault="00200E76" w:rsidP="00C567F3">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200E76" w:rsidRPr="003A0CA1" w:rsidRDefault="00200E76"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6B20C8" w:rsidP="006B20C8">
      <w:pPr>
        <w:shd w:val="clear" w:color="auto" w:fill="DBE5F1" w:themeFill="accent1" w:themeFillTint="33"/>
        <w:rPr>
          <w:rFonts w:ascii="Cambria" w:hAnsi="Cambria" w:cs="Arial"/>
          <w:sz w:val="24"/>
          <w:szCs w:val="24"/>
          <w:lang w:val="en-GB"/>
        </w:rPr>
      </w:pPr>
      <w:r w:rsidRPr="003A0CA1">
        <w:rPr>
          <w:rFonts w:ascii="Cambria" w:hAnsi="Cambria" w:cs="Arial"/>
          <w:b/>
          <w:i/>
          <w:sz w:val="24"/>
          <w:szCs w:val="24"/>
          <w:lang w:val="en-GB"/>
        </w:rPr>
        <w:t>Exa</w:t>
      </w:r>
      <w:r w:rsidR="00FA516C" w:rsidRPr="003A0CA1">
        <w:rPr>
          <w:rFonts w:ascii="Cambria" w:hAnsi="Cambria" w:cs="Arial"/>
          <w:b/>
          <w:i/>
          <w:sz w:val="24"/>
          <w:szCs w:val="24"/>
          <w:lang w:val="en-GB"/>
        </w:rPr>
        <w:t>mpl</w:t>
      </w:r>
      <w:r w:rsidRPr="003A0CA1">
        <w:rPr>
          <w:rFonts w:ascii="Cambria" w:hAnsi="Cambria" w:cs="Arial"/>
          <w:b/>
          <w:i/>
          <w:sz w:val="24"/>
          <w:szCs w:val="24"/>
          <w:lang w:val="en-GB"/>
        </w:rPr>
        <w:t>e</w:t>
      </w:r>
      <w:r w:rsidR="00FA516C" w:rsidRPr="003A0CA1">
        <w:rPr>
          <w:rFonts w:ascii="Cambria" w:hAnsi="Cambria" w:cs="Arial"/>
          <w:b/>
          <w:i/>
          <w:sz w:val="24"/>
          <w:szCs w:val="24"/>
          <w:lang w:val="en-GB"/>
        </w:rPr>
        <w:t>:</w:t>
      </w:r>
      <w:r w:rsidR="00FA516C" w:rsidRPr="003A0CA1">
        <w:rPr>
          <w:rFonts w:ascii="Cambria" w:hAnsi="Cambria" w:cs="Arial"/>
          <w:sz w:val="24"/>
          <w:szCs w:val="24"/>
          <w:lang w:val="en-GB"/>
        </w:rPr>
        <w:t xml:space="preserve"> </w:t>
      </w:r>
      <w:r w:rsidR="00FA516C" w:rsidRPr="003A0CA1">
        <w:rPr>
          <w:rFonts w:ascii="Cambria" w:hAnsi="Cambria"/>
          <w:lang w:val="en-GB"/>
        </w:rPr>
        <w:t>L</w:t>
      </w:r>
      <w:r w:rsidRPr="003A0CA1">
        <w:rPr>
          <w:rFonts w:ascii="Cambria" w:hAnsi="Cambria"/>
          <w:lang w:val="en-GB"/>
        </w:rPr>
        <w:t>aw no.</w:t>
      </w:r>
      <w:r w:rsidR="00FA516C" w:rsidRPr="003A0CA1">
        <w:rPr>
          <w:rFonts w:ascii="Cambria" w:hAnsi="Cambria"/>
          <w:lang w:val="en-GB"/>
        </w:rPr>
        <w:t>42 </w:t>
      </w:r>
      <w:r w:rsidRPr="003A0CA1">
        <w:rPr>
          <w:rFonts w:ascii="Cambria" w:hAnsi="Cambria"/>
          <w:lang w:val="en-GB"/>
        </w:rPr>
        <w:t>of</w:t>
      </w:r>
      <w:r w:rsidR="00FA516C" w:rsidRPr="003A0CA1">
        <w:rPr>
          <w:rFonts w:ascii="Cambria" w:hAnsi="Cambria"/>
          <w:lang w:val="en-GB"/>
        </w:rPr>
        <w:t xml:space="preserve"> 27.03.2014 </w:t>
      </w:r>
      <w:r w:rsidRPr="003A0CA1">
        <w:rPr>
          <w:rFonts w:ascii="Cambria" w:hAnsi="Cambria"/>
          <w:lang w:val="en-GB"/>
        </w:rPr>
        <w:t>on amending and supplementing the Enforcement Code of the Republic of Moldova no.443-XV of D</w:t>
      </w:r>
      <w:r w:rsidR="00FA516C" w:rsidRPr="003A0CA1">
        <w:rPr>
          <w:rFonts w:ascii="Cambria" w:hAnsi="Cambria"/>
          <w:lang w:val="en-GB"/>
        </w:rPr>
        <w:t xml:space="preserve">ecembrie </w:t>
      </w:r>
      <w:r w:rsidRPr="003A0CA1">
        <w:rPr>
          <w:rFonts w:ascii="Cambria" w:hAnsi="Cambria"/>
          <w:lang w:val="en-GB"/>
        </w:rPr>
        <w:t xml:space="preserve">24, </w:t>
      </w:r>
      <w:r w:rsidR="00FA516C" w:rsidRPr="003A0CA1">
        <w:rPr>
          <w:rFonts w:ascii="Cambria" w:hAnsi="Cambria"/>
          <w:lang w:val="en-GB"/>
        </w:rPr>
        <w:t>2004</w:t>
      </w:r>
    </w:p>
    <w:p w:rsidR="00FA516C" w:rsidRPr="003A0CA1" w:rsidRDefault="00FA516C" w:rsidP="00FA516C">
      <w:pPr>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3A0CA1" w:rsidTr="00521AB9">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spacing w:before="100" w:beforeAutospacing="1" w:after="100" w:afterAutospacing="1"/>
              <w:jc w:val="left"/>
              <w:rPr>
                <w:rFonts w:ascii="Cambria" w:eastAsia="Times New Roman" w:hAnsi="Cambria" w:cs="Arial"/>
                <w:sz w:val="20"/>
                <w:szCs w:val="20"/>
                <w:lang w:val="en-GB"/>
              </w:rPr>
            </w:pPr>
            <w:r w:rsidRPr="003A0CA1">
              <w:rPr>
                <w:rFonts w:ascii="Cambria" w:hAnsi="Cambria"/>
                <w:b/>
                <w:i/>
                <w:sz w:val="20"/>
                <w:szCs w:val="20"/>
                <w:lang w:val="en-GB"/>
              </w:rPr>
              <w:t>Text</w:t>
            </w:r>
            <w:r w:rsidR="006B20C8" w:rsidRPr="003A0CA1">
              <w:rPr>
                <w:rFonts w:ascii="Cambria" w:hAnsi="Cambria"/>
                <w:b/>
                <w:i/>
                <w:sz w:val="20"/>
                <w:szCs w:val="20"/>
                <w:lang w:val="en-GB"/>
              </w:rPr>
              <w:t xml:space="preserve"> of the draft</w:t>
            </w:r>
            <w:r w:rsidRPr="003A0CA1">
              <w:rPr>
                <w:rFonts w:ascii="Cambria" w:hAnsi="Cambria"/>
                <w:b/>
                <w:i/>
                <w:sz w:val="20"/>
                <w:szCs w:val="20"/>
                <w:lang w:val="en-GB"/>
              </w:rPr>
              <w:t>:</w:t>
            </w:r>
            <w:r w:rsidRPr="003A0CA1">
              <w:rPr>
                <w:rFonts w:ascii="Cambria" w:hAnsi="Cambria"/>
                <w:sz w:val="20"/>
                <w:szCs w:val="20"/>
                <w:lang w:val="en-GB"/>
              </w:rPr>
              <w:t xml:space="preserve"> </w:t>
            </w:r>
            <w:r w:rsidRPr="003A0CA1">
              <w:rPr>
                <w:rFonts w:ascii="Cambria" w:hAnsi="Cambria"/>
                <w:lang w:val="en-GB"/>
              </w:rPr>
              <w:t xml:space="preserve"> </w:t>
            </w:r>
          </w:p>
          <w:p w:rsidR="006B20C8" w:rsidRPr="003A0CA1" w:rsidRDefault="006B20C8" w:rsidP="00FF1EF8">
            <w:pPr>
              <w:spacing w:before="100" w:beforeAutospacing="1" w:after="100" w:afterAutospacing="1"/>
              <w:ind w:left="1134"/>
              <w:jc w:val="left"/>
              <w:rPr>
                <w:rFonts w:ascii="Cambria" w:eastAsia="Times New Roman" w:hAnsi="Cambria" w:cs="Arial"/>
                <w:sz w:val="20"/>
                <w:szCs w:val="20"/>
                <w:lang w:val="en-GB"/>
              </w:rPr>
            </w:pPr>
            <w:r w:rsidRPr="003A0CA1">
              <w:rPr>
                <w:rFonts w:ascii="Cambria" w:eastAsia="Times New Roman" w:hAnsi="Cambria" w:cs="Arial"/>
                <w:sz w:val="20"/>
                <w:szCs w:val="20"/>
                <w:lang w:val="en-GB"/>
              </w:rPr>
              <w:t>Para. (1) of Article 163 is amended and Article shall be supplemented by a new paragraph with the following content:</w:t>
            </w:r>
          </w:p>
          <w:p w:rsidR="0001651D" w:rsidRPr="003A0CA1" w:rsidRDefault="006B20C8" w:rsidP="006B20C8">
            <w:pPr>
              <w:spacing w:before="100" w:beforeAutospacing="1" w:after="100" w:afterAutospacing="1"/>
              <w:ind w:left="1134"/>
              <w:rPr>
                <w:rFonts w:ascii="Cambria" w:eastAsia="Times New Roman" w:hAnsi="Cambria" w:cs="Arial"/>
                <w:sz w:val="20"/>
                <w:szCs w:val="20"/>
                <w:lang w:val="en-GB"/>
              </w:rPr>
            </w:pPr>
            <w:r w:rsidRPr="003A0CA1">
              <w:rPr>
                <w:rFonts w:ascii="Cambria" w:eastAsia="Times New Roman" w:hAnsi="Cambria" w:cs="Arial"/>
                <w:sz w:val="20"/>
                <w:szCs w:val="20"/>
                <w:lang w:val="en-GB"/>
              </w:rPr>
              <w:t xml:space="preserve">(1) Claims from the request on contesting execution documents prepared by bailiff </w:t>
            </w:r>
            <w:r w:rsidR="006434EE">
              <w:rPr>
                <w:rFonts w:ascii="Cambria" w:eastAsia="Times New Roman" w:hAnsi="Cambria" w:cs="Arial"/>
                <w:sz w:val="20"/>
                <w:szCs w:val="20"/>
                <w:lang w:val="en-GB"/>
              </w:rPr>
              <w:t>will</w:t>
            </w:r>
            <w:r w:rsidRPr="003A0CA1">
              <w:rPr>
                <w:rFonts w:ascii="Cambria" w:eastAsia="Times New Roman" w:hAnsi="Cambria" w:cs="Arial"/>
                <w:sz w:val="20"/>
                <w:szCs w:val="20"/>
                <w:lang w:val="en-GB"/>
              </w:rPr>
              <w:t xml:space="preserve"> be submitted against the creditor or debtor. The </w:t>
            </w:r>
            <w:r w:rsidR="0001651D" w:rsidRPr="003A0CA1">
              <w:rPr>
                <w:rFonts w:ascii="Cambria" w:eastAsia="Times New Roman" w:hAnsi="Cambria" w:cs="Arial"/>
                <w:sz w:val="20"/>
                <w:szCs w:val="20"/>
                <w:lang w:val="en-GB"/>
              </w:rPr>
              <w:t>request</w:t>
            </w:r>
            <w:r w:rsidRPr="003A0CA1">
              <w:rPr>
                <w:rFonts w:ascii="Cambria" w:eastAsia="Times New Roman" w:hAnsi="Cambria" w:cs="Arial"/>
                <w:sz w:val="20"/>
                <w:szCs w:val="20"/>
                <w:lang w:val="en-GB"/>
              </w:rPr>
              <w:t xml:space="preserve"> is </w:t>
            </w:r>
            <w:r w:rsidR="0001651D" w:rsidRPr="003A0CA1">
              <w:rPr>
                <w:rFonts w:ascii="Cambria" w:eastAsia="Times New Roman" w:hAnsi="Cambria" w:cs="Arial"/>
                <w:sz w:val="20"/>
                <w:szCs w:val="20"/>
                <w:lang w:val="en-GB"/>
              </w:rPr>
              <w:t>judged</w:t>
            </w:r>
            <w:r w:rsidRPr="003A0CA1">
              <w:rPr>
                <w:rFonts w:ascii="Cambria" w:eastAsia="Times New Roman" w:hAnsi="Cambria" w:cs="Arial"/>
                <w:sz w:val="20"/>
                <w:szCs w:val="20"/>
                <w:lang w:val="en-GB"/>
              </w:rPr>
              <w:t xml:space="preserve"> in terms of Civil Procedure</w:t>
            </w:r>
            <w:r w:rsidR="0001651D" w:rsidRPr="003A0CA1">
              <w:rPr>
                <w:rFonts w:ascii="Cambria" w:eastAsia="Times New Roman" w:hAnsi="Cambria" w:cs="Arial"/>
                <w:sz w:val="20"/>
                <w:szCs w:val="20"/>
                <w:lang w:val="en-GB"/>
              </w:rPr>
              <w:t xml:space="preserve"> Code</w:t>
            </w:r>
            <w:r w:rsidRPr="003A0CA1">
              <w:rPr>
                <w:rFonts w:ascii="Cambria" w:eastAsia="Times New Roman" w:hAnsi="Cambria" w:cs="Arial"/>
                <w:sz w:val="20"/>
                <w:szCs w:val="20"/>
                <w:lang w:val="en-GB"/>
              </w:rPr>
              <w:t xml:space="preserve"> and </w:t>
            </w:r>
            <w:r w:rsidR="0001651D" w:rsidRPr="003A0CA1">
              <w:rPr>
                <w:rFonts w:ascii="Cambria" w:eastAsia="Times New Roman" w:hAnsi="Cambria" w:cs="Arial"/>
                <w:sz w:val="20"/>
                <w:szCs w:val="20"/>
                <w:lang w:val="en-GB"/>
              </w:rPr>
              <w:t xml:space="preserve">is </w:t>
            </w:r>
            <w:r w:rsidRPr="003A0CA1">
              <w:rPr>
                <w:rFonts w:ascii="Cambria" w:eastAsia="Times New Roman" w:hAnsi="Cambria" w:cs="Arial"/>
                <w:sz w:val="20"/>
                <w:szCs w:val="20"/>
                <w:lang w:val="en-GB"/>
              </w:rPr>
              <w:t xml:space="preserve">examined </w:t>
            </w:r>
            <w:r w:rsidR="0001651D" w:rsidRPr="003A0CA1">
              <w:rPr>
                <w:rFonts w:ascii="Cambria" w:eastAsia="Times New Roman" w:hAnsi="Cambria" w:cs="Arial"/>
                <w:sz w:val="20"/>
                <w:szCs w:val="20"/>
                <w:lang w:val="en-GB"/>
              </w:rPr>
              <w:t>with</w:t>
            </w:r>
            <w:r w:rsidRPr="003A0CA1">
              <w:rPr>
                <w:rFonts w:ascii="Cambria" w:eastAsia="Times New Roman" w:hAnsi="Cambria" w:cs="Arial"/>
                <w:sz w:val="20"/>
                <w:szCs w:val="20"/>
                <w:lang w:val="en-GB"/>
              </w:rPr>
              <w:t xml:space="preserve">in court (including </w:t>
            </w:r>
            <w:r w:rsidR="0001651D" w:rsidRPr="003A0CA1">
              <w:rPr>
                <w:rFonts w:ascii="Cambria" w:eastAsia="Times New Roman" w:hAnsi="Cambria" w:cs="Arial"/>
                <w:sz w:val="20"/>
                <w:szCs w:val="20"/>
                <w:lang w:val="en-GB"/>
              </w:rPr>
              <w:t xml:space="preserve">in </w:t>
            </w:r>
            <w:r w:rsidRPr="003A0CA1">
              <w:rPr>
                <w:rFonts w:ascii="Cambria" w:eastAsia="Times New Roman" w:hAnsi="Cambria" w:cs="Arial"/>
                <w:sz w:val="20"/>
                <w:szCs w:val="20"/>
                <w:lang w:val="en-GB"/>
              </w:rPr>
              <w:t>the hierarchically superior) within 30 days.</w:t>
            </w:r>
            <w:r w:rsidR="0001651D" w:rsidRPr="003A0CA1">
              <w:rPr>
                <w:rFonts w:ascii="Cambria" w:eastAsia="Times New Roman" w:hAnsi="Cambria" w:cs="Arial"/>
                <w:sz w:val="20"/>
                <w:szCs w:val="20"/>
                <w:lang w:val="en-GB"/>
              </w:rPr>
              <w:t xml:space="preserve"> </w:t>
            </w:r>
          </w:p>
          <w:p w:rsidR="00FA516C" w:rsidRPr="003A0CA1" w:rsidRDefault="006B20C8" w:rsidP="006434EE">
            <w:pPr>
              <w:spacing w:before="100" w:beforeAutospacing="1" w:after="100" w:afterAutospacing="1"/>
              <w:ind w:left="1134"/>
              <w:rPr>
                <w:rFonts w:ascii="Cambria" w:eastAsia="Times New Roman" w:hAnsi="Cambria" w:cs="Arial"/>
                <w:sz w:val="20"/>
                <w:szCs w:val="20"/>
                <w:lang w:val="en-GB"/>
              </w:rPr>
            </w:pPr>
            <w:r w:rsidRPr="003A0CA1">
              <w:rPr>
                <w:rFonts w:ascii="Cambria" w:eastAsia="Times New Roman" w:hAnsi="Cambria" w:cs="Arial"/>
                <w:sz w:val="20"/>
                <w:szCs w:val="20"/>
                <w:lang w:val="en-GB"/>
              </w:rPr>
              <w:t xml:space="preserve">(1/1) If the subject </w:t>
            </w:r>
            <w:r w:rsidR="0001651D" w:rsidRPr="003A0CA1">
              <w:rPr>
                <w:rFonts w:ascii="Cambria" w:eastAsia="Times New Roman" w:hAnsi="Cambria" w:cs="Arial"/>
                <w:sz w:val="20"/>
                <w:szCs w:val="20"/>
                <w:lang w:val="en-GB"/>
              </w:rPr>
              <w:t xml:space="preserve">of appeal is a </w:t>
            </w:r>
            <w:r w:rsidRPr="003A0CA1">
              <w:rPr>
                <w:rFonts w:ascii="Cambria" w:eastAsia="Times New Roman" w:hAnsi="Cambria" w:cs="Arial"/>
                <w:sz w:val="20"/>
                <w:szCs w:val="20"/>
                <w:lang w:val="en-GB"/>
              </w:rPr>
              <w:t xml:space="preserve">bailiff's inaction </w:t>
            </w:r>
            <w:r w:rsidR="0001651D" w:rsidRPr="003A0CA1">
              <w:rPr>
                <w:rFonts w:ascii="Cambria" w:eastAsia="Times New Roman" w:hAnsi="Cambria" w:cs="Arial"/>
                <w:sz w:val="20"/>
                <w:szCs w:val="20"/>
                <w:lang w:val="en-GB"/>
              </w:rPr>
              <w:t>and</w:t>
            </w:r>
            <w:r w:rsidRPr="003A0CA1">
              <w:rPr>
                <w:rFonts w:ascii="Cambria" w:eastAsia="Times New Roman" w:hAnsi="Cambria" w:cs="Arial"/>
                <w:sz w:val="20"/>
                <w:szCs w:val="20"/>
                <w:lang w:val="en-GB"/>
              </w:rPr>
              <w:t xml:space="preserve">/or </w:t>
            </w:r>
            <w:r w:rsidR="0001651D" w:rsidRPr="003A0CA1">
              <w:rPr>
                <w:rFonts w:ascii="Cambria" w:eastAsia="Times New Roman" w:hAnsi="Cambria" w:cs="Arial"/>
                <w:sz w:val="20"/>
                <w:szCs w:val="20"/>
                <w:lang w:val="en-GB"/>
              </w:rPr>
              <w:t xml:space="preserve">the </w:t>
            </w:r>
            <w:r w:rsidRPr="003A0CA1">
              <w:rPr>
                <w:rFonts w:ascii="Cambria" w:eastAsia="Times New Roman" w:hAnsi="Cambria" w:cs="Arial"/>
                <w:sz w:val="20"/>
                <w:szCs w:val="20"/>
                <w:lang w:val="en-GB"/>
              </w:rPr>
              <w:t xml:space="preserve">amount of the fee, the </w:t>
            </w:r>
            <w:r w:rsidR="0001651D" w:rsidRPr="003A0CA1">
              <w:rPr>
                <w:rFonts w:ascii="Cambria" w:eastAsia="Times New Roman" w:hAnsi="Cambria" w:cs="Arial"/>
                <w:sz w:val="20"/>
                <w:szCs w:val="20"/>
                <w:lang w:val="en-GB"/>
              </w:rPr>
              <w:t>request</w:t>
            </w:r>
            <w:r w:rsidR="006434EE">
              <w:rPr>
                <w:rFonts w:ascii="Cambria" w:eastAsia="Times New Roman" w:hAnsi="Cambria" w:cs="Arial"/>
                <w:sz w:val="20"/>
                <w:szCs w:val="20"/>
                <w:lang w:val="en-GB"/>
              </w:rPr>
              <w:t xml:space="preserve"> wi</w:t>
            </w:r>
            <w:r w:rsidRPr="003A0CA1">
              <w:rPr>
                <w:rFonts w:ascii="Cambria" w:eastAsia="Times New Roman" w:hAnsi="Cambria" w:cs="Arial"/>
                <w:sz w:val="20"/>
                <w:szCs w:val="20"/>
                <w:lang w:val="en-GB"/>
              </w:rPr>
              <w:t xml:space="preserve">ll be </w:t>
            </w:r>
            <w:r w:rsidR="0001651D" w:rsidRPr="003A0CA1">
              <w:rPr>
                <w:rFonts w:ascii="Cambria" w:eastAsia="Times New Roman" w:hAnsi="Cambria" w:cs="Arial"/>
                <w:sz w:val="20"/>
                <w:szCs w:val="20"/>
                <w:lang w:val="en-GB"/>
              </w:rPr>
              <w:t>submitted</w:t>
            </w:r>
            <w:r w:rsidRPr="003A0CA1">
              <w:rPr>
                <w:rFonts w:ascii="Cambria" w:eastAsia="Times New Roman" w:hAnsi="Cambria" w:cs="Arial"/>
                <w:sz w:val="20"/>
                <w:szCs w:val="20"/>
                <w:lang w:val="en-GB"/>
              </w:rPr>
              <w:t xml:space="preserve"> against the bailiff. In all other cases, the bailiff is introduced into the process in accordance with article 67</w:t>
            </w:r>
            <w:r w:rsidR="0001651D" w:rsidRPr="003A0CA1">
              <w:rPr>
                <w:rFonts w:ascii="Cambria" w:eastAsia="Times New Roman" w:hAnsi="Cambria" w:cs="Arial"/>
                <w:sz w:val="20"/>
                <w:szCs w:val="20"/>
                <w:lang w:val="en-GB"/>
              </w:rPr>
              <w:t xml:space="preserve"> para.</w:t>
            </w:r>
            <w:r w:rsidRPr="003A0CA1">
              <w:rPr>
                <w:rFonts w:ascii="Cambria" w:eastAsia="Times New Roman" w:hAnsi="Cambria" w:cs="Arial"/>
                <w:sz w:val="20"/>
                <w:szCs w:val="20"/>
                <w:lang w:val="en-GB"/>
              </w:rPr>
              <w:t xml:space="preserve"> (3) </w:t>
            </w:r>
            <w:r w:rsidR="0001651D" w:rsidRPr="003A0CA1">
              <w:rPr>
                <w:rFonts w:ascii="Cambria" w:eastAsia="Times New Roman" w:hAnsi="Cambria" w:cs="Arial"/>
                <w:sz w:val="20"/>
                <w:szCs w:val="20"/>
                <w:lang w:val="en-GB"/>
              </w:rPr>
              <w:t xml:space="preserve">of </w:t>
            </w:r>
            <w:r w:rsidRPr="003A0CA1">
              <w:rPr>
                <w:rFonts w:ascii="Cambria" w:eastAsia="Times New Roman" w:hAnsi="Cambria" w:cs="Arial"/>
                <w:sz w:val="20"/>
                <w:szCs w:val="20"/>
                <w:lang w:val="en-GB"/>
              </w:rPr>
              <w:t>Civil Procedure</w:t>
            </w:r>
            <w:r w:rsidR="0001651D" w:rsidRPr="003A0CA1">
              <w:rPr>
                <w:rFonts w:ascii="Cambria" w:eastAsia="Times New Roman" w:hAnsi="Cambria" w:cs="Arial"/>
                <w:sz w:val="20"/>
                <w:szCs w:val="20"/>
                <w:lang w:val="en-GB"/>
              </w:rPr>
              <w:t xml:space="preserve"> Code.</w:t>
            </w:r>
          </w:p>
        </w:tc>
      </w:tr>
      <w:tr w:rsidR="00FA516C" w:rsidRPr="00BB0EE4" w:rsidTr="00521AB9">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jc w:val="left"/>
              <w:rPr>
                <w:rFonts w:ascii="Cambria" w:hAnsi="Cambria" w:cs="Arial"/>
                <w:b/>
                <w:i/>
                <w:sz w:val="20"/>
                <w:szCs w:val="20"/>
                <w:lang w:val="en-GB"/>
              </w:rPr>
            </w:pPr>
          </w:p>
          <w:p w:rsidR="0001651D" w:rsidRPr="003A0CA1" w:rsidRDefault="0001651D" w:rsidP="0001651D">
            <w:pPr>
              <w:jc w:val="left"/>
              <w:rPr>
                <w:rFonts w:ascii="Cambria" w:hAnsi="Cambria" w:cs="Arial"/>
                <w:sz w:val="20"/>
                <w:szCs w:val="20"/>
                <w:lang w:val="en-GB"/>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sz w:val="20"/>
                <w:szCs w:val="20"/>
                <w:lang w:val="en-GB"/>
              </w:rPr>
              <w:t>provisions that limit rights/freedoms;</w:t>
            </w:r>
          </w:p>
          <w:p w:rsidR="0001651D" w:rsidRPr="003A0CA1" w:rsidRDefault="0001651D" w:rsidP="00FF1EF8">
            <w:pPr>
              <w:jc w:val="left"/>
              <w:rPr>
                <w:rFonts w:ascii="Cambria" w:hAnsi="Cambria" w:cs="Arial"/>
                <w:sz w:val="20"/>
                <w:szCs w:val="20"/>
                <w:lang w:val="en-GB"/>
              </w:rPr>
            </w:pPr>
            <w:r w:rsidRPr="003A0CA1">
              <w:rPr>
                <w:rFonts w:ascii="Cambria" w:hAnsi="Cambria" w:cs="Arial"/>
                <w:sz w:val="20"/>
                <w:szCs w:val="20"/>
                <w:lang w:val="en-GB"/>
              </w:rPr>
              <w:lastRenderedPageBreak/>
              <w:t>provisions that do not correspond to correlative legislation</w:t>
            </w:r>
          </w:p>
          <w:p w:rsidR="00FA516C" w:rsidRPr="003A0CA1" w:rsidRDefault="00FA516C" w:rsidP="00FF1EF8">
            <w:pPr>
              <w:jc w:val="left"/>
              <w:rPr>
                <w:rFonts w:ascii="Cambria" w:eastAsia="Times New Roman" w:hAnsi="Cambria" w:cs="Arial"/>
                <w:sz w:val="20"/>
                <w:szCs w:val="20"/>
                <w:lang w:val="en-GB"/>
              </w:rPr>
            </w:pPr>
          </w:p>
          <w:p w:rsidR="005A7B45" w:rsidRPr="003A0CA1" w:rsidRDefault="005A7B45" w:rsidP="005A7B45">
            <w:pPr>
              <w:rPr>
                <w:rFonts w:ascii="Cambria" w:eastAsia="Times New Roman" w:hAnsi="Cambria" w:cs="Arial"/>
                <w:sz w:val="20"/>
                <w:szCs w:val="20"/>
                <w:lang w:val="en-GB"/>
              </w:rPr>
            </w:pPr>
            <w:r w:rsidRPr="003A0CA1">
              <w:rPr>
                <w:rFonts w:ascii="Cambria" w:eastAsia="Times New Roman" w:hAnsi="Cambria" w:cs="Arial"/>
                <w:b/>
                <w:i/>
                <w:sz w:val="20"/>
                <w:szCs w:val="20"/>
                <w:lang w:val="en-GB"/>
              </w:rPr>
              <w:t>Expert objection</w:t>
            </w:r>
            <w:r w:rsidRPr="003A0CA1">
              <w:rPr>
                <w:rFonts w:ascii="Cambria" w:eastAsia="Times New Roman" w:hAnsi="Cambria" w:cs="Arial"/>
                <w:sz w:val="20"/>
                <w:szCs w:val="20"/>
                <w:lang w:val="en-GB"/>
              </w:rPr>
              <w:t xml:space="preserve">: The manner in which is exposed point 8 from the draft legislative act does not meet legal technique requirements established by Law No.780/2001. </w:t>
            </w:r>
            <w:r w:rsidR="006434EE">
              <w:rPr>
                <w:rFonts w:ascii="Cambria" w:eastAsia="Times New Roman" w:hAnsi="Cambria" w:cs="Arial"/>
                <w:sz w:val="20"/>
                <w:szCs w:val="20"/>
                <w:lang w:val="en-GB"/>
              </w:rPr>
              <w:t>The t</w:t>
            </w:r>
            <w:r w:rsidRPr="003A0CA1">
              <w:rPr>
                <w:rFonts w:ascii="Cambria" w:eastAsia="Times New Roman" w:hAnsi="Cambria" w:cs="Arial"/>
                <w:sz w:val="20"/>
                <w:szCs w:val="20"/>
                <w:lang w:val="en-GB"/>
              </w:rPr>
              <w:t xml:space="preserve">ext of Art.163 para. (1) is not changed, according to the authors, but only exclude the last sentence from the current text of Article 163 para. (1) from the Enforcement Code. Concerning the para. (1/1) proposed by the authors, we note the possibility of apparence in practice of possible confusing situations. The authors propose that the bailiffs to be introduced into the process as interveners accessories. Currently, the application for </w:t>
            </w:r>
            <w:r w:rsidR="00C567F3" w:rsidRPr="003A0CA1">
              <w:rPr>
                <w:rFonts w:ascii="Cambria" w:eastAsia="Times New Roman" w:hAnsi="Cambria" w:cs="Arial"/>
                <w:sz w:val="20"/>
                <w:szCs w:val="20"/>
                <w:lang w:val="en-GB"/>
              </w:rPr>
              <w:t>proceedings</w:t>
            </w:r>
            <w:r w:rsidRPr="003A0CA1">
              <w:rPr>
                <w:rFonts w:ascii="Cambria" w:eastAsia="Times New Roman" w:hAnsi="Cambria" w:cs="Arial"/>
                <w:sz w:val="20"/>
                <w:szCs w:val="20"/>
                <w:lang w:val="en-GB"/>
              </w:rPr>
              <w:t xml:space="preserve"> shall be submitted to the creditor or debtor and the </w:t>
            </w:r>
            <w:r w:rsidR="00C567F3" w:rsidRPr="003A0CA1">
              <w:rPr>
                <w:rFonts w:ascii="Cambria" w:eastAsia="Times New Roman" w:hAnsi="Cambria" w:cs="Arial"/>
                <w:sz w:val="20"/>
                <w:szCs w:val="20"/>
                <w:lang w:val="en-GB"/>
              </w:rPr>
              <w:t xml:space="preserve">bailiff </w:t>
            </w:r>
            <w:r w:rsidRPr="003A0CA1">
              <w:rPr>
                <w:rFonts w:ascii="Cambria" w:eastAsia="Times New Roman" w:hAnsi="Cambria" w:cs="Arial"/>
                <w:sz w:val="20"/>
                <w:szCs w:val="20"/>
                <w:lang w:val="en-GB"/>
              </w:rPr>
              <w:t xml:space="preserve">is invited to give explanations on the disputed documents. We will not </w:t>
            </w:r>
            <w:r w:rsidR="00C567F3" w:rsidRPr="003A0CA1">
              <w:rPr>
                <w:rFonts w:ascii="Cambria" w:eastAsia="Times New Roman" w:hAnsi="Cambria" w:cs="Arial"/>
                <w:sz w:val="20"/>
                <w:szCs w:val="20"/>
                <w:lang w:val="en-GB"/>
              </w:rPr>
              <w:t>express our</w:t>
            </w:r>
            <w:r w:rsidRPr="003A0CA1">
              <w:rPr>
                <w:rFonts w:ascii="Cambria" w:eastAsia="Times New Roman" w:hAnsi="Cambria" w:cs="Arial"/>
                <w:sz w:val="20"/>
                <w:szCs w:val="20"/>
                <w:lang w:val="en-GB"/>
              </w:rPr>
              <w:t xml:space="preserve"> opinion on this option, since </w:t>
            </w:r>
            <w:r w:rsidR="00C567F3" w:rsidRPr="003A0CA1">
              <w:rPr>
                <w:rFonts w:ascii="Cambria" w:eastAsia="Times New Roman" w:hAnsi="Cambria" w:cs="Arial"/>
                <w:sz w:val="20"/>
                <w:szCs w:val="20"/>
                <w:lang w:val="en-GB"/>
              </w:rPr>
              <w:t>this</w:t>
            </w:r>
            <w:r w:rsidRPr="003A0CA1">
              <w:rPr>
                <w:rFonts w:ascii="Cambria" w:eastAsia="Times New Roman" w:hAnsi="Cambria" w:cs="Arial"/>
                <w:sz w:val="20"/>
                <w:szCs w:val="20"/>
                <w:lang w:val="en-GB"/>
              </w:rPr>
              <w:t xml:space="preserve"> represented the Government logic </w:t>
            </w:r>
            <w:r w:rsidR="00C567F3" w:rsidRPr="003A0CA1">
              <w:rPr>
                <w:rFonts w:ascii="Cambria" w:eastAsia="Times New Roman" w:hAnsi="Cambria" w:cs="Arial"/>
                <w:sz w:val="20"/>
                <w:szCs w:val="20"/>
                <w:lang w:val="en-GB"/>
              </w:rPr>
              <w:t xml:space="preserve">when have been </w:t>
            </w:r>
            <w:r w:rsidRPr="003A0CA1">
              <w:rPr>
                <w:rFonts w:ascii="Cambria" w:eastAsia="Times New Roman" w:hAnsi="Cambria" w:cs="Arial"/>
                <w:sz w:val="20"/>
                <w:szCs w:val="20"/>
                <w:lang w:val="en-GB"/>
              </w:rPr>
              <w:t xml:space="preserve">changed </w:t>
            </w:r>
            <w:r w:rsidR="00C567F3" w:rsidRPr="003A0CA1">
              <w:rPr>
                <w:rFonts w:ascii="Cambria" w:eastAsia="Times New Roman" w:hAnsi="Cambria" w:cs="Arial"/>
                <w:sz w:val="20"/>
                <w:szCs w:val="20"/>
                <w:lang w:val="en-GB"/>
              </w:rPr>
              <w:t>in 2010</w:t>
            </w:r>
            <w:r w:rsidRPr="003A0CA1">
              <w:rPr>
                <w:rFonts w:ascii="Cambria" w:eastAsia="Times New Roman" w:hAnsi="Cambria" w:cs="Arial"/>
                <w:sz w:val="20"/>
                <w:szCs w:val="20"/>
                <w:lang w:val="en-GB"/>
              </w:rPr>
              <w:t xml:space="preserve"> the whole system </w:t>
            </w:r>
            <w:r w:rsidR="00C567F3" w:rsidRPr="003A0CA1">
              <w:rPr>
                <w:rFonts w:ascii="Cambria" w:eastAsia="Times New Roman" w:hAnsi="Cambria" w:cs="Arial"/>
                <w:sz w:val="20"/>
                <w:szCs w:val="20"/>
                <w:lang w:val="en-GB"/>
              </w:rPr>
              <w:t>on enforcement</w:t>
            </w:r>
            <w:r w:rsidRPr="003A0CA1">
              <w:rPr>
                <w:rFonts w:ascii="Cambria" w:eastAsia="Times New Roman" w:hAnsi="Cambria" w:cs="Arial"/>
                <w:sz w:val="20"/>
                <w:szCs w:val="20"/>
                <w:lang w:val="en-GB"/>
              </w:rPr>
              <w:t xml:space="preserve"> in Moldova. However, in terms of standing currently available</w:t>
            </w:r>
            <w:r w:rsidR="00C567F3" w:rsidRPr="003A0CA1">
              <w:rPr>
                <w:rFonts w:ascii="Cambria" w:eastAsia="Times New Roman" w:hAnsi="Cambria" w:cs="Arial"/>
                <w:sz w:val="20"/>
                <w:szCs w:val="20"/>
                <w:lang w:val="en-GB"/>
              </w:rPr>
              <w:t xml:space="preserve"> for </w:t>
            </w:r>
            <w:r w:rsidRPr="003A0CA1">
              <w:rPr>
                <w:rFonts w:ascii="Cambria" w:eastAsia="Times New Roman" w:hAnsi="Cambria" w:cs="Arial"/>
                <w:sz w:val="20"/>
                <w:szCs w:val="20"/>
                <w:lang w:val="en-GB"/>
              </w:rPr>
              <w:t xml:space="preserve">bailiffs and </w:t>
            </w:r>
            <w:r w:rsidR="00C567F3" w:rsidRPr="003A0CA1">
              <w:rPr>
                <w:rFonts w:ascii="Cambria" w:eastAsia="Times New Roman" w:hAnsi="Cambria" w:cs="Arial"/>
                <w:sz w:val="20"/>
                <w:szCs w:val="20"/>
                <w:lang w:val="en-GB"/>
              </w:rPr>
              <w:t xml:space="preserve">of authors’ </w:t>
            </w:r>
            <w:r w:rsidRPr="003A0CA1">
              <w:rPr>
                <w:rFonts w:ascii="Cambria" w:eastAsia="Times New Roman" w:hAnsi="Cambria" w:cs="Arial"/>
                <w:sz w:val="20"/>
                <w:szCs w:val="20"/>
                <w:lang w:val="en-GB"/>
              </w:rPr>
              <w:t xml:space="preserve">intention to grant </w:t>
            </w:r>
            <w:r w:rsidR="00C567F3" w:rsidRPr="003A0CA1">
              <w:rPr>
                <w:rFonts w:ascii="Cambria" w:eastAsia="Times New Roman" w:hAnsi="Cambria" w:cs="Arial"/>
                <w:sz w:val="20"/>
                <w:szCs w:val="20"/>
                <w:lang w:val="en-GB"/>
              </w:rPr>
              <w:t xml:space="preserve">the bailiffs the standing of </w:t>
            </w:r>
            <w:r w:rsidRPr="003A0CA1">
              <w:rPr>
                <w:rFonts w:ascii="Cambria" w:eastAsia="Times New Roman" w:hAnsi="Cambria" w:cs="Arial"/>
                <w:sz w:val="20"/>
                <w:szCs w:val="20"/>
                <w:lang w:val="en-GB"/>
              </w:rPr>
              <w:t xml:space="preserve">accessory intervener </w:t>
            </w:r>
            <w:r w:rsidR="00C567F3" w:rsidRPr="003A0CA1">
              <w:rPr>
                <w:rFonts w:ascii="Cambria" w:eastAsia="Times New Roman" w:hAnsi="Cambria" w:cs="Arial"/>
                <w:sz w:val="20"/>
                <w:szCs w:val="20"/>
                <w:lang w:val="en-GB"/>
              </w:rPr>
              <w:t xml:space="preserve">it </w:t>
            </w:r>
            <w:r w:rsidRPr="003A0CA1">
              <w:rPr>
                <w:rFonts w:ascii="Cambria" w:eastAsia="Times New Roman" w:hAnsi="Cambria" w:cs="Arial"/>
                <w:sz w:val="20"/>
                <w:szCs w:val="20"/>
                <w:lang w:val="en-GB"/>
              </w:rPr>
              <w:t xml:space="preserve">will be limited </w:t>
            </w:r>
            <w:r w:rsidR="00C567F3" w:rsidRPr="003A0CA1">
              <w:rPr>
                <w:rFonts w:ascii="Cambria" w:eastAsia="Times New Roman" w:hAnsi="Cambria" w:cs="Arial"/>
                <w:sz w:val="20"/>
                <w:szCs w:val="20"/>
                <w:lang w:val="en-GB"/>
              </w:rPr>
              <w:t xml:space="preserve">the </w:t>
            </w:r>
            <w:r w:rsidR="00276642" w:rsidRPr="003A0CA1">
              <w:rPr>
                <w:rFonts w:ascii="Cambria" w:eastAsia="Times New Roman" w:hAnsi="Cambria" w:cs="Arial"/>
                <w:sz w:val="20"/>
                <w:szCs w:val="20"/>
                <w:lang w:val="en-GB"/>
              </w:rPr>
              <w:t xml:space="preserve">bailiffs’ </w:t>
            </w:r>
            <w:r w:rsidRPr="003A0CA1">
              <w:rPr>
                <w:rFonts w:ascii="Cambria" w:eastAsia="Times New Roman" w:hAnsi="Cambria" w:cs="Arial"/>
                <w:sz w:val="20"/>
                <w:szCs w:val="20"/>
                <w:lang w:val="en-GB"/>
              </w:rPr>
              <w:t>actions and rights</w:t>
            </w:r>
            <w:r w:rsidR="00276642" w:rsidRPr="003A0CA1">
              <w:rPr>
                <w:rFonts w:ascii="Cambria" w:eastAsia="Times New Roman" w:hAnsi="Cambria" w:cs="Arial"/>
                <w:sz w:val="20"/>
                <w:szCs w:val="20"/>
                <w:lang w:val="en-GB"/>
              </w:rPr>
              <w:t>.</w:t>
            </w:r>
            <w:r w:rsidRPr="003A0CA1">
              <w:rPr>
                <w:rFonts w:ascii="Cambria" w:eastAsia="Times New Roman" w:hAnsi="Cambria" w:cs="Arial"/>
                <w:sz w:val="20"/>
                <w:szCs w:val="20"/>
                <w:lang w:val="en-GB"/>
              </w:rPr>
              <w:t xml:space="preserve"> </w:t>
            </w:r>
            <w:r w:rsidR="00276642" w:rsidRPr="003A0CA1">
              <w:rPr>
                <w:rFonts w:ascii="Cambria" w:eastAsia="Times New Roman" w:hAnsi="Cambria" w:cs="Arial"/>
                <w:sz w:val="20"/>
                <w:szCs w:val="20"/>
                <w:lang w:val="en-GB"/>
              </w:rPr>
              <w:t>Or</w:t>
            </w:r>
            <w:r w:rsidRPr="003A0CA1">
              <w:rPr>
                <w:rFonts w:ascii="Cambria" w:eastAsia="Times New Roman" w:hAnsi="Cambria" w:cs="Arial"/>
                <w:sz w:val="20"/>
                <w:szCs w:val="20"/>
                <w:lang w:val="en-GB"/>
              </w:rPr>
              <w:t xml:space="preserve">, according to Article 68 </w:t>
            </w:r>
            <w:r w:rsidR="00276642" w:rsidRPr="003A0CA1">
              <w:rPr>
                <w:rFonts w:ascii="Cambria" w:eastAsia="Times New Roman" w:hAnsi="Cambria" w:cs="Arial"/>
                <w:sz w:val="20"/>
                <w:szCs w:val="20"/>
                <w:lang w:val="en-GB"/>
              </w:rPr>
              <w:t>from</w:t>
            </w:r>
            <w:r w:rsidRPr="003A0CA1">
              <w:rPr>
                <w:rFonts w:ascii="Cambria" w:eastAsia="Times New Roman" w:hAnsi="Cambria" w:cs="Arial"/>
                <w:sz w:val="20"/>
                <w:szCs w:val="20"/>
                <w:lang w:val="en-GB"/>
              </w:rPr>
              <w:t xml:space="preserve"> the Civil Procedure</w:t>
            </w:r>
            <w:r w:rsidR="00276642" w:rsidRPr="003A0CA1">
              <w:rPr>
                <w:rFonts w:ascii="Cambria" w:eastAsia="Times New Roman" w:hAnsi="Cambria" w:cs="Arial"/>
                <w:sz w:val="20"/>
                <w:szCs w:val="20"/>
                <w:lang w:val="en-GB"/>
              </w:rPr>
              <w:t xml:space="preserve"> Code</w:t>
            </w:r>
            <w:r w:rsidRPr="003A0CA1">
              <w:rPr>
                <w:rFonts w:ascii="Cambria" w:eastAsia="Times New Roman" w:hAnsi="Cambria" w:cs="Arial"/>
                <w:sz w:val="20"/>
                <w:szCs w:val="20"/>
                <w:lang w:val="en-GB"/>
              </w:rPr>
              <w:t xml:space="preserve">, the </w:t>
            </w:r>
            <w:r w:rsidR="00276642" w:rsidRPr="003A0CA1">
              <w:rPr>
                <w:rFonts w:ascii="Cambria" w:eastAsia="Times New Roman" w:hAnsi="Cambria" w:cs="Arial"/>
                <w:sz w:val="20"/>
                <w:szCs w:val="20"/>
                <w:lang w:val="en-GB"/>
              </w:rPr>
              <w:t>accessory intervener</w:t>
            </w:r>
            <w:r w:rsidRPr="003A0CA1">
              <w:rPr>
                <w:rFonts w:ascii="Cambria" w:eastAsia="Times New Roman" w:hAnsi="Cambria" w:cs="Arial"/>
                <w:sz w:val="20"/>
                <w:szCs w:val="20"/>
                <w:lang w:val="en-GB"/>
              </w:rPr>
              <w:t xml:space="preserve"> has procedural rights and obligations of the </w:t>
            </w:r>
            <w:r w:rsidR="00276642" w:rsidRPr="003A0CA1">
              <w:rPr>
                <w:rFonts w:ascii="Cambria" w:eastAsia="Times New Roman" w:hAnsi="Cambria" w:cs="Arial"/>
                <w:sz w:val="20"/>
                <w:szCs w:val="20"/>
                <w:lang w:val="en-GB"/>
              </w:rPr>
              <w:t>stakeholder he</w:t>
            </w:r>
            <w:r w:rsidRPr="003A0CA1">
              <w:rPr>
                <w:rFonts w:ascii="Cambria" w:eastAsia="Times New Roman" w:hAnsi="Cambria" w:cs="Arial"/>
                <w:sz w:val="20"/>
                <w:szCs w:val="20"/>
                <w:lang w:val="en-GB"/>
              </w:rPr>
              <w:t xml:space="preserve"> </w:t>
            </w:r>
            <w:r w:rsidR="00276642" w:rsidRPr="003A0CA1">
              <w:rPr>
                <w:rFonts w:ascii="Cambria" w:eastAsia="Times New Roman" w:hAnsi="Cambria" w:cs="Arial"/>
                <w:sz w:val="20"/>
                <w:szCs w:val="20"/>
                <w:lang w:val="en-GB"/>
              </w:rPr>
              <w:t>joins, except the right to change</w:t>
            </w:r>
            <w:r w:rsidRPr="003A0CA1">
              <w:rPr>
                <w:rFonts w:ascii="Cambria" w:eastAsia="Times New Roman" w:hAnsi="Cambria" w:cs="Arial"/>
                <w:sz w:val="20"/>
                <w:szCs w:val="20"/>
                <w:lang w:val="en-GB"/>
              </w:rPr>
              <w:t xml:space="preserve"> the </w:t>
            </w:r>
            <w:r w:rsidR="00276642" w:rsidRPr="003A0CA1">
              <w:rPr>
                <w:rFonts w:ascii="Cambria" w:eastAsia="Times New Roman" w:hAnsi="Cambria" w:cs="Arial"/>
                <w:sz w:val="20"/>
                <w:szCs w:val="20"/>
                <w:lang w:val="en-GB"/>
              </w:rPr>
              <w:t>grounds</w:t>
            </w:r>
            <w:r w:rsidRPr="003A0CA1">
              <w:rPr>
                <w:rFonts w:ascii="Cambria" w:eastAsia="Times New Roman" w:hAnsi="Cambria" w:cs="Arial"/>
                <w:sz w:val="20"/>
                <w:szCs w:val="20"/>
                <w:lang w:val="en-GB"/>
              </w:rPr>
              <w:t xml:space="preserve"> and scope of the action, to increase or reduce the amount of claims in the action, and </w:t>
            </w:r>
            <w:r w:rsidR="00276642" w:rsidRPr="003A0CA1">
              <w:rPr>
                <w:rFonts w:ascii="Cambria" w:eastAsia="Times New Roman" w:hAnsi="Cambria" w:cs="Arial"/>
                <w:sz w:val="20"/>
                <w:szCs w:val="20"/>
                <w:lang w:val="en-GB"/>
              </w:rPr>
              <w:t xml:space="preserve">to </w:t>
            </w:r>
            <w:r w:rsidRPr="003A0CA1">
              <w:rPr>
                <w:rFonts w:ascii="Cambria" w:eastAsia="Times New Roman" w:hAnsi="Cambria" w:cs="Arial"/>
                <w:sz w:val="20"/>
                <w:szCs w:val="20"/>
                <w:lang w:val="en-GB"/>
              </w:rPr>
              <w:t xml:space="preserve">cancel the action, to recognize the action or </w:t>
            </w:r>
            <w:r w:rsidR="00276642" w:rsidRPr="003A0CA1">
              <w:rPr>
                <w:rFonts w:ascii="Cambria" w:eastAsia="Times New Roman" w:hAnsi="Cambria" w:cs="Arial"/>
                <w:sz w:val="20"/>
                <w:szCs w:val="20"/>
                <w:lang w:val="en-GB"/>
              </w:rPr>
              <w:t xml:space="preserve">to </w:t>
            </w:r>
            <w:r w:rsidRPr="003A0CA1">
              <w:rPr>
                <w:rFonts w:ascii="Cambria" w:eastAsia="Times New Roman" w:hAnsi="Cambria" w:cs="Arial"/>
                <w:sz w:val="20"/>
                <w:szCs w:val="20"/>
                <w:lang w:val="en-GB"/>
              </w:rPr>
              <w:t xml:space="preserve">conclude the transaction, </w:t>
            </w:r>
            <w:r w:rsidR="00276642" w:rsidRPr="003A0CA1">
              <w:rPr>
                <w:rFonts w:ascii="Cambria" w:eastAsia="Times New Roman" w:hAnsi="Cambria" w:cs="Arial"/>
                <w:sz w:val="20"/>
                <w:szCs w:val="20"/>
                <w:lang w:val="en-GB"/>
              </w:rPr>
              <w:t>to submit</w:t>
            </w:r>
            <w:r w:rsidRPr="003A0CA1">
              <w:rPr>
                <w:rFonts w:ascii="Cambria" w:eastAsia="Times New Roman" w:hAnsi="Cambria" w:cs="Arial"/>
                <w:sz w:val="20"/>
                <w:szCs w:val="20"/>
                <w:lang w:val="en-GB"/>
              </w:rPr>
              <w:t xml:space="preserve"> a </w:t>
            </w:r>
            <w:r w:rsidR="00276642" w:rsidRPr="003A0CA1">
              <w:rPr>
                <w:rFonts w:ascii="Cambria" w:eastAsia="Times New Roman" w:hAnsi="Cambria" w:cs="Arial"/>
                <w:sz w:val="20"/>
                <w:szCs w:val="20"/>
                <w:lang w:val="en-GB"/>
              </w:rPr>
              <w:t xml:space="preserve">reconventional claim or </w:t>
            </w:r>
            <w:r w:rsidRPr="003A0CA1">
              <w:rPr>
                <w:rFonts w:ascii="Cambria" w:eastAsia="Times New Roman" w:hAnsi="Cambria" w:cs="Arial"/>
                <w:sz w:val="20"/>
                <w:szCs w:val="20"/>
                <w:lang w:val="en-GB"/>
              </w:rPr>
              <w:t>to demand enforcement of the judgment, conclusion or judicial decision.</w:t>
            </w:r>
          </w:p>
          <w:p w:rsidR="00276642" w:rsidRPr="003A0CA1" w:rsidRDefault="00276642" w:rsidP="00FF1EF8">
            <w:pPr>
              <w:pStyle w:val="NoSpacing"/>
              <w:rPr>
                <w:rFonts w:ascii="Cambria" w:hAnsi="Cambria"/>
                <w:b/>
                <w:i/>
                <w:sz w:val="20"/>
                <w:szCs w:val="20"/>
                <w:lang w:val="en-GB"/>
              </w:rPr>
            </w:pPr>
          </w:p>
          <w:p w:rsidR="00FA516C" w:rsidRPr="003A0CA1" w:rsidRDefault="00276642" w:rsidP="00EB470F">
            <w:pPr>
              <w:pStyle w:val="NoSpacing"/>
              <w:jc w:val="both"/>
              <w:rPr>
                <w:rFonts w:ascii="Cambria" w:hAnsi="Cambria"/>
                <w:sz w:val="20"/>
                <w:szCs w:val="20"/>
                <w:lang w:val="en-GB"/>
              </w:rPr>
            </w:pPr>
            <w:r w:rsidRPr="003A0CA1">
              <w:rPr>
                <w:rFonts w:ascii="Cambria" w:hAnsi="Cambria"/>
                <w:b/>
                <w:i/>
                <w:sz w:val="20"/>
                <w:szCs w:val="20"/>
                <w:lang w:val="en-GB"/>
              </w:rPr>
              <w:t>Recommendation</w:t>
            </w:r>
            <w:r w:rsidR="00FA516C" w:rsidRPr="003A0CA1">
              <w:rPr>
                <w:rFonts w:ascii="Cambria" w:hAnsi="Cambria"/>
                <w:b/>
                <w:i/>
                <w:sz w:val="20"/>
                <w:szCs w:val="20"/>
                <w:lang w:val="en-GB"/>
              </w:rPr>
              <w:t>:</w:t>
            </w:r>
            <w:r w:rsidR="00FA516C" w:rsidRPr="003A0CA1">
              <w:rPr>
                <w:rFonts w:ascii="Cambria" w:hAnsi="Cambria"/>
                <w:sz w:val="20"/>
                <w:szCs w:val="20"/>
                <w:lang w:val="en-GB"/>
              </w:rPr>
              <w:t xml:space="preserve"> </w:t>
            </w:r>
            <w:r w:rsidRPr="003A0CA1">
              <w:rPr>
                <w:rFonts w:ascii="Cambria" w:hAnsi="Cambria"/>
                <w:sz w:val="20"/>
                <w:szCs w:val="20"/>
                <w:lang w:val="en-GB"/>
              </w:rPr>
              <w:t>We suggest the exclusion or text reformulation of proposed rules to be brought in line with the requirements of legislative technique. Regarding the intention of the authors to give to bailiffs the standing of accessory intervener</w:t>
            </w:r>
            <w:r w:rsidR="00EB470F" w:rsidRPr="003A0CA1">
              <w:rPr>
                <w:rFonts w:ascii="Cambria" w:hAnsi="Cambria"/>
                <w:sz w:val="20"/>
                <w:szCs w:val="20"/>
                <w:lang w:val="en-GB"/>
              </w:rPr>
              <w:t>, we</w:t>
            </w:r>
            <w:r w:rsidRPr="003A0CA1">
              <w:rPr>
                <w:rFonts w:ascii="Cambria" w:hAnsi="Cambria"/>
                <w:sz w:val="20"/>
                <w:szCs w:val="20"/>
                <w:lang w:val="en-GB"/>
              </w:rPr>
              <w:t xml:space="preserve"> consider </w:t>
            </w:r>
            <w:r w:rsidR="00EB470F" w:rsidRPr="003A0CA1">
              <w:rPr>
                <w:rFonts w:ascii="Cambria" w:hAnsi="Cambria"/>
                <w:sz w:val="20"/>
                <w:szCs w:val="20"/>
                <w:lang w:val="en-GB"/>
              </w:rPr>
              <w:t xml:space="preserve">it, </w:t>
            </w:r>
            <w:r w:rsidRPr="003A0CA1">
              <w:rPr>
                <w:rFonts w:ascii="Cambria" w:hAnsi="Cambria"/>
                <w:sz w:val="20"/>
                <w:szCs w:val="20"/>
                <w:lang w:val="en-GB"/>
              </w:rPr>
              <w:t>at th</w:t>
            </w:r>
            <w:r w:rsidR="00EB470F" w:rsidRPr="003A0CA1">
              <w:rPr>
                <w:rFonts w:ascii="Cambria" w:hAnsi="Cambria"/>
                <w:sz w:val="20"/>
                <w:szCs w:val="20"/>
                <w:lang w:val="en-GB"/>
              </w:rPr>
              <w:t>is</w:t>
            </w:r>
            <w:r w:rsidRPr="003A0CA1">
              <w:rPr>
                <w:rFonts w:ascii="Cambria" w:hAnsi="Cambria"/>
                <w:sz w:val="20"/>
                <w:szCs w:val="20"/>
                <w:lang w:val="en-GB"/>
              </w:rPr>
              <w:t xml:space="preserve"> moment</w:t>
            </w:r>
            <w:r w:rsidR="00EB470F" w:rsidRPr="003A0CA1">
              <w:rPr>
                <w:rFonts w:ascii="Cambria" w:hAnsi="Cambria"/>
                <w:sz w:val="20"/>
                <w:szCs w:val="20"/>
                <w:lang w:val="en-GB"/>
              </w:rPr>
              <w:t>,</w:t>
            </w:r>
            <w:r w:rsidRPr="003A0CA1">
              <w:rPr>
                <w:rFonts w:ascii="Cambria" w:hAnsi="Cambria"/>
                <w:sz w:val="20"/>
                <w:szCs w:val="20"/>
                <w:lang w:val="en-GB"/>
              </w:rPr>
              <w:t xml:space="preserve"> inappropriate, but this topic is </w:t>
            </w:r>
            <w:r w:rsidR="00EB470F" w:rsidRPr="003A0CA1">
              <w:rPr>
                <w:rFonts w:ascii="Cambria" w:hAnsi="Cambria"/>
                <w:sz w:val="20"/>
                <w:szCs w:val="20"/>
                <w:lang w:val="en-GB"/>
              </w:rPr>
              <w:t xml:space="preserve">actual </w:t>
            </w:r>
            <w:r w:rsidRPr="003A0CA1">
              <w:rPr>
                <w:rFonts w:ascii="Cambria" w:hAnsi="Cambria"/>
                <w:sz w:val="20"/>
                <w:szCs w:val="20"/>
                <w:lang w:val="en-GB"/>
              </w:rPr>
              <w:t>and will be subject to</w:t>
            </w:r>
            <w:r w:rsidR="00EB470F" w:rsidRPr="003A0CA1">
              <w:rPr>
                <w:rFonts w:ascii="Cambria" w:hAnsi="Cambria"/>
                <w:sz w:val="20"/>
                <w:szCs w:val="20"/>
                <w:lang w:val="en-GB"/>
              </w:rPr>
              <w:t xml:space="preserve"> specialized</w:t>
            </w:r>
            <w:r w:rsidRPr="003A0CA1">
              <w:rPr>
                <w:rFonts w:ascii="Cambria" w:hAnsi="Cambria"/>
                <w:sz w:val="20"/>
                <w:szCs w:val="20"/>
                <w:lang w:val="en-GB"/>
              </w:rPr>
              <w:t xml:space="preserve"> analysis, with the relevant public authorities and </w:t>
            </w:r>
            <w:r w:rsidR="00EB470F" w:rsidRPr="003A0CA1">
              <w:rPr>
                <w:rFonts w:ascii="Cambria" w:hAnsi="Cambria"/>
                <w:sz w:val="20"/>
                <w:szCs w:val="20"/>
                <w:lang w:val="en-GB"/>
              </w:rPr>
              <w:t>specialists in the field</w:t>
            </w:r>
            <w:r w:rsidRPr="003A0CA1">
              <w:rPr>
                <w:rFonts w:ascii="Cambria" w:hAnsi="Cambria"/>
                <w:sz w:val="20"/>
                <w:szCs w:val="20"/>
                <w:lang w:val="en-GB"/>
              </w:rPr>
              <w:t xml:space="preserve"> to identify optimal solution.</w:t>
            </w:r>
          </w:p>
          <w:p w:rsidR="00EB470F" w:rsidRPr="003A0CA1" w:rsidRDefault="00EB470F" w:rsidP="00EB470F">
            <w:pPr>
              <w:pStyle w:val="NoSpacing"/>
              <w:jc w:val="both"/>
              <w:rPr>
                <w:rFonts w:ascii="Cambria" w:hAnsi="Cambria"/>
                <w:sz w:val="20"/>
                <w:szCs w:val="20"/>
                <w:lang w:val="en-GB"/>
              </w:rPr>
            </w:pPr>
          </w:p>
        </w:tc>
      </w:tr>
      <w:tr w:rsidR="00FA516C" w:rsidRPr="00BB0EE4" w:rsidTr="00521AB9">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sz w:val="20"/>
                <w:szCs w:val="20"/>
                <w:lang w:val="en-GB"/>
              </w:rPr>
            </w:pPr>
          </w:p>
          <w:p w:rsidR="00FA516C" w:rsidRPr="003A0CA1" w:rsidRDefault="00FA516C" w:rsidP="00EB470F">
            <w:pPr>
              <w:pStyle w:val="NoSpacing"/>
              <w:rPr>
                <w:rFonts w:ascii="Cambria" w:eastAsia="Times New Roman" w:hAnsi="Cambria"/>
                <w:sz w:val="20"/>
                <w:szCs w:val="20"/>
                <w:lang w:val="en-GB"/>
              </w:rPr>
            </w:pPr>
            <w:r w:rsidRPr="003A0CA1">
              <w:rPr>
                <w:rFonts w:ascii="Cambria" w:hAnsi="Cambria"/>
                <w:b/>
                <w:i/>
                <w:sz w:val="20"/>
                <w:szCs w:val="20"/>
                <w:lang w:val="en-GB"/>
              </w:rPr>
              <w:t>Text</w:t>
            </w:r>
            <w:r w:rsidR="00EB470F" w:rsidRPr="003A0CA1">
              <w:rPr>
                <w:rFonts w:ascii="Cambria" w:hAnsi="Cambria"/>
                <w:b/>
                <w:i/>
                <w:sz w:val="20"/>
                <w:szCs w:val="20"/>
                <w:lang w:val="en-GB"/>
              </w:rPr>
              <w:t xml:space="preserve"> of approved law</w:t>
            </w:r>
            <w:r w:rsidRPr="003A0CA1">
              <w:rPr>
                <w:rFonts w:ascii="Cambria" w:hAnsi="Cambria"/>
                <w:b/>
                <w:i/>
                <w:sz w:val="20"/>
                <w:szCs w:val="20"/>
                <w:lang w:val="en-GB"/>
              </w:rPr>
              <w:t>:</w:t>
            </w:r>
            <w:r w:rsidRPr="003A0CA1">
              <w:rPr>
                <w:rFonts w:ascii="Cambria" w:eastAsia="Times New Roman" w:hAnsi="Cambria"/>
                <w:sz w:val="20"/>
                <w:szCs w:val="20"/>
                <w:lang w:val="en-GB"/>
              </w:rPr>
              <w:t xml:space="preserve"> </w:t>
            </w:r>
            <w:r w:rsidR="00EB470F" w:rsidRPr="003A0CA1">
              <w:rPr>
                <w:rFonts w:ascii="Cambria" w:eastAsia="Times New Roman" w:hAnsi="Cambria"/>
                <w:sz w:val="20"/>
                <w:szCs w:val="20"/>
                <w:lang w:val="en-GB"/>
              </w:rPr>
              <w:t xml:space="preserve">Amendments to the article 163 from Enforcement Code were excluded. </w:t>
            </w:r>
          </w:p>
          <w:p w:rsidR="00EB470F" w:rsidRPr="003A0CA1" w:rsidRDefault="00EB470F" w:rsidP="00EB470F">
            <w:pPr>
              <w:pStyle w:val="NoSpacing"/>
              <w:rPr>
                <w:lang w:val="en-GB"/>
              </w:rPr>
            </w:pPr>
          </w:p>
        </w:tc>
      </w:tr>
    </w:tbl>
    <w:p w:rsidR="00FA516C" w:rsidRPr="003A0CA1" w:rsidRDefault="00FA516C" w:rsidP="00521AB9">
      <w:pPr>
        <w:pStyle w:val="Heading1"/>
        <w:rPr>
          <w:lang w:val="en-GB"/>
        </w:rPr>
      </w:pPr>
      <w:bookmarkStart w:id="32" w:name="_Toc410460511"/>
      <w:r w:rsidRPr="003A0CA1">
        <w:rPr>
          <w:lang w:val="en-GB"/>
        </w:rPr>
        <w:t xml:space="preserve">IV.6 </w:t>
      </w:r>
      <w:r w:rsidR="00521AB9" w:rsidRPr="003A0CA1">
        <w:rPr>
          <w:lang w:val="en-GB"/>
        </w:rPr>
        <w:t>Provisions that do not correspond to constitutional norms</w:t>
      </w:r>
      <w:bookmarkEnd w:id="32"/>
      <w:r w:rsidR="00521AB9" w:rsidRPr="003A0CA1">
        <w:rPr>
          <w:lang w:val="en-GB"/>
        </w:rPr>
        <w:t xml:space="preserve"> </w:t>
      </w:r>
      <w:r w:rsidRPr="003A0CA1">
        <w:rPr>
          <w:lang w:val="en-GB"/>
        </w:rPr>
        <w:t xml:space="preserve"> </w:t>
      </w:r>
    </w:p>
    <w:p w:rsidR="00521AB9" w:rsidRPr="003A0CA1" w:rsidRDefault="00521AB9" w:rsidP="00521AB9">
      <w:pPr>
        <w:rPr>
          <w:lang w:val="en-GB"/>
        </w:rPr>
      </w:pPr>
    </w:p>
    <w:p w:rsidR="00AF5055" w:rsidRPr="003A0CA1" w:rsidRDefault="00AF5055" w:rsidP="00FA516C">
      <w:pPr>
        <w:rPr>
          <w:rFonts w:ascii="Cambria" w:hAnsi="Cambria" w:cs="Arial"/>
          <w:color w:val="000000"/>
          <w:sz w:val="24"/>
          <w:szCs w:val="24"/>
          <w:shd w:val="clear" w:color="auto" w:fill="FFFFFF"/>
          <w:lang w:val="en-GB"/>
        </w:rPr>
      </w:pPr>
      <w:r w:rsidRPr="003A0CA1">
        <w:rPr>
          <w:rFonts w:ascii="Cambria" w:hAnsi="Cambria" w:cs="Arial"/>
          <w:color w:val="000000"/>
          <w:sz w:val="24"/>
          <w:szCs w:val="24"/>
          <w:shd w:val="clear" w:color="auto" w:fill="FFFFFF"/>
          <w:lang w:val="en-GB"/>
        </w:rPr>
        <w:t>Basic internal normative act, which guarantees respect for human rights in the Republic of Moldova, is the Constitution. It introduces both fundamental rights and freedoms and their corollary, fundamental duties. The inclusion of rights in the Constitution is justified by their importance; respect for constitutional norm is forcing all other laws that provide, in their turn, the rights, freedoms and fundamental duties’ detailing</w:t>
      </w:r>
      <w:r w:rsidRPr="003A0CA1">
        <w:rPr>
          <w:rStyle w:val="FootnoteReference"/>
          <w:rFonts w:ascii="Cambria" w:hAnsi="Cambria" w:cs="Arial"/>
          <w:color w:val="000000"/>
          <w:sz w:val="24"/>
          <w:szCs w:val="24"/>
          <w:shd w:val="clear" w:color="auto" w:fill="FFFFFF"/>
          <w:lang w:val="en-GB"/>
        </w:rPr>
        <w:footnoteReference w:id="6"/>
      </w:r>
      <w:r w:rsidRPr="003A0CA1">
        <w:rPr>
          <w:rFonts w:ascii="Cambria" w:hAnsi="Cambria" w:cs="Arial"/>
          <w:color w:val="000000"/>
          <w:sz w:val="24"/>
          <w:szCs w:val="24"/>
          <w:shd w:val="clear" w:color="auto" w:fill="FFFFFF"/>
          <w:lang w:val="en-GB"/>
        </w:rPr>
        <w:t xml:space="preserve">. Thus, for this reason, the experts have identified in draft legislative acts provisions that do not correspond to constitutional </w:t>
      </w:r>
      <w:r w:rsidR="006E1F4C" w:rsidRPr="003A0CA1">
        <w:rPr>
          <w:rFonts w:ascii="Cambria" w:hAnsi="Cambria" w:cs="Arial"/>
          <w:color w:val="000000"/>
          <w:sz w:val="24"/>
          <w:szCs w:val="24"/>
          <w:shd w:val="clear" w:color="auto" w:fill="FFFFFF"/>
          <w:lang w:val="en-GB"/>
        </w:rPr>
        <w:t>norms</w:t>
      </w:r>
      <w:r w:rsidRPr="003A0CA1">
        <w:rPr>
          <w:rFonts w:ascii="Cambria" w:hAnsi="Cambria" w:cs="Arial"/>
          <w:color w:val="000000"/>
          <w:sz w:val="24"/>
          <w:szCs w:val="24"/>
          <w:shd w:val="clear" w:color="auto" w:fill="FFFFFF"/>
          <w:lang w:val="en-GB"/>
        </w:rPr>
        <w:t xml:space="preserve">. </w:t>
      </w:r>
    </w:p>
    <w:p w:rsidR="00AF5055" w:rsidRPr="003A0CA1" w:rsidRDefault="00AF5055" w:rsidP="00FA516C">
      <w:pPr>
        <w:rPr>
          <w:rFonts w:ascii="Cambria" w:hAnsi="Cambria" w:cs="Arial"/>
          <w:color w:val="000000"/>
          <w:sz w:val="24"/>
          <w:szCs w:val="24"/>
          <w:shd w:val="clear" w:color="auto" w:fill="FFFFFF"/>
          <w:lang w:val="en-GB"/>
        </w:rPr>
      </w:pPr>
    </w:p>
    <w:p w:rsidR="00AF5055" w:rsidRPr="003A0CA1" w:rsidRDefault="006E1F4C" w:rsidP="00FA516C">
      <w:pPr>
        <w:rPr>
          <w:rFonts w:ascii="Cambria" w:hAnsi="Cambria" w:cs="Arial"/>
          <w:color w:val="000000"/>
          <w:sz w:val="24"/>
          <w:szCs w:val="24"/>
          <w:shd w:val="clear" w:color="auto" w:fill="FFFFFF"/>
          <w:lang w:val="en-GB"/>
        </w:rPr>
      </w:pPr>
      <w:r w:rsidRPr="003A0CA1">
        <w:rPr>
          <w:rFonts w:ascii="Cambria" w:hAnsi="Cambria" w:cs="Arial"/>
          <w:i/>
          <w:color w:val="000000"/>
          <w:sz w:val="24"/>
          <w:szCs w:val="24"/>
          <w:shd w:val="clear" w:color="auto" w:fill="FFFFFF"/>
          <w:lang w:val="en-GB"/>
        </w:rPr>
        <w:t>Pr</w:t>
      </w:r>
      <w:r w:rsidR="00AF5055" w:rsidRPr="003A0CA1">
        <w:rPr>
          <w:rFonts w:ascii="Cambria" w:hAnsi="Cambria" w:cs="Arial"/>
          <w:i/>
          <w:color w:val="000000"/>
          <w:sz w:val="24"/>
          <w:szCs w:val="24"/>
          <w:shd w:val="clear" w:color="auto" w:fill="FFFFFF"/>
          <w:lang w:val="en-GB"/>
        </w:rPr>
        <w:t>ovisions</w:t>
      </w:r>
      <w:r w:rsidRPr="003A0CA1">
        <w:rPr>
          <w:rFonts w:ascii="Cambria" w:hAnsi="Cambria" w:cs="Arial"/>
          <w:i/>
          <w:color w:val="000000"/>
          <w:sz w:val="24"/>
          <w:szCs w:val="24"/>
          <w:shd w:val="clear" w:color="auto" w:fill="FFFFFF"/>
          <w:lang w:val="en-GB"/>
        </w:rPr>
        <w:t xml:space="preserve"> that do not correspond to</w:t>
      </w:r>
      <w:r w:rsidR="00AF5055" w:rsidRPr="003A0CA1">
        <w:rPr>
          <w:rFonts w:ascii="Cambria" w:hAnsi="Cambria" w:cs="Arial"/>
          <w:i/>
          <w:color w:val="000000"/>
          <w:sz w:val="24"/>
          <w:szCs w:val="24"/>
          <w:shd w:val="clear" w:color="auto" w:fill="FFFFFF"/>
          <w:lang w:val="en-GB"/>
        </w:rPr>
        <w:t xml:space="preserve"> constitutional </w:t>
      </w:r>
      <w:r w:rsidRPr="003A0CA1">
        <w:rPr>
          <w:rFonts w:ascii="Cambria" w:hAnsi="Cambria" w:cs="Arial"/>
          <w:i/>
          <w:color w:val="000000"/>
          <w:sz w:val="24"/>
          <w:szCs w:val="24"/>
          <w:shd w:val="clear" w:color="auto" w:fill="FFFFFF"/>
          <w:lang w:val="en-GB"/>
        </w:rPr>
        <w:t>norms</w:t>
      </w:r>
      <w:r w:rsidRPr="003A0CA1">
        <w:rPr>
          <w:rFonts w:ascii="Cambria" w:hAnsi="Cambria" w:cs="Arial"/>
          <w:color w:val="000000"/>
          <w:sz w:val="24"/>
          <w:szCs w:val="24"/>
          <w:shd w:val="clear" w:color="auto" w:fill="FFFFFF"/>
          <w:lang w:val="en-GB"/>
        </w:rPr>
        <w:t xml:space="preserve"> are the rules which are</w:t>
      </w:r>
      <w:r w:rsidR="00AF5055" w:rsidRPr="003A0CA1">
        <w:rPr>
          <w:rFonts w:ascii="Cambria" w:hAnsi="Cambria" w:cs="Arial"/>
          <w:color w:val="000000"/>
          <w:sz w:val="24"/>
          <w:szCs w:val="24"/>
          <w:shd w:val="clear" w:color="auto" w:fill="FFFFFF"/>
          <w:lang w:val="en-GB"/>
        </w:rPr>
        <w:t xml:space="preserve"> directly or indirectly contrary to the Constitution of the Republic of Moldova. </w:t>
      </w:r>
    </w:p>
    <w:p w:rsidR="00AF5055" w:rsidRPr="003A0CA1" w:rsidRDefault="00AF5055" w:rsidP="00FA516C">
      <w:pPr>
        <w:rPr>
          <w:rFonts w:ascii="Cambria" w:hAnsi="Cambria" w:cs="Arial"/>
          <w:color w:val="000000"/>
          <w:sz w:val="24"/>
          <w:szCs w:val="24"/>
          <w:shd w:val="clear" w:color="auto" w:fill="FFFFFF"/>
          <w:lang w:val="en-GB"/>
        </w:rPr>
      </w:pPr>
    </w:p>
    <w:p w:rsidR="00AF5055" w:rsidRPr="003A0CA1" w:rsidRDefault="00AF5055" w:rsidP="00FA516C">
      <w:pPr>
        <w:rPr>
          <w:rFonts w:ascii="Cambria" w:hAnsi="Cambria" w:cs="Arial"/>
          <w:color w:val="000000"/>
          <w:sz w:val="24"/>
          <w:szCs w:val="24"/>
          <w:shd w:val="clear" w:color="auto" w:fill="FFFFFF"/>
          <w:lang w:val="en-GB"/>
        </w:rPr>
      </w:pPr>
      <w:r w:rsidRPr="003A0CA1">
        <w:rPr>
          <w:rFonts w:ascii="Cambria" w:hAnsi="Cambria" w:cs="Arial"/>
          <w:color w:val="000000"/>
          <w:sz w:val="24"/>
          <w:szCs w:val="24"/>
          <w:shd w:val="clear" w:color="auto" w:fill="FFFFFF"/>
          <w:lang w:val="en-GB"/>
        </w:rPr>
        <w:t xml:space="preserve">The danger of this element </w:t>
      </w:r>
      <w:r w:rsidR="006E1F4C" w:rsidRPr="003A0CA1">
        <w:rPr>
          <w:rFonts w:ascii="Cambria" w:hAnsi="Cambria" w:cs="Arial"/>
          <w:color w:val="000000"/>
          <w:sz w:val="24"/>
          <w:szCs w:val="24"/>
          <w:shd w:val="clear" w:color="auto" w:fill="FFFFFF"/>
          <w:lang w:val="en-GB"/>
        </w:rPr>
        <w:t>consists</w:t>
      </w:r>
      <w:r w:rsidRPr="003A0CA1">
        <w:rPr>
          <w:rFonts w:ascii="Cambria" w:hAnsi="Cambria" w:cs="Arial"/>
          <w:color w:val="000000"/>
          <w:sz w:val="24"/>
          <w:szCs w:val="24"/>
          <w:shd w:val="clear" w:color="auto" w:fill="FFFFFF"/>
          <w:lang w:val="en-GB"/>
        </w:rPr>
        <w:t xml:space="preserve"> on the one hand </w:t>
      </w:r>
      <w:r w:rsidR="006E1F4C" w:rsidRPr="003A0CA1">
        <w:rPr>
          <w:rFonts w:ascii="Cambria" w:hAnsi="Cambria" w:cs="Arial"/>
          <w:color w:val="000000"/>
          <w:sz w:val="24"/>
          <w:szCs w:val="24"/>
          <w:shd w:val="clear" w:color="auto" w:fill="FFFFFF"/>
          <w:lang w:val="en-GB"/>
        </w:rPr>
        <w:t xml:space="preserve">on </w:t>
      </w:r>
      <w:r w:rsidRPr="003A0CA1">
        <w:rPr>
          <w:rFonts w:ascii="Cambria" w:hAnsi="Cambria" w:cs="Arial"/>
          <w:color w:val="000000"/>
          <w:sz w:val="24"/>
          <w:szCs w:val="24"/>
          <w:shd w:val="clear" w:color="auto" w:fill="FFFFFF"/>
          <w:lang w:val="en-GB"/>
        </w:rPr>
        <w:t xml:space="preserve">the probability of violation of rights and freedoms under the Constitution, </w:t>
      </w:r>
      <w:r w:rsidR="006E1F4C" w:rsidRPr="003A0CA1">
        <w:rPr>
          <w:rFonts w:ascii="Cambria" w:hAnsi="Cambria" w:cs="Arial"/>
          <w:color w:val="000000"/>
          <w:sz w:val="24"/>
          <w:szCs w:val="24"/>
          <w:shd w:val="clear" w:color="auto" w:fill="FFFFFF"/>
          <w:lang w:val="en-GB"/>
        </w:rPr>
        <w:t xml:space="preserve">and </w:t>
      </w:r>
      <w:r w:rsidRPr="003A0CA1">
        <w:rPr>
          <w:rFonts w:ascii="Cambria" w:hAnsi="Cambria" w:cs="Arial"/>
          <w:color w:val="000000"/>
          <w:sz w:val="24"/>
          <w:szCs w:val="24"/>
          <w:shd w:val="clear" w:color="auto" w:fill="FFFFFF"/>
          <w:lang w:val="en-GB"/>
        </w:rPr>
        <w:t xml:space="preserve">on the other hand </w:t>
      </w:r>
      <w:r w:rsidR="006E1F4C" w:rsidRPr="003A0CA1">
        <w:rPr>
          <w:rFonts w:ascii="Cambria" w:hAnsi="Cambria" w:cs="Arial"/>
          <w:color w:val="000000"/>
          <w:sz w:val="24"/>
          <w:szCs w:val="24"/>
          <w:shd w:val="clear" w:color="auto" w:fill="FFFFFF"/>
          <w:lang w:val="en-GB"/>
        </w:rPr>
        <w:t xml:space="preserve">on </w:t>
      </w:r>
      <w:r w:rsidRPr="003A0CA1">
        <w:rPr>
          <w:rFonts w:ascii="Cambria" w:hAnsi="Cambria" w:cs="Arial"/>
          <w:color w:val="000000"/>
          <w:sz w:val="24"/>
          <w:szCs w:val="24"/>
          <w:shd w:val="clear" w:color="auto" w:fill="FFFFFF"/>
          <w:lang w:val="en-GB"/>
        </w:rPr>
        <w:t xml:space="preserve">the lack of </w:t>
      </w:r>
      <w:r w:rsidR="006E1F4C" w:rsidRPr="003A0CA1">
        <w:rPr>
          <w:rFonts w:ascii="Cambria" w:hAnsi="Cambria" w:cs="Arial"/>
          <w:color w:val="000000"/>
          <w:sz w:val="24"/>
          <w:szCs w:val="24"/>
          <w:shd w:val="clear" w:color="auto" w:fill="FFFFFF"/>
          <w:lang w:val="en-GB"/>
        </w:rPr>
        <w:t xml:space="preserve">legal framework </w:t>
      </w:r>
      <w:r w:rsidRPr="003A0CA1">
        <w:rPr>
          <w:rFonts w:ascii="Cambria" w:hAnsi="Cambria" w:cs="Arial"/>
          <w:color w:val="000000"/>
          <w:sz w:val="24"/>
          <w:szCs w:val="24"/>
          <w:shd w:val="clear" w:color="auto" w:fill="FFFFFF"/>
          <w:lang w:val="en-GB"/>
        </w:rPr>
        <w:t>stability</w:t>
      </w:r>
      <w:r w:rsidR="006E1F4C" w:rsidRPr="003A0CA1">
        <w:rPr>
          <w:rFonts w:ascii="Cambria" w:hAnsi="Cambria" w:cs="Arial"/>
          <w:color w:val="000000"/>
          <w:sz w:val="24"/>
          <w:szCs w:val="24"/>
          <w:shd w:val="clear" w:color="auto" w:fill="FFFFFF"/>
          <w:lang w:val="en-GB"/>
        </w:rPr>
        <w:t>, because</w:t>
      </w:r>
      <w:r w:rsidRPr="003A0CA1">
        <w:rPr>
          <w:rFonts w:ascii="Cambria" w:hAnsi="Cambria" w:cs="Arial"/>
          <w:color w:val="000000"/>
          <w:sz w:val="24"/>
          <w:szCs w:val="24"/>
          <w:shd w:val="clear" w:color="auto" w:fill="FFFFFF"/>
          <w:lang w:val="en-GB"/>
        </w:rPr>
        <w:t xml:space="preserve"> a rule/law </w:t>
      </w:r>
      <w:r w:rsidR="006E1F4C" w:rsidRPr="003A0CA1">
        <w:rPr>
          <w:rFonts w:ascii="Cambria" w:hAnsi="Cambria" w:cs="Arial"/>
          <w:color w:val="000000"/>
          <w:sz w:val="24"/>
          <w:szCs w:val="24"/>
          <w:shd w:val="clear" w:color="auto" w:fill="FFFFFF"/>
          <w:lang w:val="en-GB"/>
        </w:rPr>
        <w:t>could</w:t>
      </w:r>
      <w:r w:rsidRPr="003A0CA1">
        <w:rPr>
          <w:rFonts w:ascii="Cambria" w:hAnsi="Cambria" w:cs="Arial"/>
          <w:color w:val="000000"/>
          <w:sz w:val="24"/>
          <w:szCs w:val="24"/>
          <w:shd w:val="clear" w:color="auto" w:fill="FFFFFF"/>
          <w:lang w:val="en-GB"/>
        </w:rPr>
        <w:t xml:space="preserve"> be </w:t>
      </w:r>
      <w:r w:rsidR="006E1F4C" w:rsidRPr="003A0CA1">
        <w:rPr>
          <w:rFonts w:ascii="Cambria" w:hAnsi="Cambria" w:cs="Arial"/>
          <w:color w:val="000000"/>
          <w:sz w:val="24"/>
          <w:szCs w:val="24"/>
          <w:shd w:val="clear" w:color="auto" w:fill="FFFFFF"/>
          <w:lang w:val="en-GB"/>
        </w:rPr>
        <w:t xml:space="preserve">declared </w:t>
      </w:r>
      <w:r w:rsidRPr="003A0CA1">
        <w:rPr>
          <w:rFonts w:ascii="Cambria" w:hAnsi="Cambria" w:cs="Arial"/>
          <w:color w:val="000000"/>
          <w:sz w:val="24"/>
          <w:szCs w:val="24"/>
          <w:shd w:val="clear" w:color="auto" w:fill="FFFFFF"/>
          <w:lang w:val="en-GB"/>
        </w:rPr>
        <w:t>unconstitutional</w:t>
      </w:r>
      <w:r w:rsidR="006E1F4C" w:rsidRPr="003A0CA1">
        <w:rPr>
          <w:rFonts w:ascii="Cambria" w:hAnsi="Cambria" w:cs="Arial"/>
          <w:color w:val="000000"/>
          <w:sz w:val="24"/>
          <w:szCs w:val="24"/>
          <w:shd w:val="clear" w:color="auto" w:fill="FFFFFF"/>
          <w:lang w:val="en-GB"/>
        </w:rPr>
        <w:t xml:space="preserve">. </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6E1F4C" w:rsidP="00FA516C">
      <w:pPr>
        <w:pStyle w:val="ListParagraph1"/>
        <w:spacing w:after="0" w:line="240" w:lineRule="auto"/>
        <w:ind w:left="0"/>
        <w:jc w:val="both"/>
        <w:rPr>
          <w:rFonts w:ascii="Cambria" w:hAnsi="Cambria" w:cs="Arial"/>
          <w:b/>
          <w:sz w:val="24"/>
          <w:szCs w:val="24"/>
          <w:lang w:val="en-GB"/>
        </w:rPr>
      </w:pPr>
      <w:r w:rsidRPr="003A0CA1">
        <w:rPr>
          <w:rFonts w:ascii="Cambria" w:hAnsi="Cambria" w:cs="Arial"/>
          <w:b/>
          <w:i/>
          <w:sz w:val="16"/>
          <w:szCs w:val="16"/>
          <w:lang w:val="en-GB"/>
        </w:rPr>
        <w:t>Tab</w:t>
      </w:r>
      <w:r w:rsidR="00FA516C" w:rsidRPr="003A0CA1">
        <w:rPr>
          <w:rFonts w:ascii="Cambria" w:hAnsi="Cambria" w:cs="Arial"/>
          <w:b/>
          <w:i/>
          <w:sz w:val="16"/>
          <w:szCs w:val="16"/>
          <w:lang w:val="en-GB"/>
        </w:rPr>
        <w:t>l</w:t>
      </w:r>
      <w:r w:rsidRPr="003A0CA1">
        <w:rPr>
          <w:rFonts w:ascii="Cambria" w:hAnsi="Cambria" w:cs="Arial"/>
          <w:b/>
          <w:i/>
          <w:sz w:val="16"/>
          <w:szCs w:val="16"/>
          <w:lang w:val="en-GB"/>
        </w:rPr>
        <w:t>e</w:t>
      </w:r>
      <w:r w:rsidR="00FA516C" w:rsidRPr="003A0CA1">
        <w:rPr>
          <w:rFonts w:ascii="Cambria" w:hAnsi="Cambria" w:cs="Arial"/>
          <w:b/>
          <w:i/>
          <w:sz w:val="16"/>
          <w:szCs w:val="16"/>
          <w:lang w:val="en-GB"/>
        </w:rPr>
        <w:t xml:space="preserve"> 6. </w:t>
      </w:r>
      <w:r w:rsidRPr="003A0CA1">
        <w:rPr>
          <w:rFonts w:ascii="Cambria" w:hAnsi="Cambria" w:cs="Arial"/>
          <w:i/>
          <w:sz w:val="16"/>
          <w:szCs w:val="16"/>
          <w:lang w:val="en-GB"/>
        </w:rPr>
        <w:t>Share of provisions that do not correspond to constitutional norms and the effectiveness of formulated objections by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6E1F4C" w:rsidRPr="003A0CA1" w:rsidTr="00FF1EF8">
        <w:tc>
          <w:tcPr>
            <w:tcW w:w="415" w:type="dxa"/>
            <w:vMerge w:val="restart"/>
            <w:tcBorders>
              <w:top w:val="single" w:sz="8" w:space="0" w:color="auto"/>
            </w:tcBorders>
            <w:textDirection w:val="btLr"/>
          </w:tcPr>
          <w:p w:rsidR="006E1F4C" w:rsidRPr="003A0CA1" w:rsidRDefault="006E1F4C" w:rsidP="006E1F4C">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6E1F4C" w:rsidRPr="003A0CA1" w:rsidRDefault="006E1F4C" w:rsidP="006E1F4C">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norms identified in reviewed draft laws (77 draft laws)</w:t>
            </w:r>
          </w:p>
        </w:tc>
        <w:tc>
          <w:tcPr>
            <w:tcW w:w="1011" w:type="dxa"/>
            <w:tcBorders>
              <w:top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40</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norms identified in adopted/retired laws (23 laws)  </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8</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E1F4C" w:rsidRPr="003A0CA1" w:rsidTr="00FF1EF8">
        <w:tc>
          <w:tcPr>
            <w:tcW w:w="415" w:type="dxa"/>
            <w:vMerge/>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37,5%</w:t>
            </w:r>
          </w:p>
        </w:tc>
      </w:tr>
      <w:tr w:rsidR="006E1F4C" w:rsidRPr="003A0CA1" w:rsidTr="00FF1EF8">
        <w:tc>
          <w:tcPr>
            <w:tcW w:w="415" w:type="dxa"/>
            <w:vMerge w:val="restart"/>
            <w:tcBorders>
              <w:top w:val="single" w:sz="8" w:space="0" w:color="auto"/>
            </w:tcBorders>
            <w:textDirection w:val="btLr"/>
          </w:tcPr>
          <w:p w:rsidR="006E1F4C" w:rsidRPr="003A0CA1" w:rsidRDefault="006E1F4C" w:rsidP="006E1F4C">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6E1F4C" w:rsidRPr="003A0CA1" w:rsidRDefault="006E1F4C" w:rsidP="006E1F4C">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norms identified in reviewed draft laws (77 draft laws)</w:t>
            </w:r>
          </w:p>
        </w:tc>
        <w:tc>
          <w:tcPr>
            <w:tcW w:w="1011" w:type="dxa"/>
            <w:tcBorders>
              <w:top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16"/>
                <w:szCs w:val="16"/>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norms identified in </w:t>
            </w:r>
            <w:r w:rsidRPr="003A0CA1">
              <w:rPr>
                <w:rFonts w:ascii="Cambria" w:hAnsi="Cambria" w:cs="Arial"/>
                <w:sz w:val="16"/>
                <w:szCs w:val="16"/>
                <w:lang w:val="en-GB"/>
              </w:rPr>
              <w:lastRenderedPageBreak/>
              <w:t xml:space="preserve">adopted/retired laws (23 laws)  </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lastRenderedPageBreak/>
              <w:t>1</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16"/>
                <w:szCs w:val="16"/>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6E1F4C" w:rsidRPr="003A0CA1" w:rsidTr="00FF1EF8">
        <w:tc>
          <w:tcPr>
            <w:tcW w:w="415" w:type="dxa"/>
            <w:vMerge/>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E1F4C" w:rsidRPr="003A0CA1" w:rsidRDefault="006E1F4C"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100%</w:t>
            </w:r>
          </w:p>
        </w:tc>
      </w:tr>
      <w:tr w:rsidR="006E1F4C" w:rsidRPr="003A0CA1" w:rsidTr="00FF1EF8">
        <w:tc>
          <w:tcPr>
            <w:tcW w:w="415" w:type="dxa"/>
            <w:vMerge w:val="restart"/>
            <w:tcBorders>
              <w:top w:val="single" w:sz="8" w:space="0" w:color="auto"/>
            </w:tcBorders>
            <w:textDirection w:val="btLr"/>
          </w:tcPr>
          <w:p w:rsidR="006E1F4C" w:rsidRPr="003A0CA1" w:rsidRDefault="006E1F4C" w:rsidP="006E1F4C">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6E1F4C" w:rsidRPr="003A0CA1" w:rsidRDefault="006E1F4C" w:rsidP="006E1F4C">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norms identified in reviewed draft laws (77 draft laws)</w:t>
            </w:r>
          </w:p>
        </w:tc>
        <w:tc>
          <w:tcPr>
            <w:tcW w:w="1011" w:type="dxa"/>
            <w:tcBorders>
              <w:top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16"/>
                <w:szCs w:val="16"/>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norms identified in adopted/retired laws (23 laws)  </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16"/>
                <w:szCs w:val="16"/>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E1F4C" w:rsidRPr="003A0CA1" w:rsidTr="00FF1EF8">
        <w:tc>
          <w:tcPr>
            <w:tcW w:w="415" w:type="dxa"/>
            <w:vMerge/>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E1F4C" w:rsidRPr="003A0CA1" w:rsidRDefault="006E1F4C"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75%</w:t>
            </w:r>
          </w:p>
        </w:tc>
      </w:tr>
      <w:tr w:rsidR="006E1F4C" w:rsidRPr="003A0CA1" w:rsidTr="00FF1EF8">
        <w:tc>
          <w:tcPr>
            <w:tcW w:w="415" w:type="dxa"/>
            <w:vMerge w:val="restart"/>
            <w:tcBorders>
              <w:top w:val="single" w:sz="8" w:space="0" w:color="auto"/>
            </w:tcBorders>
            <w:textDirection w:val="btLr"/>
          </w:tcPr>
          <w:p w:rsidR="006E1F4C" w:rsidRPr="003A0CA1" w:rsidRDefault="006E1F4C" w:rsidP="006E1F4C">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6E1F4C" w:rsidRPr="003A0CA1" w:rsidRDefault="006E1F4C" w:rsidP="006E1F4C">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520" w:type="dxa"/>
            <w:tcBorders>
              <w:top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norms identified in reviewed draft laws (77 draft laws)</w:t>
            </w:r>
          </w:p>
        </w:tc>
        <w:tc>
          <w:tcPr>
            <w:tcW w:w="1011" w:type="dxa"/>
            <w:tcBorders>
              <w:top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17</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norms identified in adopted/retired laws (23 laws)  </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17</w:t>
            </w:r>
          </w:p>
        </w:tc>
      </w:tr>
      <w:tr w:rsidR="006E1F4C" w:rsidRPr="003A0CA1" w:rsidTr="00FF1EF8">
        <w:tc>
          <w:tcPr>
            <w:tcW w:w="415" w:type="dxa"/>
            <w:vMerge/>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8</w:t>
            </w:r>
          </w:p>
        </w:tc>
      </w:tr>
      <w:tr w:rsidR="006E1F4C" w:rsidRPr="003A0CA1" w:rsidTr="00FF1EF8">
        <w:tc>
          <w:tcPr>
            <w:tcW w:w="415" w:type="dxa"/>
            <w:vMerge/>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47,06%</w:t>
            </w:r>
          </w:p>
        </w:tc>
      </w:tr>
      <w:tr w:rsidR="006E1F4C" w:rsidRPr="003A0CA1" w:rsidTr="00FF1EF8">
        <w:tc>
          <w:tcPr>
            <w:tcW w:w="415" w:type="dxa"/>
            <w:vMerge w:val="restart"/>
            <w:tcBorders>
              <w:top w:val="single" w:sz="8" w:space="0" w:color="auto"/>
            </w:tcBorders>
            <w:textDirection w:val="btLr"/>
          </w:tcPr>
          <w:p w:rsidR="006E1F4C" w:rsidRPr="003A0CA1" w:rsidRDefault="006E1F4C" w:rsidP="006E1F4C">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6E1F4C" w:rsidRPr="003A0CA1" w:rsidRDefault="006E1F4C" w:rsidP="006E1F4C">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norms identified in reviewed draft laws (77 draft laws)</w:t>
            </w:r>
          </w:p>
        </w:tc>
        <w:tc>
          <w:tcPr>
            <w:tcW w:w="1011" w:type="dxa"/>
            <w:tcBorders>
              <w:top w:val="single" w:sz="8" w:space="0" w:color="auto"/>
            </w:tcBorders>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18</w:t>
            </w:r>
          </w:p>
        </w:tc>
      </w:tr>
      <w:tr w:rsidR="006E1F4C" w:rsidRPr="003A0CA1" w:rsidTr="00FF1EF8">
        <w:tc>
          <w:tcPr>
            <w:tcW w:w="415"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norms identified in adopted/retired laws (23 laws)  </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6E1F4C" w:rsidRPr="003A0CA1" w:rsidTr="00FF1EF8">
        <w:tc>
          <w:tcPr>
            <w:tcW w:w="415"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E1F4C" w:rsidRPr="003A0CA1" w:rsidTr="00FF1EF8">
        <w:tc>
          <w:tcPr>
            <w:tcW w:w="415"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1253" w:type="dxa"/>
            <w:vMerge/>
          </w:tcPr>
          <w:p w:rsidR="006E1F4C" w:rsidRPr="003A0CA1" w:rsidRDefault="006E1F4C" w:rsidP="00FF1EF8">
            <w:pPr>
              <w:pStyle w:val="ListParagraph1"/>
              <w:spacing w:after="0" w:line="240" w:lineRule="auto"/>
              <w:ind w:left="0"/>
              <w:jc w:val="both"/>
              <w:rPr>
                <w:rFonts w:ascii="Cambria" w:hAnsi="Cambria" w:cs="Arial"/>
                <w:b/>
                <w:sz w:val="24"/>
                <w:szCs w:val="24"/>
                <w:lang w:val="en-GB"/>
              </w:rPr>
            </w:pPr>
          </w:p>
        </w:tc>
        <w:tc>
          <w:tcPr>
            <w:tcW w:w="6520" w:type="dxa"/>
          </w:tcPr>
          <w:p w:rsidR="006E1F4C" w:rsidRPr="003A0CA1" w:rsidRDefault="006E1F4C" w:rsidP="006E1F4C">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6E1F4C" w:rsidRPr="003A0CA1" w:rsidRDefault="006E1F4C"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9776BD" w:rsidRPr="003A0CA1" w:rsidRDefault="009776BD" w:rsidP="009776BD">
      <w:pPr>
        <w:shd w:val="clear" w:color="auto" w:fill="DBE5F1" w:themeFill="accent1" w:themeFillTint="33"/>
        <w:rPr>
          <w:rFonts w:ascii="Cambria" w:eastAsia="Times New Roman" w:hAnsi="Cambria"/>
          <w:lang w:val="en-GB" w:eastAsia="ru-RU"/>
        </w:rPr>
      </w:pPr>
      <w:r w:rsidRPr="003A0CA1">
        <w:rPr>
          <w:rFonts w:ascii="Cambria" w:eastAsia="Times New Roman" w:hAnsi="Cambria"/>
          <w:b/>
          <w:i/>
          <w:lang w:val="en-GB" w:eastAsia="ru-RU"/>
        </w:rPr>
        <w:t>Example</w:t>
      </w:r>
      <w:r w:rsidRPr="003A0CA1">
        <w:rPr>
          <w:rFonts w:ascii="Cambria" w:eastAsia="Times New Roman" w:hAnsi="Cambria"/>
          <w:lang w:val="en-GB" w:eastAsia="ru-RU"/>
        </w:rPr>
        <w:t>: Law no. 343 of 24.12.2013 on amending and supplementing some legislative acts (Law no. 548-XIII of July 21, 1995 on the National Bank of Moldova, Law on Administrative Court no.793-XIV of February 10, 2000; Civil Procedure Code of the Republic Moldova no. 225-XV of May 30, 2003)</w:t>
      </w:r>
    </w:p>
    <w:p w:rsidR="00FA516C" w:rsidRPr="003A0CA1" w:rsidRDefault="00FA516C" w:rsidP="00FA516C">
      <w:pPr>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3A0CA1" w:rsidTr="00515A8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sz w:val="20"/>
                <w:szCs w:val="20"/>
                <w:lang w:val="en-GB"/>
              </w:rPr>
            </w:pPr>
          </w:p>
          <w:p w:rsidR="00FA516C" w:rsidRPr="003A0CA1" w:rsidRDefault="00FA516C" w:rsidP="00FF1EF8">
            <w:pPr>
              <w:pStyle w:val="NoSpacing"/>
              <w:rPr>
                <w:rFonts w:ascii="Cambria" w:hAnsi="Cambria"/>
                <w:b/>
                <w:i/>
                <w:sz w:val="20"/>
                <w:szCs w:val="20"/>
                <w:lang w:val="en-GB"/>
              </w:rPr>
            </w:pPr>
            <w:r w:rsidRPr="003A0CA1">
              <w:rPr>
                <w:rFonts w:ascii="Cambria" w:hAnsi="Cambria"/>
                <w:b/>
                <w:i/>
                <w:sz w:val="20"/>
                <w:szCs w:val="20"/>
                <w:lang w:val="en-GB"/>
              </w:rPr>
              <w:t>Text</w:t>
            </w:r>
            <w:r w:rsidR="005B2674" w:rsidRPr="003A0CA1">
              <w:rPr>
                <w:rFonts w:ascii="Cambria" w:hAnsi="Cambria"/>
                <w:b/>
                <w:i/>
                <w:sz w:val="20"/>
                <w:szCs w:val="20"/>
                <w:lang w:val="en-GB"/>
              </w:rPr>
              <w:t xml:space="preserve"> of the draft</w:t>
            </w:r>
            <w:r w:rsidRPr="003A0CA1">
              <w:rPr>
                <w:rFonts w:ascii="Cambria" w:hAnsi="Cambria"/>
                <w:b/>
                <w:i/>
                <w:sz w:val="20"/>
                <w:szCs w:val="20"/>
                <w:lang w:val="en-GB"/>
              </w:rPr>
              <w:t xml:space="preserve">:  </w:t>
            </w:r>
          </w:p>
          <w:p w:rsidR="00FA516C" w:rsidRPr="003A0CA1" w:rsidRDefault="00FA516C" w:rsidP="00FF1EF8">
            <w:pPr>
              <w:pStyle w:val="NoSpacing"/>
              <w:rPr>
                <w:rFonts w:ascii="Cambria" w:hAnsi="Cambria"/>
                <w:sz w:val="20"/>
                <w:szCs w:val="20"/>
                <w:lang w:val="en-GB"/>
              </w:rPr>
            </w:pPr>
          </w:p>
          <w:p w:rsidR="005B2674" w:rsidRPr="003A0CA1" w:rsidRDefault="005B2674" w:rsidP="005B2674">
            <w:pPr>
              <w:pStyle w:val="NoSpacing"/>
              <w:ind w:left="993"/>
              <w:jc w:val="both"/>
              <w:rPr>
                <w:rFonts w:ascii="Cambria" w:eastAsia="Times New Roman" w:hAnsi="Cambria"/>
                <w:sz w:val="20"/>
                <w:szCs w:val="20"/>
                <w:lang w:val="en-GB" w:eastAsia="ru-RU"/>
              </w:rPr>
            </w:pPr>
            <w:r w:rsidRPr="003A0CA1">
              <w:rPr>
                <w:rFonts w:ascii="Cambria" w:eastAsia="Times New Roman" w:hAnsi="Cambria"/>
                <w:sz w:val="20"/>
                <w:szCs w:val="20"/>
                <w:lang w:val="en-GB" w:eastAsia="ru-RU"/>
              </w:rPr>
              <w:t xml:space="preserve">3. Article 23 para. (3) will have the following content: </w:t>
            </w:r>
          </w:p>
          <w:p w:rsidR="005B2674" w:rsidRPr="003A0CA1" w:rsidRDefault="005B2674" w:rsidP="005B2674">
            <w:pPr>
              <w:pStyle w:val="NoSpacing"/>
              <w:ind w:left="993"/>
              <w:jc w:val="both"/>
              <w:rPr>
                <w:rFonts w:ascii="Cambria" w:eastAsia="Times New Roman" w:hAnsi="Cambria"/>
                <w:sz w:val="20"/>
                <w:szCs w:val="20"/>
                <w:lang w:val="en-GB" w:eastAsia="ru-RU"/>
              </w:rPr>
            </w:pPr>
            <w:r w:rsidRPr="003A0CA1">
              <w:rPr>
                <w:rFonts w:ascii="Cambria" w:eastAsia="Times New Roman" w:hAnsi="Cambria"/>
                <w:sz w:val="20"/>
                <w:szCs w:val="20"/>
                <w:lang w:val="en-GB" w:eastAsia="ru-RU"/>
              </w:rPr>
              <w:t>"(3) Contesting requests of the acts set in art. 11 para. (4) of Law no. 548-XIII of July 21, 1995 on the National Bank of Moldova shall be examined by the court only in terms of the adoption process within 3 months from the date of submission ... "</w:t>
            </w:r>
          </w:p>
          <w:p w:rsidR="00FA516C" w:rsidRPr="003A0CA1" w:rsidRDefault="00FA516C" w:rsidP="0089104C">
            <w:pPr>
              <w:pStyle w:val="NoSpacing"/>
              <w:rPr>
                <w:rFonts w:ascii="Cambria" w:eastAsia="Times New Roman" w:hAnsi="Cambria"/>
                <w:sz w:val="20"/>
                <w:szCs w:val="20"/>
                <w:lang w:val="en-GB" w:eastAsia="ru-RU"/>
              </w:rPr>
            </w:pPr>
          </w:p>
        </w:tc>
      </w:tr>
      <w:tr w:rsidR="00FA516C" w:rsidRPr="00BB0EE4" w:rsidTr="00515A83">
        <w:tc>
          <w:tcPr>
            <w:tcW w:w="9571" w:type="dxa"/>
            <w:tcBorders>
              <w:left w:val="single" w:sz="4" w:space="0" w:color="F2F2F2"/>
              <w:right w:val="single" w:sz="4" w:space="0" w:color="F2F2F2"/>
            </w:tcBorders>
            <w:shd w:val="clear" w:color="auto" w:fill="F2F2F2" w:themeFill="background1" w:themeFillShade="F2"/>
          </w:tcPr>
          <w:p w:rsidR="005B2674" w:rsidRPr="003A0CA1" w:rsidRDefault="005B2674" w:rsidP="00FF1EF8">
            <w:pPr>
              <w:pStyle w:val="NoSpacing"/>
              <w:rPr>
                <w:rFonts w:ascii="Cambria" w:hAnsi="Cambria" w:cs="Arial"/>
                <w:b/>
                <w:i/>
                <w:sz w:val="20"/>
                <w:szCs w:val="20"/>
                <w:lang w:val="en-GB"/>
              </w:rPr>
            </w:pPr>
          </w:p>
          <w:p w:rsidR="0089104C" w:rsidRPr="003A0CA1" w:rsidRDefault="0089104C" w:rsidP="0089104C">
            <w:pPr>
              <w:rPr>
                <w:rFonts w:ascii="Cambria" w:hAnsi="Cambria" w:cs="Arial"/>
                <w:sz w:val="20"/>
                <w:szCs w:val="20"/>
                <w:lang w:val="en-GB"/>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sz w:val="20"/>
                <w:szCs w:val="20"/>
                <w:u w:val="single"/>
                <w:lang w:val="en-GB"/>
              </w:rPr>
              <w:t>provisions that do not correspond to constitutional norms</w:t>
            </w:r>
            <w:r w:rsidRPr="003A0CA1">
              <w:rPr>
                <w:rFonts w:ascii="Cambria" w:hAnsi="Cambria" w:cs="Arial"/>
                <w:sz w:val="20"/>
                <w:szCs w:val="20"/>
                <w:lang w:val="en-GB"/>
              </w:rPr>
              <w:t>; provisions that do not correspond to Constitutional Court jurisprudence; provisions that do not correspond to ECtHR jurisprudence; provisions that do not corre</w:t>
            </w:r>
            <w:r w:rsidR="002211B6" w:rsidRPr="003A0CA1">
              <w:rPr>
                <w:rFonts w:ascii="Cambria" w:hAnsi="Cambria" w:cs="Arial"/>
                <w:sz w:val="20"/>
                <w:szCs w:val="20"/>
                <w:lang w:val="en-GB"/>
              </w:rPr>
              <w:t>spond to correlative legislative norms</w:t>
            </w:r>
            <w:r w:rsidRPr="003A0CA1">
              <w:rPr>
                <w:rFonts w:ascii="Cambria" w:hAnsi="Cambria" w:cs="Arial"/>
                <w:sz w:val="20"/>
                <w:szCs w:val="20"/>
                <w:lang w:val="en-GB"/>
              </w:rPr>
              <w:t>; provisions that limit rights/freedoms; provisions that violate</w:t>
            </w:r>
            <w:r w:rsidR="00202668" w:rsidRPr="003A0CA1">
              <w:rPr>
                <w:rFonts w:ascii="Cambria" w:hAnsi="Cambria" w:cs="Arial"/>
                <w:sz w:val="20"/>
                <w:szCs w:val="20"/>
                <w:lang w:val="en-GB"/>
              </w:rPr>
              <w:t xml:space="preserve"> rights/freedoms.</w:t>
            </w:r>
          </w:p>
          <w:p w:rsidR="00202668" w:rsidRPr="003A0CA1" w:rsidRDefault="00202668" w:rsidP="00202668">
            <w:pPr>
              <w:jc w:val="left"/>
              <w:rPr>
                <w:rFonts w:ascii="Cambria" w:eastAsia="Times New Roman" w:hAnsi="Cambria"/>
                <w:sz w:val="20"/>
                <w:szCs w:val="20"/>
                <w:lang w:val="en-GB" w:eastAsia="ru-RU"/>
              </w:rPr>
            </w:pPr>
          </w:p>
          <w:p w:rsidR="00C75F61" w:rsidRPr="003A0CA1" w:rsidRDefault="00202668" w:rsidP="00202668">
            <w:pPr>
              <w:rPr>
                <w:rFonts w:ascii="Cambria" w:eastAsia="Times New Roman" w:hAnsi="Cambria"/>
                <w:sz w:val="20"/>
                <w:szCs w:val="20"/>
                <w:lang w:val="en-GB" w:eastAsia="ru-RU"/>
              </w:rPr>
            </w:pPr>
            <w:r w:rsidRPr="003A0CA1">
              <w:rPr>
                <w:rFonts w:ascii="Cambria" w:eastAsia="Times New Roman" w:hAnsi="Cambria"/>
                <w:b/>
                <w:i/>
                <w:sz w:val="20"/>
                <w:szCs w:val="20"/>
                <w:lang w:val="en-GB" w:eastAsia="ru-RU"/>
              </w:rPr>
              <w:t>Expert objection</w:t>
            </w:r>
            <w:r w:rsidRPr="003A0CA1">
              <w:rPr>
                <w:rFonts w:ascii="Cambria" w:eastAsia="Times New Roman" w:hAnsi="Cambria"/>
                <w:sz w:val="20"/>
                <w:szCs w:val="20"/>
                <w:lang w:val="en-GB" w:eastAsia="ru-RU"/>
              </w:rPr>
              <w:t xml:space="preserve">: These special examination rules on contesting requests of the National Bank acts in court intervene and limit the powers of the courts. .... Moreover, these draft rules affect the rights guaranteed by the Constitution, including the right to defense, access to justice, the right </w:t>
            </w:r>
            <w:r w:rsidR="005B10B1" w:rsidRPr="003A0CA1">
              <w:rPr>
                <w:rFonts w:ascii="Cambria" w:eastAsia="Times New Roman" w:hAnsi="Cambria"/>
                <w:sz w:val="20"/>
                <w:szCs w:val="20"/>
                <w:lang w:val="en-GB" w:eastAsia="ru-RU"/>
              </w:rPr>
              <w:t xml:space="preserve">of </w:t>
            </w:r>
            <w:r w:rsidRPr="003A0CA1">
              <w:rPr>
                <w:rFonts w:ascii="Cambria" w:eastAsia="Times New Roman" w:hAnsi="Cambria"/>
                <w:sz w:val="20"/>
                <w:szCs w:val="20"/>
                <w:lang w:val="en-GB" w:eastAsia="ru-RU"/>
              </w:rPr>
              <w:t xml:space="preserve">person </w:t>
            </w:r>
            <w:r w:rsidR="005B10B1" w:rsidRPr="003A0CA1">
              <w:rPr>
                <w:rFonts w:ascii="Cambria" w:eastAsia="Times New Roman" w:hAnsi="Cambria"/>
                <w:sz w:val="20"/>
                <w:szCs w:val="20"/>
                <w:lang w:val="en-GB" w:eastAsia="ru-RU"/>
              </w:rPr>
              <w:t>harm</w:t>
            </w:r>
            <w:r w:rsidRPr="003A0CA1">
              <w:rPr>
                <w:rFonts w:ascii="Cambria" w:eastAsia="Times New Roman" w:hAnsi="Cambria"/>
                <w:sz w:val="20"/>
                <w:szCs w:val="20"/>
                <w:lang w:val="en-GB" w:eastAsia="ru-RU"/>
              </w:rPr>
              <w:t>ed by a public authority. In accordance with Article 20 of the Constitution, everyone has the right to obtain effective protection from competent courts against acts that violate the rights, freedoms and interests. No</w:t>
            </w:r>
            <w:r w:rsidR="005B10B1" w:rsidRPr="003A0CA1">
              <w:rPr>
                <w:rFonts w:ascii="Cambria" w:eastAsia="Times New Roman" w:hAnsi="Cambria"/>
                <w:sz w:val="20"/>
                <w:szCs w:val="20"/>
                <w:lang w:val="en-GB" w:eastAsia="ru-RU"/>
              </w:rPr>
              <w:t>ne of</w:t>
            </w:r>
            <w:r w:rsidRPr="003A0CA1">
              <w:rPr>
                <w:rFonts w:ascii="Cambria" w:eastAsia="Times New Roman" w:hAnsi="Cambria"/>
                <w:sz w:val="20"/>
                <w:szCs w:val="20"/>
                <w:lang w:val="en-GB" w:eastAsia="ru-RU"/>
              </w:rPr>
              <w:t xml:space="preserve"> law may restrict access to justice. According to Article 26 of the</w:t>
            </w:r>
            <w:r w:rsidR="005B10B1" w:rsidRPr="003A0CA1">
              <w:rPr>
                <w:rFonts w:ascii="Cambria" w:eastAsia="Times New Roman" w:hAnsi="Cambria"/>
                <w:sz w:val="20"/>
                <w:szCs w:val="20"/>
                <w:lang w:val="en-GB" w:eastAsia="ru-RU"/>
              </w:rPr>
              <w:t xml:space="preserve"> Constiution</w:t>
            </w:r>
            <w:r w:rsidRPr="003A0CA1">
              <w:rPr>
                <w:rFonts w:ascii="Cambria" w:eastAsia="Times New Roman" w:hAnsi="Cambria"/>
                <w:sz w:val="20"/>
                <w:szCs w:val="20"/>
                <w:lang w:val="en-GB" w:eastAsia="ru-RU"/>
              </w:rPr>
              <w:t xml:space="preserve">, </w:t>
            </w:r>
            <w:r w:rsidR="005B10B1" w:rsidRPr="003A0CA1">
              <w:rPr>
                <w:rFonts w:ascii="Cambria" w:eastAsia="Times New Roman" w:hAnsi="Cambria"/>
                <w:sz w:val="20"/>
                <w:szCs w:val="20"/>
                <w:lang w:val="en-GB" w:eastAsia="ru-RU"/>
              </w:rPr>
              <w:t>everyone shall be entitled to respond independently by appropriate legitimate means to an infringement of his/her rights and freedoms.</w:t>
            </w:r>
            <w:r w:rsidRPr="003A0CA1">
              <w:rPr>
                <w:rFonts w:ascii="Cambria" w:eastAsia="Times New Roman" w:hAnsi="Cambria"/>
                <w:sz w:val="20"/>
                <w:szCs w:val="20"/>
                <w:lang w:val="en-GB" w:eastAsia="ru-RU"/>
              </w:rPr>
              <w:t xml:space="preserve"> </w:t>
            </w:r>
            <w:r w:rsidR="006434EE" w:rsidRPr="003A0CA1">
              <w:rPr>
                <w:rFonts w:ascii="Cambria" w:eastAsia="Times New Roman" w:hAnsi="Cambria"/>
                <w:sz w:val="20"/>
                <w:szCs w:val="20"/>
                <w:lang w:val="en-GB" w:eastAsia="ru-RU"/>
              </w:rPr>
              <w:t>In addition</w:t>
            </w:r>
            <w:r w:rsidRPr="003A0CA1">
              <w:rPr>
                <w:rFonts w:ascii="Cambria" w:eastAsia="Times New Roman" w:hAnsi="Cambria"/>
                <w:sz w:val="20"/>
                <w:szCs w:val="20"/>
                <w:lang w:val="en-GB" w:eastAsia="ru-RU"/>
              </w:rPr>
              <w:t xml:space="preserve">, according to Article 53, </w:t>
            </w:r>
            <w:r w:rsidR="005B10B1" w:rsidRPr="003A0CA1">
              <w:rPr>
                <w:rFonts w:ascii="Cambria" w:eastAsia="Times New Roman" w:hAnsi="Cambria"/>
                <w:sz w:val="20"/>
                <w:szCs w:val="20"/>
                <w:lang w:val="en-GB" w:eastAsia="ru-RU"/>
              </w:rPr>
              <w:t>any person prejudiced in any of his/her rights by a public authority by way of an administrative act or failure to solve a complaint within the legal term, is entitled to obtain acknowledgement of the declared right, cancellation of the act and payment of damages</w:t>
            </w:r>
            <w:r w:rsidRPr="003A0CA1">
              <w:rPr>
                <w:rFonts w:ascii="Cambria" w:eastAsia="Times New Roman" w:hAnsi="Cambria"/>
                <w:sz w:val="20"/>
                <w:szCs w:val="20"/>
                <w:lang w:val="en-GB" w:eastAsia="ru-RU"/>
              </w:rPr>
              <w:t>. In this respect</w:t>
            </w:r>
            <w:r w:rsidR="00C75F61" w:rsidRPr="003A0CA1">
              <w:rPr>
                <w:rFonts w:ascii="Cambria" w:eastAsia="Times New Roman" w:hAnsi="Cambria"/>
                <w:sz w:val="20"/>
                <w:szCs w:val="20"/>
                <w:lang w:val="en-GB" w:eastAsia="ru-RU"/>
              </w:rPr>
              <w:t>,</w:t>
            </w:r>
            <w:r w:rsidRPr="003A0CA1">
              <w:rPr>
                <w:rFonts w:ascii="Cambria" w:eastAsia="Times New Roman" w:hAnsi="Cambria"/>
                <w:sz w:val="20"/>
                <w:szCs w:val="20"/>
                <w:lang w:val="en-GB" w:eastAsia="ru-RU"/>
              </w:rPr>
              <w:t xml:space="preserve"> the Constitutional Court </w:t>
            </w:r>
            <w:r w:rsidR="00C75F61" w:rsidRPr="003A0CA1">
              <w:rPr>
                <w:rFonts w:ascii="Cambria" w:eastAsia="Times New Roman" w:hAnsi="Cambria"/>
                <w:sz w:val="20"/>
                <w:szCs w:val="20"/>
                <w:lang w:val="en-GB" w:eastAsia="ru-RU"/>
              </w:rPr>
              <w:t>in its judgment says:</w:t>
            </w:r>
            <w:r w:rsidRPr="003A0CA1">
              <w:rPr>
                <w:rFonts w:ascii="Cambria" w:eastAsia="Times New Roman" w:hAnsi="Cambria"/>
                <w:sz w:val="20"/>
                <w:szCs w:val="20"/>
                <w:lang w:val="en-GB" w:eastAsia="ru-RU"/>
              </w:rPr>
              <w:t xml:space="preserve"> "some provisions derogating from those </w:t>
            </w:r>
            <w:r w:rsidR="00C75F61" w:rsidRPr="003A0CA1">
              <w:rPr>
                <w:rFonts w:ascii="Cambria" w:eastAsia="Times New Roman" w:hAnsi="Cambria"/>
                <w:sz w:val="20"/>
                <w:szCs w:val="20"/>
                <w:lang w:val="en-GB" w:eastAsia="ru-RU"/>
              </w:rPr>
              <w:t>under constitutional</w:t>
            </w:r>
            <w:r w:rsidRPr="003A0CA1">
              <w:rPr>
                <w:rFonts w:ascii="Cambria" w:eastAsia="Times New Roman" w:hAnsi="Cambria"/>
                <w:sz w:val="20"/>
                <w:szCs w:val="20"/>
                <w:lang w:val="en-GB" w:eastAsia="ru-RU"/>
              </w:rPr>
              <w:t xml:space="preserve"> </w:t>
            </w:r>
            <w:r w:rsidR="00C75F61" w:rsidRPr="003A0CA1">
              <w:rPr>
                <w:rFonts w:ascii="Cambria" w:eastAsia="Times New Roman" w:hAnsi="Cambria"/>
                <w:sz w:val="20"/>
                <w:szCs w:val="20"/>
                <w:lang w:val="en-GB" w:eastAsia="ru-RU"/>
              </w:rPr>
              <w:t xml:space="preserve">control represents an </w:t>
            </w:r>
            <w:r w:rsidRPr="003A0CA1">
              <w:rPr>
                <w:rFonts w:ascii="Cambria" w:eastAsia="Times New Roman" w:hAnsi="Cambria"/>
                <w:sz w:val="20"/>
                <w:szCs w:val="20"/>
                <w:lang w:val="en-GB" w:eastAsia="ru-RU"/>
              </w:rPr>
              <w:t>un</w:t>
            </w:r>
            <w:r w:rsidR="00C75F61" w:rsidRPr="003A0CA1">
              <w:rPr>
                <w:rFonts w:ascii="Cambria" w:eastAsia="Times New Roman" w:hAnsi="Cambria"/>
                <w:sz w:val="20"/>
                <w:szCs w:val="20"/>
                <w:lang w:val="en-GB" w:eastAsia="ru-RU"/>
              </w:rPr>
              <w:t>justified restriction imposed by the</w:t>
            </w:r>
            <w:r w:rsidRPr="003A0CA1">
              <w:rPr>
                <w:rFonts w:ascii="Cambria" w:eastAsia="Times New Roman" w:hAnsi="Cambria"/>
                <w:sz w:val="20"/>
                <w:szCs w:val="20"/>
                <w:lang w:val="en-GB" w:eastAsia="ru-RU"/>
              </w:rPr>
              <w:t xml:space="preserve"> legislator in terms of </w:t>
            </w:r>
            <w:r w:rsidR="00C75F61" w:rsidRPr="003A0CA1">
              <w:rPr>
                <w:rFonts w:ascii="Cambria" w:eastAsia="Times New Roman" w:hAnsi="Cambria"/>
                <w:sz w:val="20"/>
                <w:szCs w:val="20"/>
                <w:lang w:val="en-GB" w:eastAsia="ru-RU"/>
              </w:rPr>
              <w:t xml:space="preserve">courts </w:t>
            </w:r>
            <w:r w:rsidRPr="003A0CA1">
              <w:rPr>
                <w:rFonts w:ascii="Cambria" w:eastAsia="Times New Roman" w:hAnsi="Cambria"/>
                <w:sz w:val="20"/>
                <w:szCs w:val="20"/>
                <w:lang w:val="en-GB" w:eastAsia="ru-RU"/>
              </w:rPr>
              <w:t>independence</w:t>
            </w:r>
            <w:r w:rsidR="00C75F61" w:rsidRPr="003A0CA1">
              <w:rPr>
                <w:rFonts w:ascii="Cambria" w:eastAsia="Times New Roman" w:hAnsi="Cambria"/>
                <w:sz w:val="20"/>
                <w:szCs w:val="20"/>
                <w:lang w:val="en-GB" w:eastAsia="ru-RU"/>
              </w:rPr>
              <w:t>, and limiting</w:t>
            </w:r>
            <w:r w:rsidRPr="003A0CA1">
              <w:rPr>
                <w:rFonts w:ascii="Cambria" w:eastAsia="Times New Roman" w:hAnsi="Cambria"/>
                <w:sz w:val="20"/>
                <w:szCs w:val="20"/>
                <w:lang w:val="en-GB" w:eastAsia="ru-RU"/>
              </w:rPr>
              <w:t xml:space="preserve"> the privilege granted </w:t>
            </w:r>
            <w:r w:rsidR="00C75F61" w:rsidRPr="003A0CA1">
              <w:rPr>
                <w:rFonts w:ascii="Cambria" w:eastAsia="Times New Roman" w:hAnsi="Cambria"/>
                <w:sz w:val="20"/>
                <w:szCs w:val="20"/>
                <w:lang w:val="en-GB" w:eastAsia="ru-RU"/>
              </w:rPr>
              <w:t xml:space="preserve">to the complaintant to </w:t>
            </w:r>
            <w:r w:rsidRPr="003A0CA1">
              <w:rPr>
                <w:rFonts w:ascii="Cambria" w:eastAsia="Times New Roman" w:hAnsi="Cambria"/>
                <w:sz w:val="20"/>
                <w:szCs w:val="20"/>
                <w:lang w:val="en-GB" w:eastAsia="ru-RU"/>
              </w:rPr>
              <w:t>ask the court to suspend the administrative act, as precautionary measure until the pronouncement of the decision, makes it impossible to defend the individual against unjustified infringement of his constitutional rights and freedoms and does not create additional safeguards to ensure the legality, contrary to Articles 6, 20 para. (1) and 114 of the Constitution. "</w:t>
            </w:r>
            <w:r w:rsidR="00C75F61" w:rsidRPr="003A0CA1">
              <w:rPr>
                <w:rFonts w:ascii="Cambria" w:eastAsia="Times New Roman" w:hAnsi="Cambria"/>
                <w:sz w:val="20"/>
                <w:szCs w:val="20"/>
                <w:lang w:val="en-GB" w:eastAsia="ru-RU"/>
              </w:rPr>
              <w:t xml:space="preserve"> </w:t>
            </w:r>
          </w:p>
          <w:p w:rsidR="00C75F61" w:rsidRPr="003A0CA1" w:rsidRDefault="00C75F61" w:rsidP="00202668">
            <w:pPr>
              <w:rPr>
                <w:rFonts w:ascii="Cambria" w:eastAsia="Times New Roman" w:hAnsi="Cambria"/>
                <w:sz w:val="20"/>
                <w:szCs w:val="20"/>
                <w:lang w:val="en-GB" w:eastAsia="ru-RU"/>
              </w:rPr>
            </w:pPr>
          </w:p>
          <w:p w:rsidR="00FA516C" w:rsidRPr="003A0CA1" w:rsidRDefault="00202668" w:rsidP="005B5EB9">
            <w:pPr>
              <w:rPr>
                <w:rFonts w:ascii="Cambria" w:eastAsia="Times New Roman" w:hAnsi="Cambria"/>
                <w:sz w:val="20"/>
                <w:szCs w:val="20"/>
                <w:lang w:val="en-GB" w:eastAsia="ru-RU"/>
              </w:rPr>
            </w:pPr>
            <w:r w:rsidRPr="003A0CA1">
              <w:rPr>
                <w:rFonts w:ascii="Cambria" w:eastAsia="Times New Roman" w:hAnsi="Cambria"/>
                <w:b/>
                <w:i/>
                <w:sz w:val="20"/>
                <w:szCs w:val="20"/>
                <w:lang w:val="en-GB" w:eastAsia="ru-RU"/>
              </w:rPr>
              <w:t>Recommendation:</w:t>
            </w:r>
            <w:r w:rsidRPr="003A0CA1">
              <w:rPr>
                <w:rFonts w:ascii="Cambria" w:eastAsia="Times New Roman" w:hAnsi="Cambria"/>
                <w:sz w:val="20"/>
                <w:szCs w:val="20"/>
                <w:lang w:val="en-GB" w:eastAsia="ru-RU"/>
              </w:rPr>
              <w:t xml:space="preserve"> It is necessary to review all these provisions, based on the above objections to bring them into line with constitutional </w:t>
            </w:r>
            <w:r w:rsidR="00C75F61" w:rsidRPr="003A0CA1">
              <w:rPr>
                <w:rFonts w:ascii="Cambria" w:eastAsia="Times New Roman" w:hAnsi="Cambria"/>
                <w:sz w:val="20"/>
                <w:szCs w:val="20"/>
                <w:lang w:val="en-GB" w:eastAsia="ru-RU"/>
              </w:rPr>
              <w:t xml:space="preserve">norms </w:t>
            </w:r>
            <w:r w:rsidRPr="003A0CA1">
              <w:rPr>
                <w:rFonts w:ascii="Cambria" w:eastAsia="Times New Roman" w:hAnsi="Cambria"/>
                <w:sz w:val="20"/>
                <w:szCs w:val="20"/>
                <w:lang w:val="en-GB" w:eastAsia="ru-RU"/>
              </w:rPr>
              <w:t xml:space="preserve">and </w:t>
            </w:r>
            <w:r w:rsidR="00C75F61" w:rsidRPr="003A0CA1">
              <w:rPr>
                <w:rFonts w:ascii="Cambria" w:eastAsia="Times New Roman" w:hAnsi="Cambria"/>
                <w:sz w:val="20"/>
                <w:szCs w:val="20"/>
                <w:lang w:val="en-GB" w:eastAsia="ru-RU"/>
              </w:rPr>
              <w:t xml:space="preserve">existing </w:t>
            </w:r>
            <w:r w:rsidRPr="003A0CA1">
              <w:rPr>
                <w:rFonts w:ascii="Cambria" w:eastAsia="Times New Roman" w:hAnsi="Cambria"/>
                <w:sz w:val="20"/>
                <w:szCs w:val="20"/>
                <w:lang w:val="en-GB" w:eastAsia="ru-RU"/>
              </w:rPr>
              <w:t xml:space="preserve">legal framework, </w:t>
            </w:r>
            <w:r w:rsidR="00C75F61" w:rsidRPr="003A0CA1">
              <w:rPr>
                <w:rFonts w:ascii="Cambria" w:eastAsia="Times New Roman" w:hAnsi="Cambria"/>
                <w:sz w:val="20"/>
                <w:szCs w:val="20"/>
                <w:lang w:val="en-GB" w:eastAsia="ru-RU"/>
              </w:rPr>
              <w:t xml:space="preserve">with </w:t>
            </w:r>
            <w:r w:rsidRPr="003A0CA1">
              <w:rPr>
                <w:rFonts w:ascii="Cambria" w:eastAsia="Times New Roman" w:hAnsi="Cambria"/>
                <w:sz w:val="20"/>
                <w:szCs w:val="20"/>
                <w:lang w:val="en-GB" w:eastAsia="ru-RU"/>
              </w:rPr>
              <w:t>the coding s</w:t>
            </w:r>
            <w:r w:rsidR="005B5EB9" w:rsidRPr="003A0CA1">
              <w:rPr>
                <w:rFonts w:ascii="Cambria" w:eastAsia="Times New Roman" w:hAnsi="Cambria"/>
                <w:sz w:val="20"/>
                <w:szCs w:val="20"/>
                <w:lang w:val="en-GB" w:eastAsia="ru-RU"/>
              </w:rPr>
              <w:t>ystem and unification of the legislation.</w:t>
            </w:r>
          </w:p>
        </w:tc>
      </w:tr>
      <w:tr w:rsidR="00FA516C" w:rsidRPr="00BB0EE4" w:rsidTr="00515A8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cs="Arial"/>
                <w:sz w:val="20"/>
                <w:szCs w:val="20"/>
                <w:lang w:val="en-GB"/>
              </w:rPr>
            </w:pPr>
          </w:p>
          <w:p w:rsidR="00FA516C" w:rsidRPr="003A0CA1" w:rsidRDefault="00FA516C" w:rsidP="00FF1EF8">
            <w:pPr>
              <w:pStyle w:val="NoSpacing"/>
              <w:rPr>
                <w:rFonts w:ascii="Cambria" w:hAnsi="Cambria" w:cs="Arial"/>
                <w:b/>
                <w:i/>
                <w:sz w:val="20"/>
                <w:szCs w:val="20"/>
                <w:lang w:val="en-GB"/>
              </w:rPr>
            </w:pPr>
            <w:r w:rsidRPr="003A0CA1">
              <w:rPr>
                <w:rFonts w:ascii="Cambria" w:hAnsi="Cambria" w:cs="Arial"/>
                <w:b/>
                <w:i/>
                <w:sz w:val="20"/>
                <w:szCs w:val="20"/>
                <w:lang w:val="en-GB"/>
              </w:rPr>
              <w:t>Text</w:t>
            </w:r>
            <w:r w:rsidR="005B5EB9" w:rsidRPr="003A0CA1">
              <w:rPr>
                <w:rFonts w:ascii="Cambria" w:hAnsi="Cambria" w:cs="Arial"/>
                <w:b/>
                <w:i/>
                <w:sz w:val="20"/>
                <w:szCs w:val="20"/>
                <w:lang w:val="en-GB"/>
              </w:rPr>
              <w:t xml:space="preserve"> of approved law</w:t>
            </w:r>
            <w:r w:rsidRPr="003A0CA1">
              <w:rPr>
                <w:rFonts w:ascii="Cambria" w:hAnsi="Cambria" w:cs="Arial"/>
                <w:b/>
                <w:i/>
                <w:sz w:val="20"/>
                <w:szCs w:val="20"/>
                <w:lang w:val="en-GB"/>
              </w:rPr>
              <w:t xml:space="preserve">: </w:t>
            </w:r>
          </w:p>
          <w:p w:rsidR="005B5EB9" w:rsidRPr="003A0CA1" w:rsidRDefault="00FA516C" w:rsidP="00FF1EF8">
            <w:pPr>
              <w:pStyle w:val="NoSpacing"/>
              <w:ind w:left="1134"/>
              <w:rPr>
                <w:rFonts w:ascii="Cambria" w:hAnsi="Cambria"/>
                <w:sz w:val="20"/>
                <w:szCs w:val="20"/>
                <w:lang w:val="en-GB"/>
              </w:rPr>
            </w:pPr>
            <w:r w:rsidRPr="003A0CA1">
              <w:rPr>
                <w:rFonts w:ascii="Cambria" w:hAnsi="Cambria"/>
                <w:sz w:val="20"/>
                <w:szCs w:val="20"/>
                <w:lang w:val="en-GB"/>
              </w:rPr>
              <w:t xml:space="preserve">2. </w:t>
            </w:r>
            <w:r w:rsidR="005B5EB9" w:rsidRPr="003A0CA1">
              <w:rPr>
                <w:rFonts w:ascii="Cambria" w:hAnsi="Cambria"/>
                <w:sz w:val="20"/>
                <w:szCs w:val="20"/>
                <w:lang w:val="en-GB"/>
              </w:rPr>
              <w:t xml:space="preserve">Article 23 para. (3) </w:t>
            </w:r>
            <w:r w:rsidR="00BC328A" w:rsidRPr="003A0CA1">
              <w:rPr>
                <w:rFonts w:ascii="Cambria" w:hAnsi="Cambria"/>
                <w:sz w:val="20"/>
                <w:szCs w:val="20"/>
                <w:lang w:val="en-GB"/>
              </w:rPr>
              <w:t xml:space="preserve">shall </w:t>
            </w:r>
            <w:r w:rsidR="005B5EB9" w:rsidRPr="003A0CA1">
              <w:rPr>
                <w:rFonts w:ascii="Cambria" w:hAnsi="Cambria"/>
                <w:sz w:val="20"/>
                <w:szCs w:val="20"/>
                <w:lang w:val="en-GB"/>
              </w:rPr>
              <w:t>read as follows:</w:t>
            </w:r>
            <w:r w:rsidR="005B5EB9" w:rsidRPr="003A0CA1">
              <w:rPr>
                <w:rFonts w:ascii="Cambria" w:hAnsi="Cambria"/>
                <w:sz w:val="20"/>
                <w:szCs w:val="20"/>
                <w:lang w:val="en-GB"/>
              </w:rPr>
              <w:br/>
              <w:t xml:space="preserve">"(3) Applications lawsuit against acts referred to art. 11 (9) of Law no. 548-XIII of July 21, 1995 on the National Bank of Moldova shall be examined within three months from the filing date. </w:t>
            </w:r>
          </w:p>
          <w:p w:rsidR="00FA516C" w:rsidRPr="003A0CA1" w:rsidRDefault="00FA516C" w:rsidP="005B5EB9">
            <w:pPr>
              <w:pStyle w:val="NoSpacing"/>
              <w:rPr>
                <w:rFonts w:ascii="Cambria" w:hAnsi="Cambria"/>
                <w:sz w:val="20"/>
                <w:szCs w:val="20"/>
                <w:lang w:val="en-GB"/>
              </w:rPr>
            </w:pPr>
          </w:p>
        </w:tc>
      </w:tr>
    </w:tbl>
    <w:p w:rsidR="00FA516C" w:rsidRPr="003A0CA1" w:rsidRDefault="00FA516C" w:rsidP="002211B6">
      <w:pPr>
        <w:pStyle w:val="Heading1"/>
        <w:rPr>
          <w:lang w:val="en-GB"/>
        </w:rPr>
      </w:pPr>
      <w:bookmarkStart w:id="33" w:name="_Toc410460512"/>
      <w:r w:rsidRPr="003A0CA1">
        <w:rPr>
          <w:lang w:val="en-GB"/>
        </w:rPr>
        <w:t xml:space="preserve">IV.7 </w:t>
      </w:r>
      <w:r w:rsidR="002211B6" w:rsidRPr="003A0CA1">
        <w:rPr>
          <w:lang w:val="en-GB"/>
        </w:rPr>
        <w:t>Provisions that do not correspond to correlative legislative norms</w:t>
      </w:r>
      <w:bookmarkEnd w:id="33"/>
      <w:r w:rsidR="002211B6" w:rsidRPr="003A0CA1">
        <w:rPr>
          <w:lang w:val="en-GB"/>
        </w:rPr>
        <w:t xml:space="preserve">  </w:t>
      </w:r>
    </w:p>
    <w:p w:rsidR="002211B6" w:rsidRPr="003A0CA1" w:rsidRDefault="002211B6" w:rsidP="002211B6">
      <w:pPr>
        <w:rPr>
          <w:lang w:val="en-GB"/>
        </w:rPr>
      </w:pPr>
    </w:p>
    <w:p w:rsidR="00FA516C" w:rsidRPr="003A0CA1" w:rsidRDefault="00E978A7"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i/>
          <w:sz w:val="24"/>
          <w:szCs w:val="24"/>
          <w:lang w:val="en-GB"/>
        </w:rPr>
        <w:t xml:space="preserve">Provisions that do not correspond to correlative legislative norms </w:t>
      </w:r>
      <w:r w:rsidRPr="003A0CA1">
        <w:rPr>
          <w:rFonts w:ascii="Cambria" w:hAnsi="Cambria" w:cs="Arial"/>
          <w:sz w:val="24"/>
          <w:szCs w:val="24"/>
          <w:lang w:val="en-GB"/>
        </w:rPr>
        <w:t>are the rules that directly or indirectly contravene to correlative legislation.</w:t>
      </w:r>
    </w:p>
    <w:p w:rsidR="00E978A7" w:rsidRPr="003A0CA1" w:rsidRDefault="00E978A7" w:rsidP="00FA516C">
      <w:pPr>
        <w:pStyle w:val="ListParagraph1"/>
        <w:spacing w:after="0" w:line="240" w:lineRule="auto"/>
        <w:ind w:left="0"/>
        <w:jc w:val="both"/>
        <w:rPr>
          <w:rFonts w:ascii="Cambria" w:hAnsi="Cambria" w:cs="Arial"/>
          <w:sz w:val="24"/>
          <w:szCs w:val="24"/>
          <w:lang w:val="en-GB"/>
        </w:rPr>
      </w:pPr>
    </w:p>
    <w:p w:rsidR="00E978A7" w:rsidRPr="003A0CA1" w:rsidRDefault="00E978A7"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The danger of this element is to create impediments to the proper application of the law, by creating conditions for the selective application of the rules.</w:t>
      </w:r>
    </w:p>
    <w:p w:rsidR="00E978A7" w:rsidRPr="003A0CA1" w:rsidRDefault="00E978A7" w:rsidP="00FA516C">
      <w:pPr>
        <w:pStyle w:val="ListParagraph1"/>
        <w:spacing w:after="0" w:line="240" w:lineRule="auto"/>
        <w:ind w:left="0"/>
        <w:jc w:val="both"/>
        <w:rPr>
          <w:rFonts w:ascii="Cambria" w:hAnsi="Cambria" w:cs="Arial"/>
          <w:b/>
          <w:sz w:val="24"/>
          <w:szCs w:val="24"/>
          <w:lang w:val="en-GB"/>
        </w:rPr>
      </w:pPr>
    </w:p>
    <w:p w:rsidR="00FA516C" w:rsidRPr="003A0CA1" w:rsidRDefault="00E978A7" w:rsidP="00FA516C">
      <w:pPr>
        <w:pStyle w:val="ListParagraph1"/>
        <w:spacing w:after="0" w:line="240" w:lineRule="auto"/>
        <w:ind w:left="0"/>
        <w:jc w:val="both"/>
        <w:rPr>
          <w:rFonts w:ascii="Cambria" w:hAnsi="Cambria" w:cs="Arial"/>
          <w:b/>
          <w:sz w:val="24"/>
          <w:szCs w:val="24"/>
          <w:lang w:val="en-GB"/>
        </w:rPr>
      </w:pPr>
      <w:r w:rsidRPr="003A0CA1">
        <w:rPr>
          <w:rFonts w:ascii="Cambria" w:hAnsi="Cambria" w:cs="Arial"/>
          <w:b/>
          <w:i/>
          <w:sz w:val="16"/>
          <w:szCs w:val="16"/>
          <w:lang w:val="en-GB"/>
        </w:rPr>
        <w:t>Tab</w:t>
      </w:r>
      <w:r w:rsidR="00FA516C" w:rsidRPr="003A0CA1">
        <w:rPr>
          <w:rFonts w:ascii="Cambria" w:hAnsi="Cambria" w:cs="Arial"/>
          <w:b/>
          <w:i/>
          <w:sz w:val="16"/>
          <w:szCs w:val="16"/>
          <w:lang w:val="en-GB"/>
        </w:rPr>
        <w:t>l</w:t>
      </w:r>
      <w:r w:rsidRPr="003A0CA1">
        <w:rPr>
          <w:rFonts w:ascii="Cambria" w:hAnsi="Cambria" w:cs="Arial"/>
          <w:b/>
          <w:i/>
          <w:sz w:val="16"/>
          <w:szCs w:val="16"/>
          <w:lang w:val="en-GB"/>
        </w:rPr>
        <w:t>e</w:t>
      </w:r>
      <w:r w:rsidR="00FA516C" w:rsidRPr="003A0CA1">
        <w:rPr>
          <w:rFonts w:ascii="Cambria" w:hAnsi="Cambria" w:cs="Arial"/>
          <w:b/>
          <w:i/>
          <w:sz w:val="16"/>
          <w:szCs w:val="16"/>
          <w:lang w:val="en-GB"/>
        </w:rPr>
        <w:t xml:space="preserve"> 7. </w:t>
      </w:r>
      <w:r w:rsidRPr="003A0CA1">
        <w:rPr>
          <w:rFonts w:ascii="Cambria" w:hAnsi="Cambria" w:cs="Arial"/>
          <w:i/>
          <w:sz w:val="16"/>
          <w:szCs w:val="16"/>
          <w:lang w:val="en-GB"/>
        </w:rPr>
        <w:t>Share of provisions that do not correspond to correlative legislative norms and the effectiveness of formulated objections by areas</w:t>
      </w:r>
      <w:r w:rsidRPr="003A0CA1">
        <w:rPr>
          <w:rFonts w:ascii="Cambria" w:hAnsi="Cambria" w:cs="Arial"/>
          <w:b/>
          <w:i/>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185471" w:rsidRPr="003A0CA1" w:rsidTr="00FF1EF8">
        <w:tc>
          <w:tcPr>
            <w:tcW w:w="415" w:type="dxa"/>
            <w:vMerge w:val="restart"/>
            <w:tcBorders>
              <w:top w:val="single" w:sz="8" w:space="0" w:color="auto"/>
            </w:tcBorders>
            <w:textDirection w:val="btLr"/>
          </w:tcPr>
          <w:p w:rsidR="00185471" w:rsidRPr="003A0CA1" w:rsidRDefault="00185471" w:rsidP="003D1194">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185471" w:rsidRPr="003A0CA1" w:rsidRDefault="00185471" w:rsidP="003D1194">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185471" w:rsidRPr="003A0CA1" w:rsidRDefault="00185471" w:rsidP="00185471">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correlative legislative norms identified in reviewed draft laws (77 draft laws)</w:t>
            </w:r>
          </w:p>
        </w:tc>
        <w:tc>
          <w:tcPr>
            <w:tcW w:w="1011" w:type="dxa"/>
            <w:tcBorders>
              <w:top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97</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correlative legislative norms identified in adopted/retired laws (23 laws)  </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185471" w:rsidRPr="003A0CA1" w:rsidTr="00FF1EF8">
        <w:tc>
          <w:tcPr>
            <w:tcW w:w="415" w:type="dxa"/>
            <w:vMerge/>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57,14%</w:t>
            </w:r>
          </w:p>
        </w:tc>
      </w:tr>
      <w:tr w:rsidR="00185471" w:rsidRPr="003A0CA1" w:rsidTr="00FF1EF8">
        <w:tc>
          <w:tcPr>
            <w:tcW w:w="415" w:type="dxa"/>
            <w:vMerge w:val="restart"/>
            <w:tcBorders>
              <w:top w:val="single" w:sz="8" w:space="0" w:color="auto"/>
            </w:tcBorders>
            <w:textDirection w:val="btLr"/>
          </w:tcPr>
          <w:p w:rsidR="00185471" w:rsidRPr="003A0CA1" w:rsidRDefault="00185471" w:rsidP="003D1194">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185471" w:rsidRPr="003A0CA1" w:rsidRDefault="00185471" w:rsidP="003D1194">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correlative legislative norms identified in reviewed draft laws (77 draft laws)</w:t>
            </w:r>
          </w:p>
        </w:tc>
        <w:tc>
          <w:tcPr>
            <w:tcW w:w="1011" w:type="dxa"/>
            <w:tcBorders>
              <w:top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62</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16"/>
                <w:szCs w:val="16"/>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correlative legislative norms identified in adopted/retired laws (23 laws)  </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16"/>
                <w:szCs w:val="16"/>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185471" w:rsidRPr="003A0CA1" w:rsidTr="00FF1EF8">
        <w:tc>
          <w:tcPr>
            <w:tcW w:w="415" w:type="dxa"/>
            <w:vMerge/>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185471" w:rsidRPr="003A0CA1" w:rsidRDefault="00185471"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14,29%</w:t>
            </w:r>
          </w:p>
        </w:tc>
      </w:tr>
      <w:tr w:rsidR="00185471" w:rsidRPr="003A0CA1" w:rsidTr="00FF1EF8">
        <w:tc>
          <w:tcPr>
            <w:tcW w:w="415" w:type="dxa"/>
            <w:vMerge w:val="restart"/>
            <w:tcBorders>
              <w:top w:val="single" w:sz="8" w:space="0" w:color="auto"/>
            </w:tcBorders>
            <w:textDirection w:val="btLr"/>
          </w:tcPr>
          <w:p w:rsidR="00185471" w:rsidRPr="003A0CA1" w:rsidRDefault="00185471" w:rsidP="003D1194">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185471" w:rsidRPr="003A0CA1" w:rsidRDefault="00185471" w:rsidP="003D1194">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correlative legislative norms identified in reviewed draft laws (77 draft laws)</w:t>
            </w:r>
          </w:p>
        </w:tc>
        <w:tc>
          <w:tcPr>
            <w:tcW w:w="1011" w:type="dxa"/>
            <w:tcBorders>
              <w:top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16"/>
                <w:szCs w:val="16"/>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correlative legislative norms identified in adopted/retired laws (23 laws)  </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16"/>
                <w:szCs w:val="16"/>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185471" w:rsidRPr="003A0CA1" w:rsidTr="00FF1EF8">
        <w:tc>
          <w:tcPr>
            <w:tcW w:w="415" w:type="dxa"/>
            <w:vMerge/>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185471" w:rsidRPr="003A0CA1" w:rsidRDefault="00185471"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80%</w:t>
            </w:r>
          </w:p>
        </w:tc>
      </w:tr>
      <w:tr w:rsidR="00185471" w:rsidRPr="003A0CA1" w:rsidTr="00FF1EF8">
        <w:tc>
          <w:tcPr>
            <w:tcW w:w="415" w:type="dxa"/>
            <w:vMerge w:val="restart"/>
            <w:tcBorders>
              <w:top w:val="single" w:sz="8" w:space="0" w:color="auto"/>
            </w:tcBorders>
            <w:textDirection w:val="btLr"/>
          </w:tcPr>
          <w:p w:rsidR="00185471" w:rsidRPr="003A0CA1" w:rsidRDefault="00185471" w:rsidP="003D1194">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185471" w:rsidRPr="003A0CA1" w:rsidRDefault="00185471" w:rsidP="003D1194">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520" w:type="dxa"/>
            <w:tcBorders>
              <w:top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correlative legislative norms identified in reviewed draft laws (77 draft laws)</w:t>
            </w:r>
          </w:p>
        </w:tc>
        <w:tc>
          <w:tcPr>
            <w:tcW w:w="1011" w:type="dxa"/>
            <w:tcBorders>
              <w:top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28</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correlative legislative norms identified in adopted/retired laws (23 laws)  </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27</w:t>
            </w:r>
          </w:p>
        </w:tc>
      </w:tr>
      <w:tr w:rsidR="00185471" w:rsidRPr="003A0CA1" w:rsidTr="00FF1EF8">
        <w:tc>
          <w:tcPr>
            <w:tcW w:w="415" w:type="dxa"/>
            <w:vMerge/>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11</w:t>
            </w:r>
          </w:p>
        </w:tc>
      </w:tr>
      <w:tr w:rsidR="00185471" w:rsidRPr="003A0CA1" w:rsidTr="00FF1EF8">
        <w:tc>
          <w:tcPr>
            <w:tcW w:w="415" w:type="dxa"/>
            <w:vMerge/>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40,74%</w:t>
            </w:r>
          </w:p>
        </w:tc>
      </w:tr>
      <w:tr w:rsidR="00185471" w:rsidRPr="003A0CA1" w:rsidTr="00FF1EF8">
        <w:tc>
          <w:tcPr>
            <w:tcW w:w="415" w:type="dxa"/>
            <w:vMerge w:val="restart"/>
            <w:tcBorders>
              <w:top w:val="single" w:sz="8" w:space="0" w:color="auto"/>
            </w:tcBorders>
            <w:textDirection w:val="btLr"/>
          </w:tcPr>
          <w:p w:rsidR="00185471" w:rsidRPr="003A0CA1" w:rsidRDefault="00185471" w:rsidP="003D1194">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185471" w:rsidRPr="003A0CA1" w:rsidRDefault="00185471" w:rsidP="003D1194">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correlative legislative norms identified in reviewed draft laws (77 draft laws)</w:t>
            </w:r>
          </w:p>
        </w:tc>
        <w:tc>
          <w:tcPr>
            <w:tcW w:w="1011" w:type="dxa"/>
            <w:tcBorders>
              <w:top w:val="single" w:sz="8" w:space="0" w:color="auto"/>
            </w:tcBorders>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49</w:t>
            </w:r>
          </w:p>
        </w:tc>
      </w:tr>
      <w:tr w:rsidR="00185471" w:rsidRPr="003A0CA1" w:rsidTr="00FF1EF8">
        <w:tc>
          <w:tcPr>
            <w:tcW w:w="415"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correlative legislative norms identified in adopted/retired laws (23 laws)  </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12</w:t>
            </w:r>
          </w:p>
        </w:tc>
      </w:tr>
      <w:tr w:rsidR="00185471" w:rsidRPr="003A0CA1" w:rsidTr="00FF1EF8">
        <w:tc>
          <w:tcPr>
            <w:tcW w:w="415"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185471" w:rsidRPr="003A0CA1" w:rsidTr="00FF1EF8">
        <w:tc>
          <w:tcPr>
            <w:tcW w:w="415"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1253" w:type="dxa"/>
            <w:vMerge/>
          </w:tcPr>
          <w:p w:rsidR="00185471" w:rsidRPr="003A0CA1" w:rsidRDefault="00185471" w:rsidP="00FF1EF8">
            <w:pPr>
              <w:pStyle w:val="ListParagraph1"/>
              <w:spacing w:after="0" w:line="240" w:lineRule="auto"/>
              <w:ind w:left="0"/>
              <w:jc w:val="both"/>
              <w:rPr>
                <w:rFonts w:ascii="Cambria" w:hAnsi="Cambria" w:cs="Arial"/>
                <w:b/>
                <w:sz w:val="24"/>
                <w:szCs w:val="24"/>
                <w:lang w:val="en-GB"/>
              </w:rPr>
            </w:pPr>
          </w:p>
        </w:tc>
        <w:tc>
          <w:tcPr>
            <w:tcW w:w="6520" w:type="dxa"/>
          </w:tcPr>
          <w:p w:rsidR="00185471" w:rsidRPr="003A0CA1" w:rsidRDefault="00185471" w:rsidP="003D1194">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185471" w:rsidRPr="003A0CA1" w:rsidRDefault="00185471"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41,67%</w:t>
            </w:r>
          </w:p>
        </w:tc>
      </w:tr>
    </w:tbl>
    <w:p w:rsidR="00FA516C" w:rsidRPr="003A0CA1" w:rsidRDefault="00185471" w:rsidP="00185471">
      <w:pPr>
        <w:pStyle w:val="Heading3"/>
        <w:shd w:val="clear" w:color="auto" w:fill="DBE5F1" w:themeFill="accent1" w:themeFillTint="33"/>
        <w:jc w:val="both"/>
        <w:rPr>
          <w:rFonts w:ascii="Cambria" w:hAnsi="Cambria"/>
          <w:b w:val="0"/>
          <w:bCs w:val="0"/>
          <w:sz w:val="22"/>
          <w:szCs w:val="22"/>
          <w:lang w:val="en-GB"/>
        </w:rPr>
      </w:pPr>
      <w:bookmarkStart w:id="34" w:name="_Toc410460513"/>
      <w:bookmarkStart w:id="35" w:name="_Toc409790375"/>
      <w:bookmarkStart w:id="36" w:name="_Toc409790471"/>
      <w:bookmarkStart w:id="37" w:name="_Toc409790641"/>
      <w:r w:rsidRPr="003A0CA1">
        <w:rPr>
          <w:rFonts w:ascii="Cambria" w:hAnsi="Cambria"/>
          <w:bCs w:val="0"/>
          <w:i/>
          <w:sz w:val="22"/>
          <w:szCs w:val="22"/>
          <w:lang w:val="en-GB"/>
        </w:rPr>
        <w:t>Exa</w:t>
      </w:r>
      <w:r w:rsidR="00FA516C" w:rsidRPr="003A0CA1">
        <w:rPr>
          <w:rFonts w:ascii="Cambria" w:hAnsi="Cambria"/>
          <w:bCs w:val="0"/>
          <w:i/>
          <w:sz w:val="22"/>
          <w:szCs w:val="22"/>
          <w:lang w:val="en-GB"/>
        </w:rPr>
        <w:t>mpl</w:t>
      </w:r>
      <w:r w:rsidRPr="003A0CA1">
        <w:rPr>
          <w:rFonts w:ascii="Cambria" w:hAnsi="Cambria"/>
          <w:bCs w:val="0"/>
          <w:i/>
          <w:sz w:val="22"/>
          <w:szCs w:val="22"/>
          <w:lang w:val="en-GB"/>
        </w:rPr>
        <w:t>e</w:t>
      </w:r>
      <w:r w:rsidR="00FA516C" w:rsidRPr="003A0CA1">
        <w:rPr>
          <w:rFonts w:ascii="Cambria" w:hAnsi="Cambria"/>
          <w:b w:val="0"/>
          <w:bCs w:val="0"/>
          <w:sz w:val="22"/>
          <w:szCs w:val="22"/>
          <w:lang w:val="en-GB"/>
        </w:rPr>
        <w:t xml:space="preserve">: </w:t>
      </w:r>
      <w:r w:rsidRPr="003A0CA1">
        <w:rPr>
          <w:rFonts w:ascii="Cambria" w:hAnsi="Cambria"/>
          <w:b w:val="0"/>
          <w:bCs w:val="0"/>
          <w:sz w:val="22"/>
          <w:szCs w:val="22"/>
          <w:lang w:val="en-GB"/>
        </w:rPr>
        <w:t>Draft law on the organization and functioning of the National Unique Service for emergency call 112</w:t>
      </w:r>
      <w:bookmarkEnd w:id="34"/>
      <w:r w:rsidRPr="003A0CA1">
        <w:rPr>
          <w:rFonts w:ascii="Cambria" w:hAnsi="Cambria"/>
          <w:b w:val="0"/>
          <w:bCs w:val="0"/>
          <w:sz w:val="22"/>
          <w:szCs w:val="22"/>
          <w:lang w:val="en-GB"/>
        </w:rPr>
        <w:t xml:space="preserve"> </w:t>
      </w:r>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BB0EE4" w:rsidTr="00FF225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sz w:val="20"/>
                <w:szCs w:val="20"/>
                <w:lang w:val="en-GB"/>
              </w:rPr>
            </w:pPr>
          </w:p>
          <w:p w:rsidR="00FA516C" w:rsidRPr="003A0CA1" w:rsidRDefault="008B6538" w:rsidP="00FF1EF8">
            <w:pPr>
              <w:pStyle w:val="NoSpacing"/>
              <w:rPr>
                <w:rFonts w:ascii="Cambria" w:hAnsi="Cambria"/>
                <w:b/>
                <w:i/>
                <w:sz w:val="20"/>
                <w:szCs w:val="20"/>
                <w:lang w:val="en-GB"/>
              </w:rPr>
            </w:pPr>
            <w:r w:rsidRPr="003A0CA1">
              <w:rPr>
                <w:rFonts w:ascii="Cambria" w:hAnsi="Cambria"/>
                <w:b/>
                <w:i/>
                <w:sz w:val="20"/>
                <w:szCs w:val="20"/>
                <w:lang w:val="en-GB"/>
              </w:rPr>
              <w:t>Text of draft law</w:t>
            </w:r>
            <w:r w:rsidR="00FA516C" w:rsidRPr="003A0CA1">
              <w:rPr>
                <w:rFonts w:ascii="Cambria" w:hAnsi="Cambria"/>
                <w:b/>
                <w:i/>
                <w:sz w:val="20"/>
                <w:szCs w:val="20"/>
                <w:lang w:val="en-GB"/>
              </w:rPr>
              <w:t xml:space="preserve">:  </w:t>
            </w:r>
          </w:p>
          <w:p w:rsidR="00FA516C" w:rsidRPr="003A0CA1" w:rsidRDefault="00FA516C" w:rsidP="00FF1EF8">
            <w:pPr>
              <w:pStyle w:val="NoSpacing"/>
              <w:rPr>
                <w:rFonts w:ascii="Cambria" w:hAnsi="Cambria"/>
                <w:sz w:val="20"/>
                <w:szCs w:val="20"/>
                <w:lang w:val="en-GB"/>
              </w:rPr>
            </w:pPr>
          </w:p>
          <w:p w:rsidR="00FA516C" w:rsidRPr="003A0CA1" w:rsidRDefault="008B6538" w:rsidP="00FF1EF8">
            <w:pPr>
              <w:pStyle w:val="NoSpacing"/>
              <w:ind w:left="1134"/>
              <w:rPr>
                <w:rFonts w:ascii="Cambria" w:hAnsi="Cambria"/>
                <w:sz w:val="20"/>
                <w:szCs w:val="20"/>
                <w:lang w:val="en-GB" w:eastAsia="ru-RU"/>
              </w:rPr>
            </w:pPr>
            <w:r w:rsidRPr="003A0CA1">
              <w:rPr>
                <w:rFonts w:ascii="Cambria" w:hAnsi="Cambria"/>
                <w:bCs/>
                <w:sz w:val="20"/>
                <w:szCs w:val="20"/>
                <w:lang w:val="en-GB" w:eastAsia="ru-RU"/>
              </w:rPr>
              <w:t>Article</w:t>
            </w:r>
            <w:r w:rsidR="00FA516C" w:rsidRPr="003A0CA1">
              <w:rPr>
                <w:rFonts w:ascii="Cambria" w:hAnsi="Cambria"/>
                <w:bCs/>
                <w:sz w:val="20"/>
                <w:szCs w:val="20"/>
                <w:lang w:val="en-GB" w:eastAsia="ru-RU"/>
              </w:rPr>
              <w:t xml:space="preserve"> 12</w:t>
            </w:r>
            <w:r w:rsidRPr="003A0CA1">
              <w:rPr>
                <w:rFonts w:ascii="Cambria" w:hAnsi="Cambria"/>
                <w:sz w:val="20"/>
                <w:szCs w:val="20"/>
                <w:lang w:val="en-GB" w:eastAsia="ru-RU"/>
              </w:rPr>
              <w:t>. Committee competencies</w:t>
            </w:r>
          </w:p>
          <w:p w:rsidR="003D1194" w:rsidRPr="003A0CA1" w:rsidRDefault="003D1194" w:rsidP="003D1194">
            <w:pPr>
              <w:pStyle w:val="NoSpacing"/>
              <w:ind w:left="1134"/>
              <w:jc w:val="both"/>
              <w:rPr>
                <w:rFonts w:ascii="Cambria" w:hAnsi="Cambria"/>
                <w:sz w:val="20"/>
                <w:szCs w:val="20"/>
                <w:lang w:val="en-GB" w:eastAsia="ru-RU"/>
              </w:rPr>
            </w:pPr>
            <w:r w:rsidRPr="003A0CA1">
              <w:rPr>
                <w:rFonts w:ascii="Cambria" w:hAnsi="Cambria"/>
                <w:sz w:val="20"/>
                <w:szCs w:val="20"/>
                <w:lang w:val="en-GB" w:eastAsia="ru-RU"/>
              </w:rPr>
              <w:t xml:space="preserve">(1) The Committee shall coordinate, monitor and analyze the interaction of all institutions involved in providing 112 emergency services. </w:t>
            </w:r>
          </w:p>
          <w:p w:rsidR="003D1194" w:rsidRPr="003A0CA1" w:rsidRDefault="003D1194" w:rsidP="003D1194">
            <w:pPr>
              <w:pStyle w:val="NoSpacing"/>
              <w:ind w:left="1134"/>
              <w:jc w:val="both"/>
              <w:rPr>
                <w:rFonts w:ascii="Cambria" w:hAnsi="Cambria"/>
                <w:sz w:val="20"/>
                <w:szCs w:val="20"/>
                <w:lang w:val="en-GB" w:eastAsia="ru-RU"/>
              </w:rPr>
            </w:pPr>
            <w:r w:rsidRPr="003A0CA1">
              <w:rPr>
                <w:rFonts w:ascii="Cambria" w:hAnsi="Cambria"/>
                <w:sz w:val="20"/>
                <w:szCs w:val="20"/>
                <w:lang w:val="en-GB" w:eastAsia="ru-RU"/>
              </w:rPr>
              <w:t>(2) The Committee has the role to coordinate and develop draft legislation (regulations, technical regulations, etc.) and interaction agreements of Service 112 with specialized emergency services.</w:t>
            </w:r>
          </w:p>
          <w:p w:rsidR="00FA516C" w:rsidRPr="003A0CA1" w:rsidRDefault="00FA516C" w:rsidP="003D1194">
            <w:pPr>
              <w:pStyle w:val="NoSpacing"/>
              <w:rPr>
                <w:rFonts w:ascii="Cambria" w:eastAsia="Times New Roman" w:hAnsi="Cambria"/>
                <w:sz w:val="20"/>
                <w:szCs w:val="20"/>
                <w:lang w:val="en-GB" w:eastAsia="ru-RU"/>
              </w:rPr>
            </w:pPr>
          </w:p>
        </w:tc>
      </w:tr>
      <w:tr w:rsidR="00FA516C" w:rsidRPr="00BB0EE4" w:rsidTr="00FF225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cs="Arial"/>
                <w:sz w:val="20"/>
                <w:szCs w:val="20"/>
                <w:lang w:val="en-GB"/>
              </w:rPr>
            </w:pPr>
          </w:p>
          <w:p w:rsidR="00FA516C" w:rsidRPr="003A0CA1" w:rsidRDefault="003D1194" w:rsidP="00FF1EF8">
            <w:pPr>
              <w:pStyle w:val="NoSpacing"/>
              <w:rPr>
                <w:rFonts w:ascii="Cambria" w:hAnsi="Cambria"/>
                <w:sz w:val="20"/>
                <w:szCs w:val="20"/>
                <w:u w:val="single"/>
                <w:lang w:val="en-GB" w:eastAsia="ru-RU"/>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sz w:val="20"/>
                <w:szCs w:val="20"/>
                <w:u w:val="single"/>
                <w:lang w:val="en-GB"/>
              </w:rPr>
              <w:t xml:space="preserve">provisions that do not correspond to correlative legislative norms </w:t>
            </w:r>
            <w:r w:rsidR="00FA516C" w:rsidRPr="003A0CA1">
              <w:rPr>
                <w:rFonts w:ascii="Cambria" w:hAnsi="Cambria" w:cs="Arial"/>
                <w:sz w:val="20"/>
                <w:szCs w:val="20"/>
                <w:lang w:val="en-GB"/>
              </w:rPr>
              <w:t xml:space="preserve">  </w:t>
            </w:r>
          </w:p>
          <w:p w:rsidR="00FA516C" w:rsidRPr="003A0CA1" w:rsidRDefault="00FA516C" w:rsidP="00FF1EF8">
            <w:pPr>
              <w:pStyle w:val="NoSpacing"/>
              <w:rPr>
                <w:rFonts w:ascii="Cambria" w:eastAsia="Times New Roman" w:hAnsi="Cambria"/>
                <w:sz w:val="20"/>
                <w:szCs w:val="20"/>
                <w:lang w:val="en-GB" w:eastAsia="ru-RU"/>
              </w:rPr>
            </w:pPr>
          </w:p>
          <w:p w:rsidR="003D1194" w:rsidRPr="003A0CA1" w:rsidRDefault="003D1194" w:rsidP="00F71666">
            <w:pPr>
              <w:pStyle w:val="NoSpacing"/>
              <w:jc w:val="both"/>
              <w:rPr>
                <w:rFonts w:ascii="Cambria" w:hAnsi="Cambria"/>
                <w:sz w:val="20"/>
                <w:szCs w:val="20"/>
                <w:lang w:val="en-GB" w:eastAsia="ru-RU"/>
              </w:rPr>
            </w:pPr>
            <w:r w:rsidRPr="003A0CA1">
              <w:rPr>
                <w:rFonts w:ascii="Cambria" w:eastAsia="Times New Roman" w:hAnsi="Cambria" w:cs="Arial"/>
                <w:b/>
                <w:i/>
                <w:sz w:val="20"/>
                <w:szCs w:val="20"/>
                <w:lang w:val="en-GB"/>
              </w:rPr>
              <w:t>Expert objection</w:t>
            </w:r>
            <w:r w:rsidR="00FA516C" w:rsidRPr="003A0CA1">
              <w:rPr>
                <w:rFonts w:ascii="Cambria" w:eastAsia="Times New Roman" w:hAnsi="Cambria" w:cs="Arial"/>
                <w:b/>
                <w:i/>
                <w:sz w:val="20"/>
                <w:szCs w:val="20"/>
                <w:lang w:val="en-GB"/>
              </w:rPr>
              <w:t>:</w:t>
            </w:r>
            <w:r w:rsidR="00FA516C" w:rsidRPr="003A0CA1">
              <w:rPr>
                <w:rFonts w:ascii="Cambria" w:hAnsi="Cambria"/>
                <w:sz w:val="20"/>
                <w:szCs w:val="20"/>
                <w:lang w:val="en-GB" w:eastAsia="ru-RU"/>
              </w:rPr>
              <w:t xml:space="preserve"> </w:t>
            </w:r>
            <w:r w:rsidRPr="003A0CA1">
              <w:rPr>
                <w:rFonts w:ascii="Cambria" w:hAnsi="Cambria"/>
                <w:sz w:val="20"/>
                <w:szCs w:val="20"/>
                <w:lang w:val="en-GB" w:eastAsia="ru-RU"/>
              </w:rPr>
              <w:t>According to art. 21 of the Law on Government no. 64-XII of May 31, 1990 ministries are central specialized bodies of the state. The</w:t>
            </w:r>
            <w:r w:rsidR="00337C89">
              <w:rPr>
                <w:rFonts w:ascii="Cambria" w:hAnsi="Cambria"/>
                <w:sz w:val="20"/>
                <w:szCs w:val="20"/>
                <w:lang w:val="en-GB" w:eastAsia="ru-RU"/>
              </w:rPr>
              <w:t>se</w:t>
            </w:r>
            <w:r w:rsidRPr="003A0CA1">
              <w:rPr>
                <w:rFonts w:ascii="Cambria" w:hAnsi="Cambria"/>
                <w:sz w:val="20"/>
                <w:szCs w:val="20"/>
                <w:lang w:val="en-GB" w:eastAsia="ru-RU"/>
              </w:rPr>
              <w:t xml:space="preserve"> are headed by ministers who bear personal responsibility for tasks assummed by</w:t>
            </w:r>
            <w:r w:rsidR="006302E0" w:rsidRPr="003A0CA1">
              <w:rPr>
                <w:rFonts w:ascii="Cambria" w:hAnsi="Cambria"/>
                <w:sz w:val="20"/>
                <w:szCs w:val="20"/>
                <w:lang w:val="en-GB" w:eastAsia="ru-RU"/>
              </w:rPr>
              <w:t xml:space="preserve"> them. Ministries transpose into life, under the laws of the Republic, Presidential decrees, Government policy, decisions and orders, </w:t>
            </w:r>
            <w:r w:rsidRPr="003A0CA1">
              <w:rPr>
                <w:rFonts w:ascii="Cambria" w:hAnsi="Cambria"/>
                <w:sz w:val="20"/>
                <w:szCs w:val="20"/>
                <w:lang w:val="en-GB" w:eastAsia="ru-RU"/>
              </w:rPr>
              <w:t>conduct within the competence</w:t>
            </w:r>
            <w:r w:rsidR="006302E0" w:rsidRPr="003A0CA1">
              <w:rPr>
                <w:rFonts w:ascii="Cambria" w:hAnsi="Cambria"/>
                <w:sz w:val="20"/>
                <w:szCs w:val="20"/>
                <w:lang w:val="en-GB" w:eastAsia="ru-RU"/>
              </w:rPr>
              <w:t xml:space="preserve"> the</w:t>
            </w:r>
            <w:r w:rsidRPr="003A0CA1">
              <w:rPr>
                <w:rFonts w:ascii="Cambria" w:hAnsi="Cambria"/>
                <w:sz w:val="20"/>
                <w:szCs w:val="20"/>
                <w:lang w:val="en-GB" w:eastAsia="ru-RU"/>
              </w:rPr>
              <w:t xml:space="preserve"> areas of competence</w:t>
            </w:r>
            <w:r w:rsidR="006302E0" w:rsidRPr="003A0CA1">
              <w:rPr>
                <w:rFonts w:ascii="Cambria" w:hAnsi="Cambria"/>
                <w:sz w:val="20"/>
                <w:szCs w:val="20"/>
                <w:lang w:val="en-GB" w:eastAsia="ru-RU"/>
              </w:rPr>
              <w:t>s</w:t>
            </w:r>
            <w:r w:rsidRPr="003A0CA1">
              <w:rPr>
                <w:rFonts w:ascii="Cambria" w:hAnsi="Cambria"/>
                <w:sz w:val="20"/>
                <w:szCs w:val="20"/>
                <w:lang w:val="en-GB" w:eastAsia="ru-RU"/>
              </w:rPr>
              <w:t xml:space="preserve"> and are responsible for their work. </w:t>
            </w:r>
            <w:r w:rsidR="006302E0" w:rsidRPr="003A0CA1">
              <w:rPr>
                <w:rFonts w:ascii="Cambria" w:hAnsi="Cambria"/>
                <w:sz w:val="20"/>
                <w:szCs w:val="20"/>
                <w:lang w:val="en-GB" w:eastAsia="ru-RU"/>
              </w:rPr>
              <w:t>Thus, a</w:t>
            </w:r>
            <w:r w:rsidRPr="003A0CA1">
              <w:rPr>
                <w:rFonts w:ascii="Cambria" w:hAnsi="Cambria"/>
                <w:sz w:val="20"/>
                <w:szCs w:val="20"/>
                <w:lang w:val="en-GB" w:eastAsia="ru-RU"/>
              </w:rPr>
              <w:t xml:space="preserve">ccording </w:t>
            </w:r>
            <w:r w:rsidR="006302E0" w:rsidRPr="003A0CA1">
              <w:rPr>
                <w:rFonts w:ascii="Cambria" w:hAnsi="Cambria"/>
                <w:sz w:val="20"/>
                <w:szCs w:val="20"/>
                <w:lang w:val="en-GB" w:eastAsia="ru-RU"/>
              </w:rPr>
              <w:t>to point</w:t>
            </w:r>
            <w:r w:rsidRPr="003A0CA1">
              <w:rPr>
                <w:rFonts w:ascii="Cambria" w:hAnsi="Cambria"/>
                <w:sz w:val="20"/>
                <w:szCs w:val="20"/>
                <w:lang w:val="en-GB" w:eastAsia="ru-RU"/>
              </w:rPr>
              <w:t xml:space="preserve"> 2 </w:t>
            </w:r>
            <w:r w:rsidR="006302E0" w:rsidRPr="003A0CA1">
              <w:rPr>
                <w:rFonts w:ascii="Cambria" w:hAnsi="Cambria"/>
                <w:sz w:val="20"/>
                <w:szCs w:val="20"/>
                <w:lang w:val="en-GB" w:eastAsia="ru-RU"/>
              </w:rPr>
              <w:t>from</w:t>
            </w:r>
            <w:r w:rsidRPr="003A0CA1">
              <w:rPr>
                <w:rFonts w:ascii="Cambria" w:hAnsi="Cambria"/>
                <w:sz w:val="20"/>
                <w:szCs w:val="20"/>
                <w:lang w:val="en-GB" w:eastAsia="ru-RU"/>
              </w:rPr>
              <w:t xml:space="preserve"> the Regulation of the Ministry of Information Technologies and Communications, approved by Government Decision no. 30 of 10.01.2008, the ministry develops, promotes and uses, within its competence, </w:t>
            </w:r>
            <w:r w:rsidR="006302E0" w:rsidRPr="003A0CA1">
              <w:rPr>
                <w:rFonts w:ascii="Cambria" w:hAnsi="Cambria"/>
                <w:sz w:val="20"/>
                <w:szCs w:val="20"/>
                <w:lang w:val="en-GB" w:eastAsia="ru-RU"/>
              </w:rPr>
              <w:t xml:space="preserve">the </w:t>
            </w:r>
            <w:r w:rsidRPr="003A0CA1">
              <w:rPr>
                <w:rFonts w:ascii="Cambria" w:hAnsi="Cambria"/>
                <w:sz w:val="20"/>
                <w:szCs w:val="20"/>
                <w:lang w:val="en-GB" w:eastAsia="ru-RU"/>
              </w:rPr>
              <w:t xml:space="preserve">policy and strategy for </w:t>
            </w:r>
            <w:r w:rsidR="006302E0" w:rsidRPr="003A0CA1">
              <w:rPr>
                <w:rFonts w:ascii="Cambria" w:hAnsi="Cambria"/>
                <w:sz w:val="20"/>
                <w:szCs w:val="20"/>
                <w:lang w:val="en-GB" w:eastAsia="ru-RU"/>
              </w:rPr>
              <w:t>building the information s</w:t>
            </w:r>
            <w:r w:rsidRPr="003A0CA1">
              <w:rPr>
                <w:rFonts w:ascii="Cambria" w:hAnsi="Cambria"/>
                <w:sz w:val="20"/>
                <w:szCs w:val="20"/>
                <w:lang w:val="en-GB" w:eastAsia="ru-RU"/>
              </w:rPr>
              <w:t xml:space="preserve">ociety and </w:t>
            </w:r>
            <w:r w:rsidR="00E966E1" w:rsidRPr="003A0CA1">
              <w:rPr>
                <w:rFonts w:ascii="Cambria" w:hAnsi="Cambria"/>
                <w:sz w:val="20"/>
                <w:szCs w:val="20"/>
                <w:lang w:val="en-GB" w:eastAsia="ru-RU"/>
              </w:rPr>
              <w:t xml:space="preserve">perform its </w:t>
            </w:r>
            <w:r w:rsidRPr="003A0CA1">
              <w:rPr>
                <w:rFonts w:ascii="Cambria" w:hAnsi="Cambria"/>
                <w:sz w:val="20"/>
                <w:szCs w:val="20"/>
                <w:lang w:val="en-GB" w:eastAsia="ru-RU"/>
              </w:rPr>
              <w:t xml:space="preserve">duties in the area of information, informatization, information and communication technologies, </w:t>
            </w:r>
            <w:r w:rsidR="00E966E1" w:rsidRPr="003A0CA1">
              <w:rPr>
                <w:rFonts w:ascii="Cambria" w:hAnsi="Cambria"/>
                <w:sz w:val="20"/>
                <w:szCs w:val="20"/>
                <w:lang w:val="en-GB" w:eastAsia="ru-RU"/>
              </w:rPr>
              <w:t>creation</w:t>
            </w:r>
            <w:r w:rsidRPr="003A0CA1">
              <w:rPr>
                <w:rFonts w:ascii="Cambria" w:hAnsi="Cambria"/>
                <w:sz w:val="20"/>
                <w:szCs w:val="20"/>
                <w:lang w:val="en-GB" w:eastAsia="ru-RU"/>
              </w:rPr>
              <w:t xml:space="preserve"> and use of information resources, carr</w:t>
            </w:r>
            <w:r w:rsidR="00E966E1" w:rsidRPr="003A0CA1">
              <w:rPr>
                <w:rFonts w:ascii="Cambria" w:hAnsi="Cambria"/>
                <w:sz w:val="20"/>
                <w:szCs w:val="20"/>
                <w:lang w:val="en-GB" w:eastAsia="ru-RU"/>
              </w:rPr>
              <w:t>ies</w:t>
            </w:r>
            <w:r w:rsidRPr="003A0CA1">
              <w:rPr>
                <w:rFonts w:ascii="Cambria" w:hAnsi="Cambria"/>
                <w:sz w:val="20"/>
                <w:szCs w:val="20"/>
                <w:lang w:val="en-GB" w:eastAsia="ru-RU"/>
              </w:rPr>
              <w:t xml:space="preserve"> out</w:t>
            </w:r>
            <w:r w:rsidR="00E966E1" w:rsidRPr="003A0CA1">
              <w:rPr>
                <w:rFonts w:ascii="Cambria" w:hAnsi="Cambria"/>
                <w:sz w:val="20"/>
                <w:szCs w:val="20"/>
                <w:lang w:val="en-GB" w:eastAsia="ru-RU"/>
              </w:rPr>
              <w:t xml:space="preserve"> the</w:t>
            </w:r>
            <w:r w:rsidRPr="003A0CA1">
              <w:rPr>
                <w:rFonts w:ascii="Cambria" w:hAnsi="Cambria"/>
                <w:sz w:val="20"/>
                <w:szCs w:val="20"/>
                <w:lang w:val="en-GB" w:eastAsia="ru-RU"/>
              </w:rPr>
              <w:t xml:space="preserve"> monitoring and coordination of projects and programs related to </w:t>
            </w:r>
            <w:r w:rsidR="00E966E1" w:rsidRPr="003A0CA1">
              <w:rPr>
                <w:rFonts w:ascii="Cambria" w:hAnsi="Cambria"/>
                <w:sz w:val="20"/>
                <w:szCs w:val="20"/>
                <w:lang w:val="en-GB" w:eastAsia="ru-RU"/>
              </w:rPr>
              <w:t xml:space="preserve">its </w:t>
            </w:r>
            <w:r w:rsidRPr="003A0CA1">
              <w:rPr>
                <w:rFonts w:ascii="Cambria" w:hAnsi="Cambria"/>
                <w:sz w:val="20"/>
                <w:szCs w:val="20"/>
                <w:lang w:val="en-GB" w:eastAsia="ru-RU"/>
              </w:rPr>
              <w:t>competence. Meanw</w:t>
            </w:r>
            <w:r w:rsidR="00E966E1" w:rsidRPr="003A0CA1">
              <w:rPr>
                <w:rFonts w:ascii="Cambria" w:hAnsi="Cambria"/>
                <w:sz w:val="20"/>
                <w:szCs w:val="20"/>
                <w:lang w:val="en-GB" w:eastAsia="ru-RU"/>
              </w:rPr>
              <w:t xml:space="preserve">hile, according to letters a) point 12 of the </w:t>
            </w:r>
            <w:r w:rsidRPr="003A0CA1">
              <w:rPr>
                <w:rFonts w:ascii="Cambria" w:hAnsi="Cambria"/>
                <w:sz w:val="20"/>
                <w:szCs w:val="20"/>
                <w:lang w:val="en-GB" w:eastAsia="ru-RU"/>
              </w:rPr>
              <w:t>mentioned</w:t>
            </w:r>
            <w:r w:rsidR="00E966E1" w:rsidRPr="003A0CA1">
              <w:rPr>
                <w:rFonts w:ascii="Cambria" w:hAnsi="Cambria"/>
                <w:sz w:val="20"/>
                <w:szCs w:val="20"/>
                <w:lang w:val="en-GB" w:eastAsia="ru-RU"/>
              </w:rPr>
              <w:t xml:space="preserve"> above normative act</w:t>
            </w:r>
            <w:r w:rsidRPr="003A0CA1">
              <w:rPr>
                <w:rFonts w:ascii="Cambria" w:hAnsi="Cambria"/>
                <w:sz w:val="20"/>
                <w:szCs w:val="20"/>
                <w:lang w:val="en-GB" w:eastAsia="ru-RU"/>
              </w:rPr>
              <w:t xml:space="preserve">, the </w:t>
            </w:r>
            <w:r w:rsidR="00E966E1" w:rsidRPr="003A0CA1">
              <w:rPr>
                <w:rFonts w:ascii="Cambria" w:hAnsi="Cambria"/>
                <w:sz w:val="20"/>
                <w:szCs w:val="20"/>
                <w:lang w:val="en-GB" w:eastAsia="ru-RU"/>
              </w:rPr>
              <w:t>ministry elaborates, applies</w:t>
            </w:r>
            <w:r w:rsidRPr="003A0CA1">
              <w:rPr>
                <w:rFonts w:ascii="Cambria" w:hAnsi="Cambria"/>
                <w:sz w:val="20"/>
                <w:szCs w:val="20"/>
                <w:lang w:val="en-GB" w:eastAsia="ru-RU"/>
              </w:rPr>
              <w:t>, amend</w:t>
            </w:r>
            <w:r w:rsidR="00E966E1" w:rsidRPr="003A0CA1">
              <w:rPr>
                <w:rFonts w:ascii="Cambria" w:hAnsi="Cambria"/>
                <w:sz w:val="20"/>
                <w:szCs w:val="20"/>
                <w:lang w:val="en-GB" w:eastAsia="ru-RU"/>
              </w:rPr>
              <w:t>s</w:t>
            </w:r>
            <w:r w:rsidRPr="003A0CA1">
              <w:rPr>
                <w:rFonts w:ascii="Cambria" w:hAnsi="Cambria"/>
                <w:sz w:val="20"/>
                <w:szCs w:val="20"/>
                <w:lang w:val="en-GB" w:eastAsia="ru-RU"/>
              </w:rPr>
              <w:t xml:space="preserve"> or repeal</w:t>
            </w:r>
            <w:r w:rsidR="00E966E1" w:rsidRPr="003A0CA1">
              <w:rPr>
                <w:rFonts w:ascii="Cambria" w:hAnsi="Cambria"/>
                <w:sz w:val="20"/>
                <w:szCs w:val="20"/>
                <w:lang w:val="en-GB" w:eastAsia="ru-RU"/>
              </w:rPr>
              <w:t>s, under legislation in force,</w:t>
            </w:r>
            <w:r w:rsidRPr="003A0CA1">
              <w:rPr>
                <w:rFonts w:ascii="Cambria" w:hAnsi="Cambria"/>
                <w:sz w:val="20"/>
                <w:szCs w:val="20"/>
                <w:lang w:val="en-GB" w:eastAsia="ru-RU"/>
              </w:rPr>
              <w:t xml:space="preserve"> </w:t>
            </w:r>
            <w:r w:rsidR="00E966E1" w:rsidRPr="003A0CA1">
              <w:rPr>
                <w:rFonts w:ascii="Cambria" w:hAnsi="Cambria"/>
                <w:sz w:val="20"/>
                <w:szCs w:val="20"/>
                <w:lang w:val="en-GB" w:eastAsia="ru-RU"/>
              </w:rPr>
              <w:t>the orders, dispositions</w:t>
            </w:r>
            <w:r w:rsidRPr="003A0CA1">
              <w:rPr>
                <w:rFonts w:ascii="Cambria" w:hAnsi="Cambria"/>
                <w:sz w:val="20"/>
                <w:szCs w:val="20"/>
                <w:lang w:val="en-GB" w:eastAsia="ru-RU"/>
              </w:rPr>
              <w:t>, regulations, instructions, rules, technical regulations and other regulatio</w:t>
            </w:r>
            <w:r w:rsidR="00E966E1" w:rsidRPr="003A0CA1">
              <w:rPr>
                <w:rFonts w:ascii="Cambria" w:hAnsi="Cambria"/>
                <w:sz w:val="20"/>
                <w:szCs w:val="20"/>
                <w:lang w:val="en-GB" w:eastAsia="ru-RU"/>
              </w:rPr>
              <w:t>ry acts for all participants at</w:t>
            </w:r>
            <w:r w:rsidRPr="003A0CA1">
              <w:rPr>
                <w:rFonts w:ascii="Cambria" w:hAnsi="Cambria"/>
                <w:sz w:val="20"/>
                <w:szCs w:val="20"/>
                <w:lang w:val="en-GB" w:eastAsia="ru-RU"/>
              </w:rPr>
              <w:t xml:space="preserve"> activi</w:t>
            </w:r>
            <w:r w:rsidR="00E966E1" w:rsidRPr="003A0CA1">
              <w:rPr>
                <w:rFonts w:ascii="Cambria" w:hAnsi="Cambria"/>
                <w:sz w:val="20"/>
                <w:szCs w:val="20"/>
                <w:lang w:val="en-GB" w:eastAsia="ru-RU"/>
              </w:rPr>
              <w:t>ties in the field of informatization</w:t>
            </w:r>
            <w:r w:rsidRPr="003A0CA1">
              <w:rPr>
                <w:rFonts w:ascii="Cambria" w:hAnsi="Cambria"/>
                <w:sz w:val="20"/>
                <w:szCs w:val="20"/>
                <w:lang w:val="en-GB" w:eastAsia="ru-RU"/>
              </w:rPr>
              <w:t>, information and comm</w:t>
            </w:r>
            <w:r w:rsidR="00E966E1" w:rsidRPr="003A0CA1">
              <w:rPr>
                <w:rFonts w:ascii="Cambria" w:hAnsi="Cambria"/>
                <w:sz w:val="20"/>
                <w:szCs w:val="20"/>
                <w:lang w:val="en-GB" w:eastAsia="ru-RU"/>
              </w:rPr>
              <w:t>unication technologies, creation</w:t>
            </w:r>
            <w:r w:rsidRPr="003A0CA1">
              <w:rPr>
                <w:rFonts w:ascii="Cambria" w:hAnsi="Cambria"/>
                <w:sz w:val="20"/>
                <w:szCs w:val="20"/>
                <w:lang w:val="en-GB" w:eastAsia="ru-RU"/>
              </w:rPr>
              <w:t xml:space="preserve"> and use of information resources, regardless of subordination and ownership. In this context, the role of coordination and preparation of draft legislation </w:t>
            </w:r>
            <w:r w:rsidR="00E966E1" w:rsidRPr="003A0CA1">
              <w:rPr>
                <w:rFonts w:ascii="Cambria" w:hAnsi="Cambria"/>
                <w:sz w:val="20"/>
                <w:szCs w:val="20"/>
                <w:lang w:val="en-GB" w:eastAsia="ru-RU"/>
              </w:rPr>
              <w:t>in the field of</w:t>
            </w:r>
            <w:r w:rsidRPr="003A0CA1">
              <w:rPr>
                <w:rFonts w:ascii="Cambria" w:hAnsi="Cambria"/>
                <w:sz w:val="20"/>
                <w:szCs w:val="20"/>
                <w:lang w:val="en-GB" w:eastAsia="ru-RU"/>
              </w:rPr>
              <w:t xml:space="preserve"> electronic commun</w:t>
            </w:r>
            <w:r w:rsidR="0063249F" w:rsidRPr="003A0CA1">
              <w:rPr>
                <w:rFonts w:ascii="Cambria" w:hAnsi="Cambria"/>
                <w:sz w:val="20"/>
                <w:szCs w:val="20"/>
                <w:lang w:val="en-GB" w:eastAsia="ru-RU"/>
              </w:rPr>
              <w:t xml:space="preserve">ications is assigned by law, </w:t>
            </w:r>
            <w:r w:rsidR="00E966E1" w:rsidRPr="003A0CA1">
              <w:rPr>
                <w:rFonts w:ascii="Cambria" w:hAnsi="Cambria"/>
                <w:sz w:val="20"/>
                <w:szCs w:val="20"/>
                <w:lang w:val="en-GB" w:eastAsia="ru-RU"/>
              </w:rPr>
              <w:t xml:space="preserve">to the </w:t>
            </w:r>
            <w:r w:rsidRPr="003A0CA1">
              <w:rPr>
                <w:rFonts w:ascii="Cambria" w:hAnsi="Cambria"/>
                <w:sz w:val="20"/>
                <w:szCs w:val="20"/>
                <w:lang w:val="en-GB" w:eastAsia="ru-RU"/>
              </w:rPr>
              <w:t xml:space="preserve">Ministry of Information Technologies and Communications and not </w:t>
            </w:r>
            <w:r w:rsidR="00E966E1" w:rsidRPr="003A0CA1">
              <w:rPr>
                <w:rFonts w:ascii="Cambria" w:hAnsi="Cambria"/>
                <w:sz w:val="20"/>
                <w:szCs w:val="20"/>
                <w:lang w:val="en-GB" w:eastAsia="ru-RU"/>
              </w:rPr>
              <w:t>at all to an interdepartmental structure</w:t>
            </w:r>
            <w:r w:rsidRPr="003A0CA1">
              <w:rPr>
                <w:rFonts w:ascii="Cambria" w:hAnsi="Cambria"/>
                <w:sz w:val="20"/>
                <w:szCs w:val="20"/>
                <w:lang w:val="en-GB" w:eastAsia="ru-RU"/>
              </w:rPr>
              <w:t xml:space="preserve"> - Interdepar</w:t>
            </w:r>
            <w:r w:rsidR="00E966E1" w:rsidRPr="003A0CA1">
              <w:rPr>
                <w:rFonts w:ascii="Cambria" w:hAnsi="Cambria"/>
                <w:sz w:val="20"/>
                <w:szCs w:val="20"/>
                <w:lang w:val="en-GB" w:eastAsia="ru-RU"/>
              </w:rPr>
              <w:t>tmental Coordinating Committee for</w:t>
            </w:r>
            <w:r w:rsidRPr="003A0CA1">
              <w:rPr>
                <w:rFonts w:ascii="Cambria" w:hAnsi="Cambria"/>
                <w:sz w:val="20"/>
                <w:szCs w:val="20"/>
                <w:lang w:val="en-GB" w:eastAsia="ru-RU"/>
              </w:rPr>
              <w:t xml:space="preserve"> ensur</w:t>
            </w:r>
            <w:r w:rsidR="00E966E1" w:rsidRPr="003A0CA1">
              <w:rPr>
                <w:rFonts w:ascii="Cambria" w:hAnsi="Cambria"/>
                <w:sz w:val="20"/>
                <w:szCs w:val="20"/>
                <w:lang w:val="en-GB" w:eastAsia="ru-RU"/>
              </w:rPr>
              <w:t>ing</w:t>
            </w:r>
            <w:r w:rsidRPr="003A0CA1">
              <w:rPr>
                <w:rFonts w:ascii="Cambria" w:hAnsi="Cambria"/>
                <w:sz w:val="20"/>
                <w:szCs w:val="20"/>
                <w:lang w:val="en-GB" w:eastAsia="ru-RU"/>
              </w:rPr>
              <w:t xml:space="preserve"> interaction between 112 </w:t>
            </w:r>
            <w:r w:rsidR="00E966E1" w:rsidRPr="003A0CA1">
              <w:rPr>
                <w:rFonts w:ascii="Cambria" w:hAnsi="Cambria"/>
                <w:sz w:val="20"/>
                <w:szCs w:val="20"/>
                <w:lang w:val="en-GB" w:eastAsia="ru-RU"/>
              </w:rPr>
              <w:t xml:space="preserve">Service </w:t>
            </w:r>
            <w:r w:rsidRPr="003A0CA1">
              <w:rPr>
                <w:rFonts w:ascii="Cambria" w:hAnsi="Cambria"/>
                <w:sz w:val="20"/>
                <w:szCs w:val="20"/>
                <w:lang w:val="en-GB" w:eastAsia="ru-RU"/>
              </w:rPr>
              <w:t xml:space="preserve">and specialized </w:t>
            </w:r>
            <w:r w:rsidR="0063249F" w:rsidRPr="003A0CA1">
              <w:rPr>
                <w:rFonts w:ascii="Cambria" w:hAnsi="Cambria"/>
                <w:sz w:val="20"/>
                <w:szCs w:val="20"/>
                <w:lang w:val="en-GB" w:eastAsia="ru-RU"/>
              </w:rPr>
              <w:t xml:space="preserve">emergency </w:t>
            </w:r>
            <w:r w:rsidRPr="003A0CA1">
              <w:rPr>
                <w:rFonts w:ascii="Cambria" w:hAnsi="Cambria"/>
                <w:sz w:val="20"/>
                <w:szCs w:val="20"/>
                <w:lang w:val="en-GB" w:eastAsia="ru-RU"/>
              </w:rPr>
              <w:t>services</w:t>
            </w:r>
            <w:r w:rsidR="00E966E1" w:rsidRPr="003A0CA1">
              <w:rPr>
                <w:rFonts w:ascii="Cambria" w:hAnsi="Cambria"/>
                <w:sz w:val="20"/>
                <w:szCs w:val="20"/>
                <w:lang w:val="en-GB" w:eastAsia="ru-RU"/>
              </w:rPr>
              <w:t>.</w:t>
            </w:r>
          </w:p>
          <w:p w:rsidR="00E966E1" w:rsidRPr="003A0CA1" w:rsidRDefault="00E966E1" w:rsidP="00F71666">
            <w:pPr>
              <w:pStyle w:val="NoSpacing"/>
              <w:jc w:val="both"/>
              <w:rPr>
                <w:rFonts w:ascii="Cambria" w:hAnsi="Cambria"/>
                <w:sz w:val="20"/>
                <w:szCs w:val="20"/>
                <w:lang w:val="en-GB" w:eastAsia="ru-RU"/>
              </w:rPr>
            </w:pPr>
          </w:p>
          <w:p w:rsidR="00FA516C" w:rsidRPr="003A0CA1" w:rsidRDefault="00FA516C" w:rsidP="00FF1EF8">
            <w:pPr>
              <w:pStyle w:val="NoSpacing"/>
              <w:rPr>
                <w:rFonts w:ascii="Cambria" w:hAnsi="Cambria"/>
                <w:sz w:val="20"/>
                <w:szCs w:val="20"/>
                <w:lang w:val="en-GB"/>
              </w:rPr>
            </w:pPr>
            <w:r w:rsidRPr="003A0CA1">
              <w:rPr>
                <w:rFonts w:ascii="Cambria" w:hAnsi="Cambria" w:cs="Arial"/>
                <w:b/>
                <w:i/>
                <w:sz w:val="20"/>
                <w:szCs w:val="20"/>
                <w:lang w:val="en-GB"/>
              </w:rPr>
              <w:t>Recom</w:t>
            </w:r>
            <w:r w:rsidR="0063249F" w:rsidRPr="003A0CA1">
              <w:rPr>
                <w:rFonts w:ascii="Cambria" w:hAnsi="Cambria" w:cs="Arial"/>
                <w:b/>
                <w:i/>
                <w:sz w:val="20"/>
                <w:szCs w:val="20"/>
                <w:lang w:val="en-GB"/>
              </w:rPr>
              <w:t>me</w:t>
            </w:r>
            <w:r w:rsidRPr="003A0CA1">
              <w:rPr>
                <w:rFonts w:ascii="Cambria" w:hAnsi="Cambria" w:cs="Arial"/>
                <w:b/>
                <w:i/>
                <w:sz w:val="20"/>
                <w:szCs w:val="20"/>
                <w:lang w:val="en-GB"/>
              </w:rPr>
              <w:t>nda</w:t>
            </w:r>
            <w:r w:rsidR="0063249F" w:rsidRPr="003A0CA1">
              <w:rPr>
                <w:rFonts w:ascii="Cambria" w:hAnsi="Cambria" w:cs="Arial"/>
                <w:b/>
                <w:i/>
                <w:sz w:val="20"/>
                <w:szCs w:val="20"/>
                <w:lang w:val="en-GB"/>
              </w:rPr>
              <w:t>tion</w:t>
            </w:r>
            <w:r w:rsidRPr="003A0CA1">
              <w:rPr>
                <w:rFonts w:ascii="Cambria" w:hAnsi="Cambria" w:cs="Arial"/>
                <w:b/>
                <w:i/>
                <w:sz w:val="20"/>
                <w:szCs w:val="20"/>
                <w:lang w:val="en-GB"/>
              </w:rPr>
              <w:t>:</w:t>
            </w:r>
            <w:r w:rsidRPr="003A0CA1">
              <w:rPr>
                <w:rFonts w:ascii="Cambria" w:hAnsi="Cambria"/>
                <w:b/>
                <w:i/>
                <w:sz w:val="20"/>
                <w:szCs w:val="20"/>
                <w:lang w:val="en-GB"/>
              </w:rPr>
              <w:t xml:space="preserve"> </w:t>
            </w:r>
            <w:r w:rsidR="0063249F" w:rsidRPr="003A0CA1">
              <w:rPr>
                <w:rFonts w:ascii="Cambria" w:hAnsi="Cambria"/>
                <w:sz w:val="20"/>
                <w:szCs w:val="20"/>
                <w:lang w:val="en-GB"/>
              </w:rPr>
              <w:t xml:space="preserve">Rejecting para. </w:t>
            </w:r>
            <w:r w:rsidRPr="003A0CA1">
              <w:rPr>
                <w:rFonts w:ascii="Cambria" w:hAnsi="Cambria"/>
                <w:sz w:val="20"/>
                <w:szCs w:val="20"/>
                <w:lang w:val="en-GB"/>
              </w:rPr>
              <w:t xml:space="preserve">(2) </w:t>
            </w:r>
            <w:r w:rsidR="0063249F" w:rsidRPr="003A0CA1">
              <w:rPr>
                <w:rFonts w:ascii="Cambria" w:hAnsi="Cambria"/>
                <w:sz w:val="20"/>
                <w:szCs w:val="20"/>
                <w:lang w:val="en-GB"/>
              </w:rPr>
              <w:t>from the bill</w:t>
            </w:r>
            <w:r w:rsidRPr="003A0CA1">
              <w:rPr>
                <w:rFonts w:ascii="Cambria" w:hAnsi="Cambria"/>
                <w:sz w:val="20"/>
                <w:szCs w:val="20"/>
                <w:lang w:val="en-GB"/>
              </w:rPr>
              <w:t>.</w:t>
            </w:r>
          </w:p>
          <w:p w:rsidR="00FA516C" w:rsidRPr="003A0CA1" w:rsidRDefault="00FA516C" w:rsidP="00FF1EF8">
            <w:pPr>
              <w:pStyle w:val="NoSpacing"/>
              <w:rPr>
                <w:rFonts w:ascii="Cambria" w:hAnsi="Cambria"/>
                <w:sz w:val="20"/>
                <w:szCs w:val="20"/>
                <w:lang w:val="en-GB"/>
              </w:rPr>
            </w:pPr>
          </w:p>
        </w:tc>
      </w:tr>
      <w:tr w:rsidR="00FA516C" w:rsidRPr="00BB0EE4" w:rsidTr="00FF2253">
        <w:tc>
          <w:tcPr>
            <w:tcW w:w="9571" w:type="dxa"/>
            <w:tcBorders>
              <w:left w:val="single" w:sz="4" w:space="0" w:color="F2F2F2"/>
              <w:right w:val="single" w:sz="4" w:space="0" w:color="F2F2F2"/>
            </w:tcBorders>
            <w:shd w:val="clear" w:color="auto" w:fill="F2F2F2" w:themeFill="background1" w:themeFillShade="F2"/>
          </w:tcPr>
          <w:p w:rsidR="009E11FB" w:rsidRPr="003A0CA1" w:rsidRDefault="009E11FB" w:rsidP="009E11FB">
            <w:pPr>
              <w:pStyle w:val="NoSpacing"/>
              <w:rPr>
                <w:rFonts w:cs="Arial"/>
                <w:b/>
                <w:i/>
                <w:lang w:val="en-GB"/>
              </w:rPr>
            </w:pPr>
          </w:p>
          <w:p w:rsidR="009E11FB" w:rsidRPr="003A0CA1" w:rsidRDefault="00FA516C" w:rsidP="009E11FB">
            <w:pPr>
              <w:pStyle w:val="NoSpacing"/>
              <w:rPr>
                <w:lang w:val="en-GB"/>
              </w:rPr>
            </w:pPr>
            <w:r w:rsidRPr="003A0CA1">
              <w:rPr>
                <w:rFonts w:ascii="Cambria" w:hAnsi="Cambria" w:cs="Arial"/>
                <w:b/>
                <w:i/>
                <w:sz w:val="20"/>
                <w:szCs w:val="20"/>
                <w:lang w:val="en-GB"/>
              </w:rPr>
              <w:t>Text</w:t>
            </w:r>
            <w:r w:rsidR="0063249F" w:rsidRPr="003A0CA1">
              <w:rPr>
                <w:rFonts w:ascii="Cambria" w:hAnsi="Cambria" w:cs="Arial"/>
                <w:b/>
                <w:i/>
                <w:sz w:val="20"/>
                <w:szCs w:val="20"/>
                <w:lang w:val="en-GB"/>
              </w:rPr>
              <w:t xml:space="preserve"> of approved law</w:t>
            </w:r>
            <w:r w:rsidRPr="003A0CA1">
              <w:rPr>
                <w:rFonts w:ascii="Cambria" w:hAnsi="Cambria" w:cs="Arial"/>
                <w:b/>
                <w:i/>
                <w:sz w:val="20"/>
                <w:szCs w:val="20"/>
                <w:lang w:val="en-GB"/>
              </w:rPr>
              <w:t>:</w:t>
            </w:r>
            <w:r w:rsidRPr="003A0CA1">
              <w:rPr>
                <w:lang w:val="en-GB"/>
              </w:rPr>
              <w:t xml:space="preserve"> </w:t>
            </w:r>
            <w:r w:rsidR="0063249F" w:rsidRPr="003A0CA1">
              <w:rPr>
                <w:rFonts w:ascii="Cambria" w:hAnsi="Cambria"/>
                <w:sz w:val="20"/>
                <w:szCs w:val="20"/>
                <w:lang w:val="en-GB"/>
              </w:rPr>
              <w:t xml:space="preserve">The draft has been withdrawn on </w:t>
            </w:r>
            <w:r w:rsidRPr="003A0CA1">
              <w:rPr>
                <w:rFonts w:ascii="Cambria" w:hAnsi="Cambria"/>
                <w:sz w:val="20"/>
                <w:szCs w:val="20"/>
                <w:lang w:val="en-GB"/>
              </w:rPr>
              <w:t>09.10.2014.</w:t>
            </w:r>
            <w:r w:rsidR="009E11FB" w:rsidRPr="003A0CA1">
              <w:rPr>
                <w:lang w:val="en-GB"/>
              </w:rPr>
              <w:t xml:space="preserve"> </w:t>
            </w:r>
          </w:p>
          <w:p w:rsidR="009E11FB" w:rsidRPr="003A0CA1" w:rsidRDefault="009E11FB" w:rsidP="009E11FB">
            <w:pPr>
              <w:pStyle w:val="NoSpacing"/>
              <w:rPr>
                <w:lang w:val="en-GB"/>
              </w:rPr>
            </w:pPr>
          </w:p>
        </w:tc>
      </w:tr>
    </w:tbl>
    <w:p w:rsidR="00B41807" w:rsidRPr="003A0CA1" w:rsidRDefault="00FA516C" w:rsidP="007139C9">
      <w:pPr>
        <w:pStyle w:val="Heading1"/>
        <w:rPr>
          <w:lang w:val="en-GB"/>
        </w:rPr>
      </w:pPr>
      <w:bookmarkStart w:id="38" w:name="_Toc410460514"/>
      <w:r w:rsidRPr="003A0CA1">
        <w:rPr>
          <w:lang w:val="en-GB"/>
        </w:rPr>
        <w:t>IV.8 Pr</w:t>
      </w:r>
      <w:r w:rsidR="00B41807" w:rsidRPr="003A0CA1">
        <w:rPr>
          <w:lang w:val="en-GB"/>
        </w:rPr>
        <w:t>ovisions that do not correspond to international standards</w:t>
      </w:r>
      <w:bookmarkEnd w:id="38"/>
      <w:r w:rsidR="00B41807" w:rsidRPr="003A0CA1">
        <w:rPr>
          <w:lang w:val="en-GB"/>
        </w:rPr>
        <w:t xml:space="preserve"> </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CE0680" w:rsidRPr="003A0CA1" w:rsidRDefault="00CE0680"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i/>
          <w:sz w:val="24"/>
          <w:szCs w:val="24"/>
          <w:lang w:val="en-GB"/>
        </w:rPr>
        <w:t xml:space="preserve">Provisions that do not correspond to international </w:t>
      </w:r>
      <w:r w:rsidRPr="003A0CA1">
        <w:rPr>
          <w:rFonts w:ascii="Cambria" w:hAnsi="Cambria" w:cs="Arial"/>
          <w:sz w:val="24"/>
          <w:szCs w:val="24"/>
          <w:lang w:val="en-GB"/>
        </w:rPr>
        <w:t>standards are rules at developing of which it have not been take into account the relevant international treaties and EU directives.</w:t>
      </w:r>
      <w:r w:rsidRPr="003A0CA1">
        <w:rPr>
          <w:rFonts w:ascii="Cambria" w:hAnsi="Cambria" w:cs="Arial"/>
          <w:sz w:val="24"/>
          <w:szCs w:val="24"/>
          <w:lang w:val="en-GB"/>
        </w:rPr>
        <w:br/>
        <w:t> </w:t>
      </w:r>
      <w:r w:rsidRPr="003A0CA1">
        <w:rPr>
          <w:rFonts w:ascii="Cambria" w:hAnsi="Cambria" w:cs="Arial"/>
          <w:sz w:val="24"/>
          <w:szCs w:val="24"/>
          <w:lang w:val="en-GB"/>
        </w:rPr>
        <w:br/>
        <w:t>The danger of this element is to perpetuate, under the law, human rights violations.</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CE0680" w:rsidP="00FA516C">
      <w:pPr>
        <w:pStyle w:val="ListParagraph1"/>
        <w:spacing w:after="0" w:line="240" w:lineRule="auto"/>
        <w:ind w:left="0"/>
        <w:jc w:val="both"/>
        <w:rPr>
          <w:rFonts w:ascii="Cambria" w:hAnsi="Cambria" w:cs="Arial"/>
          <w:i/>
          <w:sz w:val="16"/>
          <w:szCs w:val="16"/>
          <w:lang w:val="en-GB"/>
        </w:rPr>
      </w:pPr>
      <w:r w:rsidRPr="003A0CA1">
        <w:rPr>
          <w:rFonts w:ascii="Cambria" w:hAnsi="Cambria" w:cs="Arial"/>
          <w:b/>
          <w:i/>
          <w:sz w:val="16"/>
          <w:szCs w:val="16"/>
          <w:lang w:val="en-GB"/>
        </w:rPr>
        <w:t>Tab</w:t>
      </w:r>
      <w:r w:rsidR="00FA516C" w:rsidRPr="003A0CA1">
        <w:rPr>
          <w:rFonts w:ascii="Cambria" w:hAnsi="Cambria" w:cs="Arial"/>
          <w:b/>
          <w:i/>
          <w:sz w:val="16"/>
          <w:szCs w:val="16"/>
          <w:lang w:val="en-GB"/>
        </w:rPr>
        <w:t>l</w:t>
      </w:r>
      <w:r w:rsidRPr="003A0CA1">
        <w:rPr>
          <w:rFonts w:ascii="Cambria" w:hAnsi="Cambria" w:cs="Arial"/>
          <w:b/>
          <w:i/>
          <w:sz w:val="16"/>
          <w:szCs w:val="16"/>
          <w:lang w:val="en-GB"/>
        </w:rPr>
        <w:t>e</w:t>
      </w:r>
      <w:r w:rsidR="00FA516C" w:rsidRPr="003A0CA1">
        <w:rPr>
          <w:rFonts w:ascii="Cambria" w:hAnsi="Cambria" w:cs="Arial"/>
          <w:b/>
          <w:i/>
          <w:sz w:val="16"/>
          <w:szCs w:val="16"/>
          <w:lang w:val="en-GB"/>
        </w:rPr>
        <w:t xml:space="preserve"> 8. </w:t>
      </w:r>
      <w:r w:rsidRPr="003A0CA1">
        <w:rPr>
          <w:rFonts w:ascii="Cambria" w:hAnsi="Cambria" w:cs="Arial"/>
          <w:i/>
          <w:sz w:val="16"/>
          <w:szCs w:val="16"/>
          <w:lang w:val="en-GB"/>
        </w:rPr>
        <w:t xml:space="preserve">Share of provisions that do not correspond to international standards and the effectiveness of formulated objections by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2B387E" w:rsidRPr="003A0CA1" w:rsidTr="00FF1EF8">
        <w:tc>
          <w:tcPr>
            <w:tcW w:w="415" w:type="dxa"/>
            <w:vMerge w:val="restart"/>
            <w:tcBorders>
              <w:top w:val="single" w:sz="8" w:space="0" w:color="auto"/>
            </w:tcBorders>
            <w:textDirection w:val="btLr"/>
          </w:tcPr>
          <w:p w:rsidR="002B387E" w:rsidRPr="003A0CA1" w:rsidRDefault="002B387E" w:rsidP="00922D2E">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2B387E" w:rsidRPr="003A0CA1" w:rsidRDefault="002B387E" w:rsidP="00922D2E">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2B387E" w:rsidRPr="003A0CA1" w:rsidRDefault="002B387E" w:rsidP="002B387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international standards identified in reviewed draft laws (77 draft laws)</w:t>
            </w:r>
          </w:p>
        </w:tc>
        <w:tc>
          <w:tcPr>
            <w:tcW w:w="1011" w:type="dxa"/>
            <w:tcBorders>
              <w:top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22</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international standards identified in adopted/retired laws (23 laws)  </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2B387E" w:rsidRPr="003A0CA1" w:rsidTr="00FF1EF8">
        <w:tc>
          <w:tcPr>
            <w:tcW w:w="415" w:type="dxa"/>
            <w:vMerge/>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30%</w:t>
            </w:r>
          </w:p>
        </w:tc>
      </w:tr>
      <w:tr w:rsidR="002B387E" w:rsidRPr="003A0CA1" w:rsidTr="00FF1EF8">
        <w:tc>
          <w:tcPr>
            <w:tcW w:w="415" w:type="dxa"/>
            <w:vMerge w:val="restart"/>
            <w:tcBorders>
              <w:top w:val="single" w:sz="8" w:space="0" w:color="auto"/>
            </w:tcBorders>
            <w:textDirection w:val="btLr"/>
          </w:tcPr>
          <w:p w:rsidR="002B387E" w:rsidRPr="003A0CA1" w:rsidRDefault="002B387E" w:rsidP="00922D2E">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2B387E" w:rsidRPr="003A0CA1" w:rsidRDefault="002B387E" w:rsidP="00922D2E">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international standards identified in reviewed draft laws (77 draft laws)</w:t>
            </w:r>
          </w:p>
        </w:tc>
        <w:tc>
          <w:tcPr>
            <w:tcW w:w="1011" w:type="dxa"/>
            <w:tcBorders>
              <w:top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8</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16"/>
                <w:szCs w:val="16"/>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international standards identified in adopted/retired laws (23 laws)  </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16"/>
                <w:szCs w:val="16"/>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2B387E" w:rsidRPr="003A0CA1" w:rsidTr="00FF1EF8">
        <w:tc>
          <w:tcPr>
            <w:tcW w:w="415" w:type="dxa"/>
            <w:vMerge/>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B387E" w:rsidRPr="003A0CA1" w:rsidRDefault="002B387E"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33,33%</w:t>
            </w:r>
          </w:p>
        </w:tc>
      </w:tr>
      <w:tr w:rsidR="002B387E" w:rsidRPr="003A0CA1" w:rsidTr="00FF1EF8">
        <w:tc>
          <w:tcPr>
            <w:tcW w:w="415" w:type="dxa"/>
            <w:vMerge w:val="restart"/>
            <w:tcBorders>
              <w:top w:val="single" w:sz="8" w:space="0" w:color="auto"/>
            </w:tcBorders>
            <w:textDirection w:val="btLr"/>
          </w:tcPr>
          <w:p w:rsidR="002B387E" w:rsidRPr="003A0CA1" w:rsidRDefault="002B387E" w:rsidP="00922D2E">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2B387E" w:rsidRPr="003A0CA1" w:rsidRDefault="002B387E" w:rsidP="00922D2E">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international standards identified in reviewed draft laws (77 draft laws)</w:t>
            </w:r>
          </w:p>
        </w:tc>
        <w:tc>
          <w:tcPr>
            <w:tcW w:w="1011" w:type="dxa"/>
            <w:tcBorders>
              <w:top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16"/>
                <w:szCs w:val="16"/>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international standards identified in adopted/retired laws (23 laws)  </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16"/>
                <w:szCs w:val="16"/>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B387E" w:rsidRPr="003A0CA1" w:rsidTr="00FF1EF8">
        <w:tc>
          <w:tcPr>
            <w:tcW w:w="415" w:type="dxa"/>
            <w:vMerge/>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B387E" w:rsidRPr="003A0CA1" w:rsidRDefault="002B387E"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2B387E" w:rsidRPr="003A0CA1" w:rsidTr="00FF1EF8">
        <w:tc>
          <w:tcPr>
            <w:tcW w:w="415" w:type="dxa"/>
            <w:vMerge w:val="restart"/>
            <w:tcBorders>
              <w:top w:val="single" w:sz="8" w:space="0" w:color="auto"/>
            </w:tcBorders>
            <w:textDirection w:val="btLr"/>
          </w:tcPr>
          <w:p w:rsidR="002B387E" w:rsidRPr="003A0CA1" w:rsidRDefault="002B387E" w:rsidP="00922D2E">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2B387E" w:rsidRPr="003A0CA1" w:rsidRDefault="002B387E" w:rsidP="00922D2E">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 xml:space="preserve">Education, culture, </w:t>
            </w:r>
            <w:r w:rsidRPr="003A0CA1">
              <w:rPr>
                <w:rFonts w:ascii="Cambria" w:hAnsi="Cambria" w:cs="Arial"/>
                <w:b/>
                <w:sz w:val="16"/>
                <w:szCs w:val="16"/>
                <w:lang w:val="en-GB"/>
              </w:rPr>
              <w:lastRenderedPageBreak/>
              <w:t>religion and media</w:t>
            </w:r>
          </w:p>
        </w:tc>
        <w:tc>
          <w:tcPr>
            <w:tcW w:w="6520" w:type="dxa"/>
            <w:tcBorders>
              <w:top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lastRenderedPageBreak/>
              <w:t>Number of provisions that do not correspond to international standards identified in reviewed draft laws (77 draft laws)</w:t>
            </w:r>
          </w:p>
        </w:tc>
        <w:tc>
          <w:tcPr>
            <w:tcW w:w="1011" w:type="dxa"/>
            <w:tcBorders>
              <w:top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15</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international standards identified in adopted/retired laws (23 laws)  </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9</w:t>
            </w:r>
          </w:p>
        </w:tc>
      </w:tr>
      <w:tr w:rsidR="002B387E" w:rsidRPr="003A0CA1" w:rsidTr="00FF1EF8">
        <w:tc>
          <w:tcPr>
            <w:tcW w:w="415" w:type="dxa"/>
            <w:vMerge/>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2B387E" w:rsidRPr="003A0CA1" w:rsidTr="00FF1EF8">
        <w:tc>
          <w:tcPr>
            <w:tcW w:w="415" w:type="dxa"/>
            <w:vMerge/>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44,44%</w:t>
            </w:r>
          </w:p>
        </w:tc>
      </w:tr>
      <w:tr w:rsidR="002B387E" w:rsidRPr="003A0CA1" w:rsidTr="00FF1EF8">
        <w:tc>
          <w:tcPr>
            <w:tcW w:w="415" w:type="dxa"/>
            <w:vMerge w:val="restart"/>
            <w:tcBorders>
              <w:top w:val="single" w:sz="8" w:space="0" w:color="auto"/>
            </w:tcBorders>
            <w:textDirection w:val="btLr"/>
          </w:tcPr>
          <w:p w:rsidR="002B387E" w:rsidRPr="003A0CA1" w:rsidRDefault="002B387E" w:rsidP="00922D2E">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2B387E" w:rsidRPr="003A0CA1" w:rsidRDefault="002B387E" w:rsidP="00922D2E">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international standards identified in reviewed draft laws (77 draft laws)</w:t>
            </w:r>
          </w:p>
        </w:tc>
        <w:tc>
          <w:tcPr>
            <w:tcW w:w="1011" w:type="dxa"/>
            <w:tcBorders>
              <w:top w:val="single" w:sz="8" w:space="0" w:color="auto"/>
            </w:tcBorders>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2B387E" w:rsidRPr="003A0CA1" w:rsidTr="00FF1EF8">
        <w:tc>
          <w:tcPr>
            <w:tcW w:w="415"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international standards identified in adopted/retired laws (23 laws)  </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2B387E" w:rsidRPr="003A0CA1" w:rsidTr="00FF1EF8">
        <w:tc>
          <w:tcPr>
            <w:tcW w:w="415"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2B387E" w:rsidRPr="003A0CA1" w:rsidTr="00FF1EF8">
        <w:tc>
          <w:tcPr>
            <w:tcW w:w="415"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1253" w:type="dxa"/>
            <w:vMerge/>
          </w:tcPr>
          <w:p w:rsidR="002B387E" w:rsidRPr="003A0CA1" w:rsidRDefault="002B387E" w:rsidP="00FF1EF8">
            <w:pPr>
              <w:pStyle w:val="ListParagraph1"/>
              <w:spacing w:after="0" w:line="240" w:lineRule="auto"/>
              <w:ind w:left="0"/>
              <w:jc w:val="both"/>
              <w:rPr>
                <w:rFonts w:ascii="Cambria" w:hAnsi="Cambria" w:cs="Arial"/>
                <w:b/>
                <w:sz w:val="24"/>
                <w:szCs w:val="24"/>
                <w:lang w:val="en-GB"/>
              </w:rPr>
            </w:pPr>
          </w:p>
        </w:tc>
        <w:tc>
          <w:tcPr>
            <w:tcW w:w="6520" w:type="dxa"/>
          </w:tcPr>
          <w:p w:rsidR="002B387E" w:rsidRPr="003A0CA1" w:rsidRDefault="002B387E" w:rsidP="00922D2E">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2B387E" w:rsidRPr="003A0CA1" w:rsidRDefault="002B387E"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100%</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DD7BEE" w:rsidRPr="003A0CA1" w:rsidRDefault="00DD7BEE" w:rsidP="00DD7BEE">
      <w:pPr>
        <w:pStyle w:val="ListParagraph1"/>
        <w:shd w:val="clear" w:color="auto" w:fill="DBE5F1" w:themeFill="accent1" w:themeFillTint="33"/>
        <w:spacing w:after="0" w:line="240" w:lineRule="auto"/>
        <w:ind w:left="0"/>
        <w:jc w:val="both"/>
        <w:rPr>
          <w:rFonts w:ascii="Cambria" w:hAnsi="Cambria" w:cs="Arial"/>
          <w:sz w:val="24"/>
          <w:szCs w:val="24"/>
          <w:lang w:val="en-GB"/>
        </w:rPr>
      </w:pPr>
      <w:r w:rsidRPr="003A0CA1">
        <w:rPr>
          <w:rFonts w:ascii="Cambria" w:hAnsi="Cambria" w:cs="Arial"/>
          <w:b/>
          <w:i/>
          <w:sz w:val="24"/>
          <w:szCs w:val="24"/>
          <w:lang w:val="en-GB"/>
        </w:rPr>
        <w:t>Example:</w:t>
      </w:r>
      <w:r w:rsidRPr="003A0CA1">
        <w:rPr>
          <w:lang w:val="en-GB"/>
        </w:rPr>
        <w:t xml:space="preserve"> </w:t>
      </w:r>
      <w:r w:rsidRPr="003A0CA1">
        <w:rPr>
          <w:rFonts w:ascii="Cambria" w:hAnsi="Cambria"/>
          <w:lang w:val="en-GB"/>
        </w:rPr>
        <w:t xml:space="preserve">Law no. 103 of 12.06.2014 for amending and supplementing the Law no.42-XVI of March 6, </w:t>
      </w:r>
      <w:r w:rsidR="00FB5B4B" w:rsidRPr="003A0CA1">
        <w:rPr>
          <w:rFonts w:ascii="Cambria" w:hAnsi="Cambria"/>
          <w:lang w:val="en-GB"/>
        </w:rPr>
        <w:t xml:space="preserve">2008 on </w:t>
      </w:r>
      <w:r w:rsidRPr="003A0CA1">
        <w:rPr>
          <w:rFonts w:ascii="Cambria" w:hAnsi="Cambria"/>
          <w:lang w:val="en-GB"/>
        </w:rPr>
        <w:t>organs</w:t>
      </w:r>
      <w:r w:rsidR="00FB5B4B" w:rsidRPr="003A0CA1">
        <w:rPr>
          <w:rFonts w:ascii="Cambria" w:hAnsi="Cambria"/>
          <w:lang w:val="en-GB"/>
        </w:rPr>
        <w:t xml:space="preserve"> transplant</w:t>
      </w:r>
      <w:r w:rsidRPr="003A0CA1">
        <w:rPr>
          <w:rFonts w:ascii="Cambria" w:hAnsi="Cambria"/>
          <w:lang w:val="en-GB"/>
        </w:rPr>
        <w:t xml:space="preserve">, tissues and </w:t>
      </w:r>
      <w:r w:rsidR="00FB5B4B" w:rsidRPr="003A0CA1">
        <w:rPr>
          <w:rFonts w:ascii="Cambria" w:hAnsi="Cambria"/>
          <w:lang w:val="en-GB"/>
        </w:rPr>
        <w:t xml:space="preserve">human </w:t>
      </w:r>
      <w:r w:rsidRPr="003A0CA1">
        <w:rPr>
          <w:rFonts w:ascii="Cambria" w:hAnsi="Cambria"/>
          <w:lang w:val="en-GB"/>
        </w:rPr>
        <w:t>cells</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BB0EE4" w:rsidTr="003603B9">
        <w:tc>
          <w:tcPr>
            <w:tcW w:w="9571" w:type="dxa"/>
            <w:tcBorders>
              <w:left w:val="single" w:sz="4" w:space="0" w:color="F2F2F2"/>
              <w:right w:val="single" w:sz="4" w:space="0" w:color="F2F2F2"/>
            </w:tcBorders>
            <w:shd w:val="clear" w:color="auto" w:fill="F2F2F2" w:themeFill="background1" w:themeFillShade="F2"/>
          </w:tcPr>
          <w:p w:rsidR="00FA516C" w:rsidRPr="003A0CA1" w:rsidRDefault="00922D2E" w:rsidP="00922D2E">
            <w:pPr>
              <w:pStyle w:val="NoSpacing"/>
              <w:rPr>
                <w:rFonts w:ascii="Cambria" w:hAnsi="Cambria" w:cs="Arial"/>
                <w:sz w:val="20"/>
                <w:szCs w:val="20"/>
                <w:lang w:val="en-GB"/>
              </w:rPr>
            </w:pPr>
            <w:r w:rsidRPr="003A0CA1">
              <w:rPr>
                <w:rFonts w:ascii="Cambria" w:hAnsi="Cambria"/>
                <w:b/>
                <w:i/>
                <w:sz w:val="20"/>
                <w:szCs w:val="20"/>
                <w:lang w:val="en-GB"/>
              </w:rPr>
              <w:t>Text of the draft</w:t>
            </w:r>
            <w:r w:rsidR="00FA516C" w:rsidRPr="003A0CA1">
              <w:rPr>
                <w:rFonts w:ascii="Cambria" w:hAnsi="Cambria"/>
                <w:b/>
                <w:i/>
                <w:sz w:val="20"/>
                <w:szCs w:val="20"/>
                <w:lang w:val="en-GB"/>
              </w:rPr>
              <w:t>:</w:t>
            </w:r>
            <w:r w:rsidR="00FA516C" w:rsidRPr="003A0CA1">
              <w:rPr>
                <w:rFonts w:ascii="Cambria" w:hAnsi="Cambria"/>
                <w:sz w:val="20"/>
                <w:szCs w:val="20"/>
                <w:lang w:val="en-GB"/>
              </w:rPr>
              <w:t xml:space="preserve">  </w:t>
            </w:r>
            <w:r w:rsidR="00FA516C" w:rsidRPr="003A0CA1">
              <w:rPr>
                <w:rFonts w:ascii="Cambria" w:hAnsi="Cambria" w:cs="Arial"/>
                <w:sz w:val="20"/>
                <w:szCs w:val="20"/>
                <w:lang w:val="en-GB"/>
              </w:rPr>
              <w:t>"Recipient"</w:t>
            </w:r>
            <w:r w:rsidRPr="003A0CA1">
              <w:rPr>
                <w:rFonts w:ascii="Cambria" w:hAnsi="Cambria" w:cs="Arial"/>
                <w:sz w:val="20"/>
                <w:szCs w:val="20"/>
                <w:lang w:val="en-GB"/>
              </w:rPr>
              <w:t xml:space="preserve"> concept</w:t>
            </w:r>
          </w:p>
        </w:tc>
      </w:tr>
      <w:tr w:rsidR="00FA516C" w:rsidRPr="003A0CA1" w:rsidTr="003603B9">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cs="Arial"/>
                <w:b/>
                <w:i/>
                <w:sz w:val="20"/>
                <w:szCs w:val="20"/>
                <w:lang w:val="en-GB"/>
              </w:rPr>
            </w:pPr>
          </w:p>
          <w:p w:rsidR="00922D2E" w:rsidRPr="003A0CA1" w:rsidRDefault="00922D2E" w:rsidP="00922D2E">
            <w:pPr>
              <w:pStyle w:val="NoSpacing"/>
              <w:rPr>
                <w:rFonts w:ascii="Cambria" w:hAnsi="Cambria"/>
                <w:sz w:val="20"/>
                <w:szCs w:val="20"/>
                <w:u w:val="single"/>
                <w:lang w:val="en-GB" w:eastAsia="ru-RU"/>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sz w:val="20"/>
                <w:szCs w:val="20"/>
                <w:u w:val="single"/>
                <w:lang w:val="en-GB"/>
              </w:rPr>
              <w:t xml:space="preserve">provisions that do not correspond to international standards </w:t>
            </w:r>
            <w:r w:rsidRPr="003A0CA1">
              <w:rPr>
                <w:rFonts w:ascii="Cambria" w:hAnsi="Cambria" w:cs="Arial"/>
                <w:sz w:val="20"/>
                <w:szCs w:val="20"/>
                <w:lang w:val="en-GB"/>
              </w:rPr>
              <w:t xml:space="preserve">  </w:t>
            </w:r>
          </w:p>
          <w:p w:rsidR="00FA516C" w:rsidRPr="003A0CA1" w:rsidRDefault="00FA516C" w:rsidP="00FF1EF8">
            <w:pPr>
              <w:pStyle w:val="NoSpacing"/>
              <w:rPr>
                <w:rFonts w:ascii="Cambria" w:hAnsi="Cambria" w:cs="Arial"/>
                <w:b/>
                <w:sz w:val="20"/>
                <w:szCs w:val="20"/>
                <w:lang w:val="en-GB"/>
              </w:rPr>
            </w:pPr>
          </w:p>
          <w:p w:rsidR="00922D2E" w:rsidRPr="003A0CA1" w:rsidRDefault="00922D2E" w:rsidP="00922D2E">
            <w:pPr>
              <w:pStyle w:val="NoSpacing"/>
              <w:jc w:val="both"/>
              <w:rPr>
                <w:rFonts w:ascii="Cambria" w:hAnsi="Cambria"/>
                <w:sz w:val="20"/>
                <w:szCs w:val="20"/>
                <w:lang w:val="en-GB"/>
              </w:rPr>
            </w:pPr>
            <w:r w:rsidRPr="003A0CA1">
              <w:rPr>
                <w:rFonts w:ascii="Cambria" w:hAnsi="Cambria" w:cs="Arial"/>
                <w:b/>
                <w:i/>
                <w:sz w:val="20"/>
                <w:szCs w:val="20"/>
                <w:lang w:val="en-GB"/>
              </w:rPr>
              <w:t>Expert o</w:t>
            </w:r>
            <w:r w:rsidR="00FA516C" w:rsidRPr="003A0CA1">
              <w:rPr>
                <w:rFonts w:ascii="Cambria" w:hAnsi="Cambria" w:cs="Arial"/>
                <w:b/>
                <w:i/>
                <w:sz w:val="20"/>
                <w:szCs w:val="20"/>
                <w:lang w:val="en-GB"/>
              </w:rPr>
              <w:t>biec</w:t>
            </w:r>
            <w:r w:rsidRPr="003A0CA1">
              <w:rPr>
                <w:rFonts w:ascii="Cambria" w:hAnsi="Cambria" w:cs="Arial"/>
                <w:b/>
                <w:i/>
                <w:sz w:val="20"/>
                <w:szCs w:val="20"/>
                <w:lang w:val="en-GB"/>
              </w:rPr>
              <w:t>tion</w:t>
            </w:r>
            <w:r w:rsidR="00FA516C" w:rsidRPr="003A0CA1">
              <w:rPr>
                <w:rFonts w:ascii="Cambria" w:hAnsi="Cambria" w:cs="Arial"/>
                <w:b/>
                <w:i/>
                <w:sz w:val="20"/>
                <w:szCs w:val="20"/>
                <w:lang w:val="en-GB"/>
              </w:rPr>
              <w:t>:</w:t>
            </w:r>
            <w:r w:rsidR="00FA516C" w:rsidRPr="003A0CA1">
              <w:rPr>
                <w:rFonts w:ascii="Cambria" w:hAnsi="Cambria"/>
                <w:sz w:val="20"/>
                <w:szCs w:val="20"/>
                <w:lang w:val="en-GB" w:eastAsia="ru-RU"/>
              </w:rPr>
              <w:t xml:space="preserve"> </w:t>
            </w:r>
            <w:r w:rsidRPr="003A0CA1">
              <w:rPr>
                <w:rFonts w:ascii="Cambria" w:hAnsi="Cambria"/>
                <w:sz w:val="20"/>
                <w:szCs w:val="20"/>
                <w:lang w:val="en-GB"/>
              </w:rPr>
              <w:t>Art. 2 of Law 42/2008 in force operates with the notion of "recipient" which, from our point view, is contrary to Directive 2004/23/EC of March 31, 2004 and Directive 2010/45/EU in the field of reference, operating with the concept of “</w:t>
            </w:r>
            <w:r w:rsidR="00FD62ED" w:rsidRPr="003A0CA1">
              <w:rPr>
                <w:rFonts w:ascii="Cambria" w:hAnsi="Cambria"/>
                <w:sz w:val="20"/>
                <w:szCs w:val="20"/>
                <w:lang w:val="en-GB"/>
              </w:rPr>
              <w:t>rec</w:t>
            </w:r>
            <w:r w:rsidR="00FB5B4B" w:rsidRPr="003A0CA1">
              <w:rPr>
                <w:rFonts w:ascii="Cambria" w:hAnsi="Cambria"/>
                <w:sz w:val="20"/>
                <w:szCs w:val="20"/>
                <w:lang w:val="en-GB"/>
              </w:rPr>
              <w:t>e</w:t>
            </w:r>
            <w:r w:rsidR="00FD62ED" w:rsidRPr="003A0CA1">
              <w:rPr>
                <w:rFonts w:ascii="Cambria" w:hAnsi="Cambria"/>
                <w:sz w:val="20"/>
                <w:szCs w:val="20"/>
                <w:lang w:val="en-GB"/>
              </w:rPr>
              <w:t>iving</w:t>
            </w:r>
            <w:r w:rsidRPr="003A0CA1">
              <w:rPr>
                <w:rFonts w:ascii="Cambria" w:hAnsi="Cambria"/>
                <w:sz w:val="20"/>
                <w:szCs w:val="20"/>
                <w:lang w:val="en-GB"/>
              </w:rPr>
              <w:t xml:space="preserve">”. </w:t>
            </w:r>
          </w:p>
          <w:p w:rsidR="00922D2E" w:rsidRPr="003A0CA1" w:rsidRDefault="00922D2E" w:rsidP="00FF1EF8">
            <w:pPr>
              <w:pStyle w:val="NoSpacing"/>
              <w:rPr>
                <w:rFonts w:ascii="Cambria" w:hAnsi="Cambria"/>
                <w:sz w:val="20"/>
                <w:szCs w:val="20"/>
                <w:lang w:val="en-GB" w:eastAsia="ru-RU"/>
              </w:rPr>
            </w:pPr>
          </w:p>
          <w:p w:rsidR="00FD62ED" w:rsidRPr="003A0CA1" w:rsidRDefault="00FA516C" w:rsidP="00FD62ED">
            <w:pPr>
              <w:pStyle w:val="NoSpacing"/>
              <w:jc w:val="both"/>
              <w:rPr>
                <w:rFonts w:ascii="Cambria" w:hAnsi="Cambria" w:cs="Arial"/>
                <w:sz w:val="20"/>
                <w:szCs w:val="20"/>
                <w:lang w:val="en-GB"/>
              </w:rPr>
            </w:pPr>
            <w:r w:rsidRPr="003A0CA1">
              <w:rPr>
                <w:rFonts w:ascii="Cambria" w:hAnsi="Cambria" w:cs="Arial"/>
                <w:b/>
                <w:i/>
                <w:sz w:val="20"/>
                <w:szCs w:val="20"/>
                <w:lang w:val="en-GB"/>
              </w:rPr>
              <w:t>Recom</w:t>
            </w:r>
            <w:r w:rsidR="00FD62ED" w:rsidRPr="003A0CA1">
              <w:rPr>
                <w:rFonts w:ascii="Cambria" w:hAnsi="Cambria" w:cs="Arial"/>
                <w:b/>
                <w:i/>
                <w:sz w:val="20"/>
                <w:szCs w:val="20"/>
                <w:lang w:val="en-GB"/>
              </w:rPr>
              <w:t>me</w:t>
            </w:r>
            <w:r w:rsidRPr="003A0CA1">
              <w:rPr>
                <w:rFonts w:ascii="Cambria" w:hAnsi="Cambria" w:cs="Arial"/>
                <w:b/>
                <w:i/>
                <w:sz w:val="20"/>
                <w:szCs w:val="20"/>
                <w:lang w:val="en-GB"/>
              </w:rPr>
              <w:t>nda</w:t>
            </w:r>
            <w:r w:rsidR="00FD62ED" w:rsidRPr="003A0CA1">
              <w:rPr>
                <w:rFonts w:ascii="Cambria" w:hAnsi="Cambria" w:cs="Arial"/>
                <w:b/>
                <w:i/>
                <w:sz w:val="20"/>
                <w:szCs w:val="20"/>
                <w:lang w:val="en-GB"/>
              </w:rPr>
              <w:t>tion</w:t>
            </w:r>
            <w:r w:rsidRPr="003A0CA1">
              <w:rPr>
                <w:rFonts w:ascii="Cambria" w:hAnsi="Cambria" w:cs="Arial"/>
                <w:b/>
                <w:i/>
                <w:sz w:val="20"/>
                <w:szCs w:val="20"/>
                <w:lang w:val="en-GB"/>
              </w:rPr>
              <w:t>:</w:t>
            </w:r>
            <w:r w:rsidRPr="003A0CA1">
              <w:rPr>
                <w:rFonts w:ascii="Cambria" w:hAnsi="Cambria"/>
                <w:sz w:val="20"/>
                <w:szCs w:val="20"/>
                <w:lang w:val="en-GB"/>
              </w:rPr>
              <w:t xml:space="preserve"> </w:t>
            </w:r>
            <w:r w:rsidR="00FD62ED" w:rsidRPr="003A0CA1">
              <w:rPr>
                <w:rFonts w:ascii="Cambria" w:hAnsi="Cambria" w:cs="Arial"/>
                <w:sz w:val="20"/>
                <w:szCs w:val="20"/>
                <w:lang w:val="en-GB"/>
              </w:rPr>
              <w:t xml:space="preserve">In order to ensure the compatibility with EU Directives mentioned above, we suggest reviewing the concept of "recipient". Accordingly, this term will be reviewed throughout the law. </w:t>
            </w:r>
          </w:p>
          <w:p w:rsidR="00FA516C" w:rsidRPr="003A0CA1" w:rsidRDefault="00FA516C" w:rsidP="00FD62ED">
            <w:pPr>
              <w:pStyle w:val="NoSpacing"/>
              <w:jc w:val="both"/>
              <w:rPr>
                <w:rFonts w:ascii="Cambria" w:hAnsi="Cambria"/>
                <w:sz w:val="20"/>
                <w:szCs w:val="20"/>
                <w:lang w:val="en-GB"/>
              </w:rPr>
            </w:pPr>
          </w:p>
        </w:tc>
      </w:tr>
      <w:tr w:rsidR="00FA516C" w:rsidRPr="00BB0EE4" w:rsidTr="003603B9">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rmalWeb"/>
              <w:rPr>
                <w:rFonts w:ascii="Cambria" w:hAnsi="Cambria" w:cs="Arial"/>
                <w:sz w:val="20"/>
                <w:szCs w:val="20"/>
                <w:lang w:val="en-GB"/>
              </w:rPr>
            </w:pPr>
            <w:r w:rsidRPr="003A0CA1">
              <w:rPr>
                <w:rFonts w:ascii="Cambria" w:hAnsi="Cambria" w:cs="Arial"/>
                <w:b/>
                <w:i/>
                <w:sz w:val="20"/>
                <w:szCs w:val="20"/>
                <w:lang w:val="en-GB"/>
              </w:rPr>
              <w:t>Text</w:t>
            </w:r>
            <w:r w:rsidR="00FD62ED" w:rsidRPr="003A0CA1">
              <w:rPr>
                <w:rFonts w:ascii="Cambria" w:hAnsi="Cambria" w:cs="Arial"/>
                <w:b/>
                <w:i/>
                <w:sz w:val="20"/>
                <w:szCs w:val="20"/>
                <w:lang w:val="en-GB"/>
              </w:rPr>
              <w:t xml:space="preserve"> of approved law</w:t>
            </w:r>
            <w:r w:rsidRPr="003A0CA1">
              <w:rPr>
                <w:rFonts w:ascii="Cambria" w:hAnsi="Cambria" w:cs="Arial"/>
                <w:b/>
                <w:i/>
                <w:sz w:val="20"/>
                <w:szCs w:val="20"/>
                <w:lang w:val="en-GB"/>
              </w:rPr>
              <w:t>:</w:t>
            </w:r>
            <w:r w:rsidRPr="003A0CA1">
              <w:rPr>
                <w:rFonts w:ascii="Cambria" w:hAnsi="Cambria" w:cs="Arial"/>
                <w:sz w:val="20"/>
                <w:szCs w:val="20"/>
                <w:lang w:val="en-GB"/>
              </w:rPr>
              <w:t xml:space="preserve"> </w:t>
            </w:r>
          </w:p>
          <w:p w:rsidR="009E11FB" w:rsidRPr="003A0CA1" w:rsidRDefault="00FD62ED" w:rsidP="009E11FB">
            <w:pPr>
              <w:pStyle w:val="NormalWeb"/>
              <w:ind w:left="1134"/>
              <w:rPr>
                <w:rFonts w:ascii="Cambria" w:hAnsi="Cambria"/>
                <w:sz w:val="20"/>
                <w:szCs w:val="20"/>
                <w:lang w:val="en-GB"/>
              </w:rPr>
            </w:pPr>
            <w:r w:rsidRPr="003A0CA1">
              <w:rPr>
                <w:rFonts w:ascii="Cambria" w:hAnsi="Cambria"/>
                <w:sz w:val="20"/>
                <w:szCs w:val="20"/>
                <w:lang w:val="en-GB"/>
              </w:rPr>
              <w:t>the term "recipient" is replaced with the term "recieving" and will have the following content:</w:t>
            </w:r>
            <w:r w:rsidR="009E11FB" w:rsidRPr="003A0CA1">
              <w:rPr>
                <w:rFonts w:ascii="Cambria" w:hAnsi="Cambria"/>
                <w:sz w:val="20"/>
                <w:szCs w:val="20"/>
                <w:lang w:val="en-GB"/>
              </w:rPr>
              <w:t xml:space="preserve"> </w:t>
            </w:r>
          </w:p>
          <w:p w:rsidR="009E11FB" w:rsidRPr="003A0CA1" w:rsidRDefault="00FD62ED" w:rsidP="009E11FB">
            <w:pPr>
              <w:pStyle w:val="NormalWeb"/>
              <w:ind w:left="1134"/>
              <w:rPr>
                <w:rFonts w:ascii="Cambria" w:hAnsi="Cambria"/>
                <w:sz w:val="20"/>
                <w:szCs w:val="20"/>
                <w:lang w:val="en-GB"/>
              </w:rPr>
            </w:pPr>
            <w:r w:rsidRPr="003A0CA1">
              <w:rPr>
                <w:rFonts w:ascii="Cambria" w:hAnsi="Cambria"/>
                <w:sz w:val="20"/>
                <w:szCs w:val="20"/>
                <w:lang w:val="en-GB"/>
              </w:rPr>
              <w:t>"Receiving - a person benefiting</w:t>
            </w:r>
            <w:r w:rsidR="00FB5B4B" w:rsidRPr="003A0CA1">
              <w:rPr>
                <w:rFonts w:ascii="Cambria" w:hAnsi="Cambria"/>
                <w:sz w:val="20"/>
                <w:szCs w:val="20"/>
                <w:lang w:val="en-GB"/>
              </w:rPr>
              <w:t xml:space="preserve"> from the</w:t>
            </w:r>
            <w:r w:rsidRPr="003A0CA1">
              <w:rPr>
                <w:rFonts w:ascii="Cambria" w:hAnsi="Cambria"/>
                <w:sz w:val="20"/>
                <w:szCs w:val="20"/>
                <w:lang w:val="en-GB"/>
              </w:rPr>
              <w:t xml:space="preserve"> organ transplants and/or tissue </w:t>
            </w:r>
            <w:r w:rsidR="00FB5B4B" w:rsidRPr="003A0CA1">
              <w:rPr>
                <w:rFonts w:ascii="Cambria" w:hAnsi="Cambria"/>
                <w:sz w:val="20"/>
                <w:szCs w:val="20"/>
                <w:lang w:val="en-GB"/>
              </w:rPr>
              <w:t>and</w:t>
            </w:r>
            <w:r w:rsidRPr="003A0CA1">
              <w:rPr>
                <w:rFonts w:ascii="Cambria" w:hAnsi="Cambria"/>
                <w:sz w:val="20"/>
                <w:szCs w:val="20"/>
                <w:lang w:val="en-GB"/>
              </w:rPr>
              <w:t>/or human cell;".</w:t>
            </w:r>
            <w:r w:rsidR="009E11FB" w:rsidRPr="003A0CA1">
              <w:rPr>
                <w:rFonts w:ascii="Cambria" w:hAnsi="Cambria"/>
                <w:sz w:val="20"/>
                <w:szCs w:val="20"/>
                <w:lang w:val="en-GB"/>
              </w:rPr>
              <w:t xml:space="preserve">   </w:t>
            </w:r>
          </w:p>
          <w:p w:rsidR="009E11FB" w:rsidRPr="003A0CA1" w:rsidRDefault="009E11FB" w:rsidP="009E11FB">
            <w:pPr>
              <w:pStyle w:val="NormalWeb"/>
              <w:ind w:left="1134"/>
              <w:rPr>
                <w:rFonts w:ascii="Cambria" w:hAnsi="Cambria"/>
                <w:sz w:val="20"/>
                <w:szCs w:val="20"/>
                <w:lang w:val="en-GB"/>
              </w:rPr>
            </w:pPr>
          </w:p>
        </w:tc>
      </w:tr>
    </w:tbl>
    <w:p w:rsidR="008B67D8" w:rsidRPr="003A0CA1" w:rsidRDefault="008B67D8" w:rsidP="007139C9">
      <w:pPr>
        <w:pStyle w:val="Heading1"/>
        <w:rPr>
          <w:lang w:val="en-GB"/>
        </w:rPr>
      </w:pPr>
      <w:bookmarkStart w:id="39" w:name="_Toc410460515"/>
      <w:r w:rsidRPr="003A0CA1">
        <w:rPr>
          <w:lang w:val="en-GB"/>
        </w:rPr>
        <w:t>IV.9 Provisions that do not correspond to the Constitutional Court jurisprudence</w:t>
      </w:r>
      <w:bookmarkEnd w:id="39"/>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3929F4" w:rsidRPr="003A0CA1" w:rsidRDefault="008B67D8"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In order to identify provisions </w:t>
      </w:r>
      <w:r w:rsidR="003929F4" w:rsidRPr="003A0CA1">
        <w:rPr>
          <w:rFonts w:ascii="Cambria" w:hAnsi="Cambria" w:cs="Arial"/>
          <w:sz w:val="24"/>
          <w:szCs w:val="24"/>
          <w:lang w:val="en-GB"/>
        </w:rPr>
        <w:t xml:space="preserve">that do not correspond to the Constitutional Court </w:t>
      </w:r>
      <w:r w:rsidRPr="003A0CA1">
        <w:rPr>
          <w:rFonts w:ascii="Cambria" w:hAnsi="Cambria" w:cs="Arial"/>
          <w:sz w:val="24"/>
          <w:szCs w:val="24"/>
          <w:lang w:val="en-GB"/>
        </w:rPr>
        <w:t xml:space="preserve">jurisprudence, the CAPC experts identified the relevant jurisprudence of the Constitutional Court (if any) for the project </w:t>
      </w:r>
      <w:r w:rsidR="003929F4" w:rsidRPr="003A0CA1">
        <w:rPr>
          <w:rFonts w:ascii="Cambria" w:hAnsi="Cambria" w:cs="Arial"/>
          <w:sz w:val="24"/>
          <w:szCs w:val="24"/>
          <w:lang w:val="en-GB"/>
        </w:rPr>
        <w:t>under</w:t>
      </w:r>
      <w:r w:rsidRPr="003A0CA1">
        <w:rPr>
          <w:rFonts w:ascii="Cambria" w:hAnsi="Cambria" w:cs="Arial"/>
          <w:sz w:val="24"/>
          <w:szCs w:val="24"/>
          <w:lang w:val="en-GB"/>
        </w:rPr>
        <w:t xml:space="preserve"> expertise and assess whether the project complies with established case law.</w:t>
      </w:r>
      <w:r w:rsidR="003929F4" w:rsidRPr="003A0CA1">
        <w:rPr>
          <w:rFonts w:ascii="Cambria" w:hAnsi="Cambria" w:cs="Arial"/>
          <w:sz w:val="24"/>
          <w:szCs w:val="24"/>
          <w:lang w:val="en-GB"/>
        </w:rPr>
        <w:t xml:space="preserve"> </w:t>
      </w:r>
    </w:p>
    <w:p w:rsidR="003929F4" w:rsidRPr="003A0CA1" w:rsidRDefault="003929F4" w:rsidP="00FA516C">
      <w:pPr>
        <w:pStyle w:val="ListParagraph1"/>
        <w:spacing w:after="0" w:line="240" w:lineRule="auto"/>
        <w:ind w:left="0"/>
        <w:jc w:val="both"/>
        <w:rPr>
          <w:rFonts w:ascii="Cambria" w:hAnsi="Cambria" w:cs="Arial"/>
          <w:sz w:val="24"/>
          <w:szCs w:val="24"/>
          <w:lang w:val="en-GB"/>
        </w:rPr>
      </w:pPr>
    </w:p>
    <w:p w:rsidR="008B67D8" w:rsidRPr="003A0CA1" w:rsidRDefault="008B67D8"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Provisions </w:t>
      </w:r>
      <w:r w:rsidR="003929F4" w:rsidRPr="003A0CA1">
        <w:rPr>
          <w:rFonts w:ascii="Cambria" w:hAnsi="Cambria" w:cs="Arial"/>
          <w:sz w:val="24"/>
          <w:szCs w:val="24"/>
          <w:lang w:val="en-GB"/>
        </w:rPr>
        <w:t xml:space="preserve">that do not correspond to the Constitutional Court jurisprudence are the </w:t>
      </w:r>
      <w:r w:rsidRPr="003A0CA1">
        <w:rPr>
          <w:rFonts w:ascii="Cambria" w:hAnsi="Cambria" w:cs="Arial"/>
          <w:sz w:val="24"/>
          <w:szCs w:val="24"/>
          <w:lang w:val="en-GB"/>
        </w:rPr>
        <w:t xml:space="preserve">rules on development </w:t>
      </w:r>
      <w:r w:rsidR="003929F4" w:rsidRPr="003A0CA1">
        <w:rPr>
          <w:rFonts w:ascii="Cambria" w:hAnsi="Cambria" w:cs="Arial"/>
          <w:sz w:val="24"/>
          <w:szCs w:val="24"/>
          <w:lang w:val="en-GB"/>
        </w:rPr>
        <w:t xml:space="preserve">of </w:t>
      </w:r>
      <w:r w:rsidRPr="003A0CA1">
        <w:rPr>
          <w:rFonts w:ascii="Cambria" w:hAnsi="Cambria" w:cs="Arial"/>
          <w:sz w:val="24"/>
          <w:szCs w:val="24"/>
          <w:lang w:val="en-GB"/>
        </w:rPr>
        <w:t>which</w:t>
      </w:r>
      <w:r w:rsidR="003929F4" w:rsidRPr="003A0CA1">
        <w:rPr>
          <w:rFonts w:ascii="Cambria" w:hAnsi="Cambria" w:cs="Arial"/>
          <w:sz w:val="24"/>
          <w:szCs w:val="24"/>
          <w:lang w:val="en-GB"/>
        </w:rPr>
        <w:t xml:space="preserve"> it</w:t>
      </w:r>
      <w:r w:rsidRPr="003A0CA1">
        <w:rPr>
          <w:rFonts w:ascii="Cambria" w:hAnsi="Cambria" w:cs="Arial"/>
          <w:sz w:val="24"/>
          <w:szCs w:val="24"/>
          <w:lang w:val="en-GB"/>
        </w:rPr>
        <w:t xml:space="preserve"> was not taken into account the decisions of the Constitutional Court regarding similar situations it addresses the draft </w:t>
      </w:r>
      <w:r w:rsidR="003929F4" w:rsidRPr="003A0CA1">
        <w:rPr>
          <w:rFonts w:ascii="Cambria" w:hAnsi="Cambria" w:cs="Arial"/>
          <w:sz w:val="24"/>
          <w:szCs w:val="24"/>
          <w:lang w:val="en-GB"/>
        </w:rPr>
        <w:t>normative act</w:t>
      </w:r>
      <w:r w:rsidRPr="003A0CA1">
        <w:rPr>
          <w:rFonts w:ascii="Cambria" w:hAnsi="Cambria" w:cs="Arial"/>
          <w:sz w:val="24"/>
          <w:szCs w:val="24"/>
          <w:lang w:val="en-GB"/>
        </w:rPr>
        <w:t xml:space="preserve">. </w:t>
      </w:r>
    </w:p>
    <w:p w:rsidR="008B67D8" w:rsidRPr="003A0CA1" w:rsidRDefault="008B67D8"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The danger of this element </w:t>
      </w:r>
      <w:r w:rsidR="006F5918" w:rsidRPr="003A0CA1">
        <w:rPr>
          <w:rFonts w:ascii="Cambria" w:hAnsi="Cambria" w:cs="Arial"/>
          <w:sz w:val="24"/>
          <w:szCs w:val="24"/>
          <w:lang w:val="en-GB"/>
        </w:rPr>
        <w:t>consists</w:t>
      </w:r>
      <w:r w:rsidRPr="003A0CA1">
        <w:rPr>
          <w:rFonts w:ascii="Cambria" w:hAnsi="Cambria" w:cs="Arial"/>
          <w:sz w:val="24"/>
          <w:szCs w:val="24"/>
          <w:lang w:val="en-GB"/>
        </w:rPr>
        <w:t xml:space="preserve"> on the one hand </w:t>
      </w:r>
      <w:r w:rsidR="006F5918" w:rsidRPr="003A0CA1">
        <w:rPr>
          <w:rFonts w:ascii="Cambria" w:hAnsi="Cambria" w:cs="Arial"/>
          <w:sz w:val="24"/>
          <w:szCs w:val="24"/>
          <w:lang w:val="en-GB"/>
        </w:rPr>
        <w:t xml:space="preserve">in </w:t>
      </w:r>
      <w:r w:rsidRPr="003A0CA1">
        <w:rPr>
          <w:rFonts w:ascii="Cambria" w:hAnsi="Cambria" w:cs="Arial"/>
          <w:sz w:val="24"/>
          <w:szCs w:val="24"/>
          <w:lang w:val="en-GB"/>
        </w:rPr>
        <w:t xml:space="preserve">the probability of violation </w:t>
      </w:r>
      <w:r w:rsidR="006F5918" w:rsidRPr="003A0CA1">
        <w:rPr>
          <w:rFonts w:ascii="Cambria" w:hAnsi="Cambria" w:cs="Arial"/>
          <w:sz w:val="24"/>
          <w:szCs w:val="24"/>
          <w:lang w:val="en-GB"/>
        </w:rPr>
        <w:t xml:space="preserve">certain </w:t>
      </w:r>
      <w:r w:rsidRPr="003A0CA1">
        <w:rPr>
          <w:rFonts w:ascii="Cambria" w:hAnsi="Cambria" w:cs="Arial"/>
          <w:sz w:val="24"/>
          <w:szCs w:val="24"/>
          <w:lang w:val="en-GB"/>
        </w:rPr>
        <w:t xml:space="preserve">rights and freedoms under the </w:t>
      </w:r>
      <w:r w:rsidR="006F5918" w:rsidRPr="003A0CA1">
        <w:rPr>
          <w:rFonts w:ascii="Cambria" w:hAnsi="Cambria" w:cs="Arial"/>
          <w:sz w:val="24"/>
          <w:szCs w:val="24"/>
          <w:lang w:val="en-GB"/>
        </w:rPr>
        <w:t>Constitution</w:t>
      </w:r>
      <w:r w:rsidRPr="003A0CA1">
        <w:rPr>
          <w:rFonts w:ascii="Cambria" w:hAnsi="Cambria" w:cs="Arial"/>
          <w:sz w:val="24"/>
          <w:szCs w:val="24"/>
          <w:lang w:val="en-GB"/>
        </w:rPr>
        <w:t xml:space="preserve"> </w:t>
      </w:r>
      <w:r w:rsidR="006F5918" w:rsidRPr="003A0CA1">
        <w:rPr>
          <w:rFonts w:ascii="Cambria" w:hAnsi="Cambria" w:cs="Arial"/>
          <w:sz w:val="24"/>
          <w:szCs w:val="24"/>
          <w:lang w:val="en-GB"/>
        </w:rPr>
        <w:t xml:space="preserve">and </w:t>
      </w:r>
      <w:r w:rsidRPr="003A0CA1">
        <w:rPr>
          <w:rFonts w:ascii="Cambria" w:hAnsi="Cambria" w:cs="Arial"/>
          <w:sz w:val="24"/>
          <w:szCs w:val="24"/>
          <w:lang w:val="en-GB"/>
        </w:rPr>
        <w:t xml:space="preserve">on the other hand </w:t>
      </w:r>
      <w:r w:rsidR="006F5918" w:rsidRPr="003A0CA1">
        <w:rPr>
          <w:rFonts w:ascii="Cambria" w:hAnsi="Cambria" w:cs="Arial"/>
          <w:sz w:val="24"/>
          <w:szCs w:val="24"/>
          <w:lang w:val="en-GB"/>
        </w:rPr>
        <w:t xml:space="preserve">in </w:t>
      </w:r>
      <w:r w:rsidRPr="003A0CA1">
        <w:rPr>
          <w:rFonts w:ascii="Cambria" w:hAnsi="Cambria" w:cs="Arial"/>
          <w:sz w:val="24"/>
          <w:szCs w:val="24"/>
          <w:lang w:val="en-GB"/>
        </w:rPr>
        <w:t>the lack of stability of the legal framework</w:t>
      </w:r>
      <w:r w:rsidR="006F5918" w:rsidRPr="003A0CA1">
        <w:rPr>
          <w:rFonts w:ascii="Cambria" w:hAnsi="Cambria" w:cs="Arial"/>
          <w:sz w:val="24"/>
          <w:szCs w:val="24"/>
          <w:lang w:val="en-GB"/>
        </w:rPr>
        <w:t>, because</w:t>
      </w:r>
      <w:r w:rsidRPr="003A0CA1">
        <w:rPr>
          <w:rFonts w:ascii="Cambria" w:hAnsi="Cambria" w:cs="Arial"/>
          <w:sz w:val="24"/>
          <w:szCs w:val="24"/>
          <w:lang w:val="en-GB"/>
        </w:rPr>
        <w:t xml:space="preserve"> a rule/law may be </w:t>
      </w:r>
      <w:r w:rsidR="006F5918" w:rsidRPr="003A0CA1">
        <w:rPr>
          <w:rFonts w:ascii="Cambria" w:hAnsi="Cambria" w:cs="Arial"/>
          <w:sz w:val="24"/>
          <w:szCs w:val="24"/>
          <w:lang w:val="en-GB"/>
        </w:rPr>
        <w:t xml:space="preserve">declared </w:t>
      </w:r>
      <w:r w:rsidRPr="003A0CA1">
        <w:rPr>
          <w:rFonts w:ascii="Cambria" w:hAnsi="Cambria" w:cs="Arial"/>
          <w:sz w:val="24"/>
          <w:szCs w:val="24"/>
          <w:lang w:val="en-GB"/>
        </w:rPr>
        <w:t>unconstitutional.</w:t>
      </w:r>
    </w:p>
    <w:p w:rsidR="008B67D8" w:rsidRPr="003A0CA1" w:rsidRDefault="008B67D8" w:rsidP="00FA516C">
      <w:pPr>
        <w:pStyle w:val="ListParagraph1"/>
        <w:spacing w:after="0" w:line="240" w:lineRule="auto"/>
        <w:ind w:left="0"/>
        <w:jc w:val="both"/>
        <w:rPr>
          <w:rFonts w:ascii="Cambria" w:hAnsi="Cambria" w:cs="Arial"/>
          <w:sz w:val="24"/>
          <w:szCs w:val="24"/>
          <w:lang w:val="en-GB"/>
        </w:rPr>
      </w:pPr>
    </w:p>
    <w:p w:rsidR="00FA516C" w:rsidRPr="003A0CA1" w:rsidRDefault="006F5918" w:rsidP="00FA516C">
      <w:pPr>
        <w:pStyle w:val="ListParagraph1"/>
        <w:spacing w:after="0" w:line="240" w:lineRule="auto"/>
        <w:ind w:left="0"/>
        <w:jc w:val="both"/>
        <w:rPr>
          <w:rFonts w:ascii="Cambria" w:hAnsi="Cambria" w:cs="Arial"/>
          <w:i/>
          <w:sz w:val="16"/>
          <w:szCs w:val="16"/>
          <w:lang w:val="en-GB"/>
        </w:rPr>
      </w:pPr>
      <w:r w:rsidRPr="003A0CA1">
        <w:rPr>
          <w:rFonts w:ascii="Cambria" w:hAnsi="Cambria" w:cs="Arial"/>
          <w:b/>
          <w:i/>
          <w:sz w:val="16"/>
          <w:szCs w:val="16"/>
          <w:lang w:val="en-GB"/>
        </w:rPr>
        <w:t>Tab</w:t>
      </w:r>
      <w:r w:rsidR="00FA516C" w:rsidRPr="003A0CA1">
        <w:rPr>
          <w:rFonts w:ascii="Cambria" w:hAnsi="Cambria" w:cs="Arial"/>
          <w:b/>
          <w:i/>
          <w:sz w:val="16"/>
          <w:szCs w:val="16"/>
          <w:lang w:val="en-GB"/>
        </w:rPr>
        <w:t>l</w:t>
      </w:r>
      <w:r w:rsidRPr="003A0CA1">
        <w:rPr>
          <w:rFonts w:ascii="Cambria" w:hAnsi="Cambria" w:cs="Arial"/>
          <w:b/>
          <w:i/>
          <w:sz w:val="16"/>
          <w:szCs w:val="16"/>
          <w:lang w:val="en-GB"/>
        </w:rPr>
        <w:t>e</w:t>
      </w:r>
      <w:r w:rsidR="00FA516C" w:rsidRPr="003A0CA1">
        <w:rPr>
          <w:rFonts w:ascii="Cambria" w:hAnsi="Cambria" w:cs="Arial"/>
          <w:b/>
          <w:i/>
          <w:sz w:val="16"/>
          <w:szCs w:val="16"/>
          <w:lang w:val="en-GB"/>
        </w:rPr>
        <w:t xml:space="preserve"> 9. </w:t>
      </w:r>
      <w:r w:rsidRPr="003A0CA1">
        <w:rPr>
          <w:rFonts w:ascii="Cambria" w:hAnsi="Cambria" w:cs="Arial"/>
          <w:i/>
          <w:sz w:val="16"/>
          <w:szCs w:val="16"/>
          <w:lang w:val="en-GB"/>
        </w:rPr>
        <w:t xml:space="preserve">Share of provisions that do not correspond to Constitutional Court jurisprudence and the effectiveness of formulated objections by areas of expertise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6F5918" w:rsidRPr="003A0CA1" w:rsidTr="00FF1EF8">
        <w:tc>
          <w:tcPr>
            <w:tcW w:w="415" w:type="dxa"/>
            <w:vMerge w:val="restart"/>
            <w:tcBorders>
              <w:top w:val="single" w:sz="8" w:space="0" w:color="auto"/>
            </w:tcBorders>
            <w:textDirection w:val="btLr"/>
          </w:tcPr>
          <w:p w:rsidR="006F5918" w:rsidRPr="003A0CA1" w:rsidRDefault="006F5918" w:rsidP="00495FB6">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6F5918" w:rsidRPr="003A0CA1" w:rsidRDefault="006F5918" w:rsidP="00495FB6">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6F5918" w:rsidRPr="003A0CA1" w:rsidRDefault="006F5918" w:rsidP="006F5918">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Court jurisprudence identified in reviewed draft laws (77 draft laws)</w:t>
            </w:r>
          </w:p>
        </w:tc>
        <w:tc>
          <w:tcPr>
            <w:tcW w:w="1011" w:type="dxa"/>
            <w:tcBorders>
              <w:top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15</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6F5918">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Court jurisprudence identified in adopted/retired laws (23 laws) </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6F5918" w:rsidRPr="003A0CA1" w:rsidTr="00FF1EF8">
        <w:tc>
          <w:tcPr>
            <w:tcW w:w="415" w:type="dxa"/>
            <w:vMerge/>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33,33%</w:t>
            </w:r>
          </w:p>
        </w:tc>
      </w:tr>
      <w:tr w:rsidR="006F5918" w:rsidRPr="003A0CA1" w:rsidTr="00FF1EF8">
        <w:tc>
          <w:tcPr>
            <w:tcW w:w="415" w:type="dxa"/>
            <w:vMerge w:val="restart"/>
            <w:tcBorders>
              <w:top w:val="single" w:sz="8" w:space="0" w:color="auto"/>
            </w:tcBorders>
            <w:textDirection w:val="btLr"/>
          </w:tcPr>
          <w:p w:rsidR="006F5918" w:rsidRPr="003A0CA1" w:rsidRDefault="006F5918" w:rsidP="00495FB6">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6F5918" w:rsidRPr="003A0CA1" w:rsidRDefault="006F5918" w:rsidP="00495FB6">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Court jurisprudence identified in reviewed draft laws (77 draft laws)</w:t>
            </w:r>
          </w:p>
        </w:tc>
        <w:tc>
          <w:tcPr>
            <w:tcW w:w="1011" w:type="dxa"/>
            <w:tcBorders>
              <w:top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16"/>
                <w:szCs w:val="16"/>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Court jurisprudence identified in adopted/retired laws (23 laws) </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16"/>
                <w:szCs w:val="16"/>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F5918" w:rsidRPr="003A0CA1" w:rsidTr="00FF1EF8">
        <w:tc>
          <w:tcPr>
            <w:tcW w:w="415" w:type="dxa"/>
            <w:vMerge/>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F5918" w:rsidRPr="003A0CA1" w:rsidRDefault="006F5918"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F5918" w:rsidRPr="003A0CA1" w:rsidTr="00FF1EF8">
        <w:tc>
          <w:tcPr>
            <w:tcW w:w="415" w:type="dxa"/>
            <w:vMerge w:val="restart"/>
            <w:tcBorders>
              <w:top w:val="single" w:sz="8" w:space="0" w:color="auto"/>
            </w:tcBorders>
            <w:textDirection w:val="btLr"/>
          </w:tcPr>
          <w:p w:rsidR="006F5918" w:rsidRPr="003A0CA1" w:rsidRDefault="006F5918" w:rsidP="00495FB6">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6F5918" w:rsidRPr="003A0CA1" w:rsidRDefault="006F5918" w:rsidP="00495FB6">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Court jurisprudence identified in reviewed draft laws (77 draft laws)</w:t>
            </w:r>
          </w:p>
        </w:tc>
        <w:tc>
          <w:tcPr>
            <w:tcW w:w="1011" w:type="dxa"/>
            <w:tcBorders>
              <w:top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16"/>
                <w:szCs w:val="16"/>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Court jurisprudence identified in adopted/retired laws (23 laws) </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16"/>
                <w:szCs w:val="16"/>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6F5918" w:rsidRPr="003A0CA1" w:rsidTr="00FF1EF8">
        <w:tc>
          <w:tcPr>
            <w:tcW w:w="415" w:type="dxa"/>
            <w:vMerge/>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F5918" w:rsidRPr="003A0CA1" w:rsidRDefault="006F5918"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66,67%</w:t>
            </w:r>
          </w:p>
        </w:tc>
      </w:tr>
      <w:tr w:rsidR="006F5918" w:rsidRPr="003A0CA1" w:rsidTr="00FF1EF8">
        <w:tc>
          <w:tcPr>
            <w:tcW w:w="415" w:type="dxa"/>
            <w:vMerge w:val="restart"/>
            <w:tcBorders>
              <w:top w:val="single" w:sz="8" w:space="0" w:color="auto"/>
            </w:tcBorders>
            <w:textDirection w:val="btLr"/>
          </w:tcPr>
          <w:p w:rsidR="006F5918" w:rsidRPr="003A0CA1" w:rsidRDefault="006F5918" w:rsidP="00495FB6">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6F5918" w:rsidRPr="003A0CA1" w:rsidRDefault="006F5918" w:rsidP="00495FB6">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520" w:type="dxa"/>
            <w:tcBorders>
              <w:top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Court jurisprudence identified in reviewed draft laws (77 draft laws)</w:t>
            </w:r>
          </w:p>
        </w:tc>
        <w:tc>
          <w:tcPr>
            <w:tcW w:w="1011" w:type="dxa"/>
            <w:tcBorders>
              <w:top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Court jurisprudence identified in adopted/retired laws (23 laws) </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10</w:t>
            </w:r>
          </w:p>
        </w:tc>
      </w:tr>
      <w:tr w:rsidR="006F5918" w:rsidRPr="003A0CA1" w:rsidTr="00FF1EF8">
        <w:tc>
          <w:tcPr>
            <w:tcW w:w="415" w:type="dxa"/>
            <w:vMerge/>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6F5918" w:rsidRPr="003A0CA1" w:rsidTr="00FF1EF8">
        <w:tc>
          <w:tcPr>
            <w:tcW w:w="415" w:type="dxa"/>
            <w:vMerge/>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50%</w:t>
            </w:r>
          </w:p>
        </w:tc>
      </w:tr>
      <w:tr w:rsidR="006F5918" w:rsidRPr="003A0CA1" w:rsidTr="00FF1EF8">
        <w:tc>
          <w:tcPr>
            <w:tcW w:w="415" w:type="dxa"/>
            <w:vMerge w:val="restart"/>
            <w:tcBorders>
              <w:top w:val="single" w:sz="8" w:space="0" w:color="auto"/>
            </w:tcBorders>
            <w:textDirection w:val="btLr"/>
          </w:tcPr>
          <w:p w:rsidR="006F5918" w:rsidRPr="003A0CA1" w:rsidRDefault="006F5918" w:rsidP="00495FB6">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6F5918" w:rsidRPr="003A0CA1" w:rsidRDefault="006F5918" w:rsidP="00495FB6">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provisions that do not correspond to Constitutional Court jurisprudence identified in reviewed draft laws (77 draft laws)</w:t>
            </w:r>
          </w:p>
        </w:tc>
        <w:tc>
          <w:tcPr>
            <w:tcW w:w="1011" w:type="dxa"/>
            <w:tcBorders>
              <w:top w:val="single" w:sz="8" w:space="0" w:color="auto"/>
            </w:tcBorders>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w:t>
            </w:r>
          </w:p>
        </w:tc>
      </w:tr>
      <w:tr w:rsidR="006F5918" w:rsidRPr="003A0CA1" w:rsidTr="00FF1EF8">
        <w:tc>
          <w:tcPr>
            <w:tcW w:w="415"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provisions that do not correspond to Constitutional Court jurisprudence identified in adopted/retired laws (23 laws) </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F5918" w:rsidRPr="003A0CA1" w:rsidTr="00FF1EF8">
        <w:tc>
          <w:tcPr>
            <w:tcW w:w="415"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6F5918" w:rsidRPr="003A0CA1" w:rsidTr="00FF1EF8">
        <w:tc>
          <w:tcPr>
            <w:tcW w:w="415"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1253" w:type="dxa"/>
            <w:vMerge/>
          </w:tcPr>
          <w:p w:rsidR="006F5918" w:rsidRPr="003A0CA1" w:rsidRDefault="006F5918" w:rsidP="00FF1EF8">
            <w:pPr>
              <w:pStyle w:val="ListParagraph1"/>
              <w:spacing w:after="0" w:line="240" w:lineRule="auto"/>
              <w:ind w:left="0"/>
              <w:jc w:val="both"/>
              <w:rPr>
                <w:rFonts w:ascii="Cambria" w:hAnsi="Cambria" w:cs="Arial"/>
                <w:b/>
                <w:sz w:val="24"/>
                <w:szCs w:val="24"/>
                <w:lang w:val="en-GB"/>
              </w:rPr>
            </w:pPr>
          </w:p>
        </w:tc>
        <w:tc>
          <w:tcPr>
            <w:tcW w:w="6520" w:type="dxa"/>
          </w:tcPr>
          <w:p w:rsidR="006F5918" w:rsidRPr="003A0CA1" w:rsidRDefault="006F5918" w:rsidP="00495FB6">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6F5918" w:rsidRPr="003A0CA1" w:rsidRDefault="006F5918"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bl>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4F541A" w:rsidP="004F541A">
      <w:pPr>
        <w:pStyle w:val="ListParagraph1"/>
        <w:shd w:val="clear" w:color="auto" w:fill="DBE5F1" w:themeFill="accent1" w:themeFillTint="33"/>
        <w:spacing w:after="0" w:line="240" w:lineRule="auto"/>
        <w:ind w:left="0"/>
        <w:jc w:val="both"/>
        <w:rPr>
          <w:rFonts w:ascii="Cambria" w:hAnsi="Cambria" w:cs="Arial"/>
          <w:b/>
          <w:sz w:val="24"/>
          <w:szCs w:val="24"/>
          <w:lang w:val="en-GB"/>
        </w:rPr>
      </w:pPr>
      <w:r w:rsidRPr="003A0CA1">
        <w:rPr>
          <w:rFonts w:ascii="Cambria" w:hAnsi="Cambria" w:cs="Arial"/>
          <w:b/>
          <w:i/>
          <w:sz w:val="24"/>
          <w:szCs w:val="24"/>
          <w:lang w:val="en-GB"/>
        </w:rPr>
        <w:t>Exa</w:t>
      </w:r>
      <w:r w:rsidR="00FA516C" w:rsidRPr="003A0CA1">
        <w:rPr>
          <w:rFonts w:ascii="Cambria" w:hAnsi="Cambria" w:cs="Arial"/>
          <w:b/>
          <w:i/>
          <w:sz w:val="24"/>
          <w:szCs w:val="24"/>
          <w:lang w:val="en-GB"/>
        </w:rPr>
        <w:t>mpl</w:t>
      </w:r>
      <w:r w:rsidRPr="003A0CA1">
        <w:rPr>
          <w:rFonts w:ascii="Cambria" w:hAnsi="Cambria" w:cs="Arial"/>
          <w:b/>
          <w:i/>
          <w:sz w:val="24"/>
          <w:szCs w:val="24"/>
          <w:lang w:val="en-GB"/>
        </w:rPr>
        <w:t>e</w:t>
      </w:r>
      <w:r w:rsidR="00FA516C" w:rsidRPr="003A0CA1">
        <w:rPr>
          <w:rFonts w:ascii="Cambria" w:hAnsi="Cambria" w:cs="Arial"/>
          <w:sz w:val="24"/>
          <w:szCs w:val="24"/>
          <w:lang w:val="en-GB"/>
        </w:rPr>
        <w:t xml:space="preserve">: </w:t>
      </w:r>
      <w:r w:rsidRPr="003A0CA1">
        <w:rPr>
          <w:rFonts w:ascii="Cambria" w:hAnsi="Cambria" w:cs="Arial"/>
          <w:sz w:val="24"/>
          <w:szCs w:val="24"/>
          <w:lang w:val="en-GB"/>
        </w:rPr>
        <w:t xml:space="preserve">Education </w:t>
      </w:r>
      <w:r w:rsidRPr="003A0CA1">
        <w:rPr>
          <w:rFonts w:ascii="Cambria" w:hAnsi="Cambria" w:cs="Arial"/>
          <w:lang w:val="en-GB" w:eastAsia="ru-RU"/>
        </w:rPr>
        <w:t>Code of the Republic of Moldova no</w:t>
      </w:r>
      <w:r w:rsidR="00FA516C" w:rsidRPr="003A0CA1">
        <w:rPr>
          <w:rFonts w:ascii="Cambria" w:hAnsi="Cambria" w:cs="Arial"/>
          <w:lang w:val="en-GB" w:eastAsia="ru-RU"/>
        </w:rPr>
        <w:t xml:space="preserve">. 152 </w:t>
      </w:r>
      <w:r w:rsidRPr="003A0CA1">
        <w:rPr>
          <w:rFonts w:ascii="Cambria" w:hAnsi="Cambria" w:cs="Arial"/>
          <w:lang w:val="en-GB" w:eastAsia="ru-RU"/>
        </w:rPr>
        <w:t>from</w:t>
      </w:r>
      <w:r w:rsidR="00FA516C" w:rsidRPr="003A0CA1">
        <w:rPr>
          <w:rFonts w:ascii="Cambria" w:hAnsi="Cambria" w:cs="Arial"/>
          <w:lang w:val="en-GB" w:eastAsia="ru-RU"/>
        </w:rPr>
        <w:t xml:space="preserve"> 17.07.2014</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BB0EE4" w:rsidTr="00EB305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sz w:val="20"/>
                <w:szCs w:val="20"/>
                <w:lang w:val="en-GB"/>
              </w:rPr>
            </w:pPr>
          </w:p>
          <w:p w:rsidR="00FA516C" w:rsidRPr="003A0CA1" w:rsidRDefault="00FA516C" w:rsidP="00FF1EF8">
            <w:pPr>
              <w:pStyle w:val="NoSpacing"/>
              <w:rPr>
                <w:rFonts w:ascii="Cambria" w:hAnsi="Cambria"/>
                <w:b/>
                <w:i/>
                <w:sz w:val="20"/>
                <w:szCs w:val="20"/>
                <w:lang w:val="en-GB"/>
              </w:rPr>
            </w:pPr>
            <w:r w:rsidRPr="003A0CA1">
              <w:rPr>
                <w:rFonts w:ascii="Cambria" w:hAnsi="Cambria"/>
                <w:b/>
                <w:i/>
                <w:sz w:val="20"/>
                <w:szCs w:val="20"/>
                <w:lang w:val="en-GB"/>
              </w:rPr>
              <w:t>Text</w:t>
            </w:r>
            <w:r w:rsidR="004F541A" w:rsidRPr="003A0CA1">
              <w:rPr>
                <w:rFonts w:ascii="Cambria" w:hAnsi="Cambria"/>
                <w:b/>
                <w:i/>
                <w:sz w:val="20"/>
                <w:szCs w:val="20"/>
                <w:lang w:val="en-GB"/>
              </w:rPr>
              <w:t xml:space="preserve"> of the draft</w:t>
            </w:r>
            <w:r w:rsidRPr="003A0CA1">
              <w:rPr>
                <w:rFonts w:ascii="Cambria" w:hAnsi="Cambria"/>
                <w:b/>
                <w:i/>
                <w:sz w:val="20"/>
                <w:szCs w:val="20"/>
                <w:lang w:val="en-GB"/>
              </w:rPr>
              <w:t xml:space="preserve">:  </w:t>
            </w:r>
          </w:p>
          <w:p w:rsidR="00FA516C" w:rsidRPr="003A0CA1" w:rsidRDefault="00FA516C" w:rsidP="00FF1EF8">
            <w:pPr>
              <w:pStyle w:val="NoSpacing"/>
              <w:rPr>
                <w:rFonts w:ascii="Cambria" w:hAnsi="Cambria"/>
                <w:sz w:val="20"/>
                <w:szCs w:val="20"/>
                <w:lang w:val="en-GB"/>
              </w:rPr>
            </w:pPr>
          </w:p>
          <w:p w:rsidR="00495FB6" w:rsidRPr="003A0CA1" w:rsidRDefault="00495FB6" w:rsidP="00495FB6">
            <w:pPr>
              <w:pStyle w:val="NoSpacing"/>
              <w:ind w:left="1134"/>
              <w:jc w:val="both"/>
              <w:rPr>
                <w:rFonts w:ascii="Cambria" w:eastAsia="Times New Roman" w:hAnsi="Cambria"/>
                <w:sz w:val="20"/>
                <w:szCs w:val="20"/>
                <w:lang w:val="en-GB" w:eastAsia="ru-RU"/>
              </w:rPr>
            </w:pPr>
            <w:r w:rsidRPr="003A0CA1">
              <w:rPr>
                <w:rFonts w:ascii="Cambria" w:eastAsia="Times New Roman" w:hAnsi="Cambria"/>
                <w:sz w:val="20"/>
                <w:szCs w:val="20"/>
                <w:lang w:val="en-GB" w:eastAsia="ru-RU"/>
              </w:rPr>
              <w:t xml:space="preserve">Article 20. The establishment, reorganization and dissolution of educational institutions </w:t>
            </w:r>
          </w:p>
          <w:p w:rsidR="00495FB6" w:rsidRPr="003A0CA1" w:rsidRDefault="00495FB6" w:rsidP="00495FB6">
            <w:pPr>
              <w:pStyle w:val="NoSpacing"/>
              <w:ind w:left="1134"/>
              <w:jc w:val="both"/>
              <w:rPr>
                <w:rFonts w:ascii="Cambria" w:eastAsia="Times New Roman" w:hAnsi="Cambria"/>
                <w:sz w:val="20"/>
                <w:szCs w:val="20"/>
                <w:lang w:val="en-GB" w:eastAsia="ru-RU"/>
              </w:rPr>
            </w:pPr>
            <w:r w:rsidRPr="003A0CA1">
              <w:rPr>
                <w:rFonts w:ascii="Cambria" w:eastAsia="Times New Roman" w:hAnsi="Cambria"/>
                <w:sz w:val="20"/>
                <w:szCs w:val="20"/>
                <w:lang w:val="en-GB" w:eastAsia="ru-RU"/>
              </w:rPr>
              <w:t>(1) The public institutions of early education and primary education, secondary and extracurricular activities are established, reorganized and dissolved by local public authorities, which finances these institutions under the law. Local public authorities have a duty to ensure the proper functioning of these institutions, in accordance with the regulations and standards approved by the Ministry of Education.</w:t>
            </w:r>
          </w:p>
          <w:p w:rsidR="00FA516C" w:rsidRPr="003A0CA1" w:rsidRDefault="00FA516C" w:rsidP="00495FB6">
            <w:pPr>
              <w:pStyle w:val="NoSpacing"/>
              <w:jc w:val="both"/>
              <w:rPr>
                <w:rFonts w:ascii="Cambria" w:eastAsia="Times New Roman" w:hAnsi="Cambria"/>
                <w:sz w:val="20"/>
                <w:szCs w:val="20"/>
                <w:lang w:val="en-GB" w:eastAsia="ru-RU"/>
              </w:rPr>
            </w:pPr>
          </w:p>
        </w:tc>
      </w:tr>
      <w:tr w:rsidR="00FA516C" w:rsidRPr="00BB0EE4" w:rsidTr="00EB305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ListParagraph1"/>
              <w:spacing w:after="0" w:line="240" w:lineRule="auto"/>
              <w:ind w:left="0"/>
              <w:jc w:val="both"/>
              <w:rPr>
                <w:rFonts w:ascii="Cambria" w:hAnsi="Cambria" w:cs="Arial"/>
                <w:b/>
                <w:i/>
                <w:sz w:val="20"/>
                <w:szCs w:val="20"/>
                <w:lang w:val="en-GB"/>
              </w:rPr>
            </w:pPr>
          </w:p>
          <w:p w:rsidR="00495FB6" w:rsidRPr="003A0CA1" w:rsidRDefault="00495FB6" w:rsidP="00C32617">
            <w:pPr>
              <w:pStyle w:val="NoSpacing"/>
              <w:jc w:val="both"/>
              <w:rPr>
                <w:rFonts w:ascii="Cambria" w:hAnsi="Cambria"/>
                <w:sz w:val="20"/>
                <w:szCs w:val="20"/>
                <w:u w:val="single"/>
                <w:lang w:val="en-GB" w:eastAsia="ru-RU"/>
              </w:rPr>
            </w:pPr>
            <w:r w:rsidRPr="003A0CA1">
              <w:rPr>
                <w:rFonts w:ascii="Cambria" w:hAnsi="Cambria" w:cs="Arial"/>
                <w:b/>
                <w:i/>
                <w:sz w:val="20"/>
                <w:szCs w:val="20"/>
                <w:lang w:val="en-GB"/>
              </w:rPr>
              <w:t>Vulnera</w:t>
            </w:r>
            <w:r w:rsidR="00C32617" w:rsidRPr="003A0CA1">
              <w:rPr>
                <w:rFonts w:ascii="Cambria" w:hAnsi="Cambria" w:cs="Arial"/>
                <w:b/>
                <w:i/>
                <w:sz w:val="20"/>
                <w:szCs w:val="20"/>
                <w:lang w:val="en-GB"/>
              </w:rPr>
              <w:t>bility element identified and ex</w:t>
            </w:r>
            <w:r w:rsidRPr="003A0CA1">
              <w:rPr>
                <w:rFonts w:ascii="Cambria" w:hAnsi="Cambria" w:cs="Arial"/>
                <w:b/>
                <w:i/>
                <w:sz w:val="20"/>
                <w:szCs w:val="20"/>
                <w:lang w:val="en-GB"/>
              </w:rPr>
              <w:t xml:space="preserve">pert recommendation: </w:t>
            </w:r>
            <w:r w:rsidRPr="003A0CA1">
              <w:rPr>
                <w:rFonts w:ascii="Cambria" w:hAnsi="Cambria" w:cs="Arial"/>
                <w:sz w:val="20"/>
                <w:szCs w:val="20"/>
                <w:u w:val="single"/>
                <w:lang w:val="en-GB"/>
              </w:rPr>
              <w:t>provisions that do not correspond to Constitutional Court jurisprudence</w:t>
            </w:r>
            <w:r w:rsidR="00C32617" w:rsidRPr="003A0CA1">
              <w:rPr>
                <w:rFonts w:ascii="Cambria" w:hAnsi="Cambria" w:cs="Arial"/>
                <w:sz w:val="20"/>
                <w:szCs w:val="20"/>
                <w:lang w:val="en-GB"/>
              </w:rPr>
              <w:t>; provisions that do not correspond to constitutional norms; provisions that do not correspond to correlative legislative norms; provisions that do not correspond to international standards.</w:t>
            </w:r>
          </w:p>
          <w:p w:rsidR="00495FB6" w:rsidRPr="003A0CA1" w:rsidRDefault="00495FB6" w:rsidP="00495FB6">
            <w:pPr>
              <w:pStyle w:val="NoSpacing"/>
              <w:rPr>
                <w:rFonts w:ascii="Cambria" w:hAnsi="Cambria" w:cs="Arial"/>
                <w:b/>
                <w:sz w:val="20"/>
                <w:szCs w:val="20"/>
                <w:lang w:val="en-GB"/>
              </w:rPr>
            </w:pPr>
          </w:p>
          <w:p w:rsidR="00495FB6" w:rsidRPr="003A0CA1" w:rsidRDefault="00495FB6" w:rsidP="00495FB6">
            <w:pPr>
              <w:pStyle w:val="ListParagraph1"/>
              <w:spacing w:after="0" w:line="240" w:lineRule="auto"/>
              <w:ind w:left="0"/>
              <w:jc w:val="both"/>
              <w:rPr>
                <w:rFonts w:ascii="Cambria" w:eastAsiaTheme="minorHAnsi" w:hAnsi="Cambria" w:cs="Arial"/>
                <w:sz w:val="20"/>
                <w:szCs w:val="20"/>
                <w:lang w:val="en-GB"/>
              </w:rPr>
            </w:pPr>
            <w:r w:rsidRPr="003A0CA1">
              <w:rPr>
                <w:rFonts w:ascii="Cambria" w:hAnsi="Cambria" w:cs="Arial"/>
                <w:b/>
                <w:i/>
                <w:sz w:val="20"/>
                <w:szCs w:val="20"/>
                <w:lang w:val="en-GB"/>
              </w:rPr>
              <w:t>Expert obiection:</w:t>
            </w:r>
            <w:r w:rsidR="00C32617" w:rsidRPr="003A0CA1">
              <w:rPr>
                <w:rFonts w:ascii="Cambria" w:hAnsi="Cambria" w:cs="Arial"/>
                <w:b/>
                <w:i/>
                <w:sz w:val="20"/>
                <w:szCs w:val="20"/>
                <w:lang w:val="en-GB"/>
              </w:rPr>
              <w:t xml:space="preserve"> </w:t>
            </w:r>
            <w:r w:rsidR="001C10C5" w:rsidRPr="003A0CA1">
              <w:rPr>
                <w:rFonts w:ascii="Cambria" w:hAnsi="Cambria" w:cs="Arial"/>
                <w:sz w:val="20"/>
                <w:szCs w:val="20"/>
                <w:lang w:val="en-GB"/>
              </w:rPr>
              <w:t>The t</w:t>
            </w:r>
            <w:r w:rsidR="00C32617" w:rsidRPr="003A0CA1">
              <w:rPr>
                <w:rFonts w:ascii="Cambria" w:eastAsiaTheme="minorHAnsi" w:hAnsi="Cambria" w:cs="Arial"/>
                <w:sz w:val="20"/>
                <w:szCs w:val="20"/>
                <w:lang w:val="en-GB"/>
              </w:rPr>
              <w:t xml:space="preserve">ext presented by the author is incomplete and </w:t>
            </w:r>
            <w:r w:rsidR="001C10C5" w:rsidRPr="003A0CA1">
              <w:rPr>
                <w:rFonts w:ascii="Cambria" w:eastAsiaTheme="minorHAnsi" w:hAnsi="Cambria" w:cs="Arial"/>
                <w:sz w:val="20"/>
                <w:szCs w:val="20"/>
                <w:lang w:val="en-GB"/>
              </w:rPr>
              <w:t>confused</w:t>
            </w:r>
            <w:r w:rsidR="003C47A1" w:rsidRPr="003A0CA1">
              <w:rPr>
                <w:rFonts w:ascii="Cambria" w:eastAsiaTheme="minorHAnsi" w:hAnsi="Cambria" w:cs="Arial"/>
                <w:sz w:val="20"/>
                <w:szCs w:val="20"/>
                <w:lang w:val="en-GB"/>
              </w:rPr>
              <w:t>...</w:t>
            </w:r>
            <w:r w:rsidR="001C10C5" w:rsidRPr="003A0CA1">
              <w:rPr>
                <w:rFonts w:ascii="Cambria" w:eastAsiaTheme="minorHAnsi" w:hAnsi="Cambria" w:cs="Arial"/>
                <w:sz w:val="20"/>
                <w:szCs w:val="20"/>
                <w:lang w:val="en-GB"/>
              </w:rPr>
              <w:t xml:space="preserve"> </w:t>
            </w:r>
            <w:r w:rsidR="00C32617" w:rsidRPr="003A0CA1">
              <w:rPr>
                <w:rFonts w:ascii="Cambria" w:eastAsiaTheme="minorHAnsi" w:hAnsi="Cambria" w:cs="Arial"/>
                <w:sz w:val="20"/>
                <w:szCs w:val="20"/>
                <w:lang w:val="en-GB"/>
              </w:rPr>
              <w:t xml:space="preserve">in the </w:t>
            </w:r>
            <w:r w:rsidR="001C10C5" w:rsidRPr="003A0CA1">
              <w:rPr>
                <w:rFonts w:ascii="Cambria" w:eastAsiaTheme="minorHAnsi" w:hAnsi="Cambria" w:cs="Arial"/>
                <w:sz w:val="20"/>
                <w:szCs w:val="20"/>
                <w:lang w:val="en-GB"/>
              </w:rPr>
              <w:t>decision</w:t>
            </w:r>
            <w:r w:rsidR="00C32617" w:rsidRPr="003A0CA1">
              <w:rPr>
                <w:rFonts w:ascii="Cambria" w:eastAsiaTheme="minorHAnsi" w:hAnsi="Cambria" w:cs="Arial"/>
                <w:sz w:val="20"/>
                <w:szCs w:val="20"/>
                <w:lang w:val="en-GB"/>
              </w:rPr>
              <w:t xml:space="preserve"> of 23.05.2013, the </w:t>
            </w:r>
            <w:r w:rsidR="001C10C5" w:rsidRPr="003A0CA1">
              <w:rPr>
                <w:rFonts w:ascii="Cambria" w:eastAsiaTheme="minorHAnsi" w:hAnsi="Cambria" w:cs="Arial"/>
                <w:sz w:val="20"/>
                <w:szCs w:val="20"/>
                <w:lang w:val="en-GB"/>
              </w:rPr>
              <w:t xml:space="preserve">Constitutional </w:t>
            </w:r>
            <w:r w:rsidR="00C32617" w:rsidRPr="003A0CA1">
              <w:rPr>
                <w:rFonts w:ascii="Cambria" w:eastAsiaTheme="minorHAnsi" w:hAnsi="Cambria" w:cs="Arial"/>
                <w:sz w:val="20"/>
                <w:szCs w:val="20"/>
                <w:lang w:val="en-GB"/>
              </w:rPr>
              <w:t xml:space="preserve">Court noted that </w:t>
            </w:r>
            <w:r w:rsidR="001C10C5" w:rsidRPr="003A0CA1">
              <w:rPr>
                <w:rFonts w:ascii="Cambria" w:eastAsiaTheme="minorHAnsi" w:hAnsi="Cambria" w:cs="Arial"/>
                <w:sz w:val="20"/>
                <w:szCs w:val="20"/>
                <w:lang w:val="en-GB"/>
              </w:rPr>
              <w:t>being</w:t>
            </w:r>
            <w:r w:rsidR="00C32617" w:rsidRPr="003A0CA1">
              <w:rPr>
                <w:rFonts w:ascii="Cambria" w:eastAsiaTheme="minorHAnsi" w:hAnsi="Cambria" w:cs="Arial"/>
                <w:sz w:val="20"/>
                <w:szCs w:val="20"/>
                <w:lang w:val="en-GB"/>
              </w:rPr>
              <w:t xml:space="preserve"> the exclusive jurisdiction of the state, education </w:t>
            </w:r>
            <w:r w:rsidR="003C47A1" w:rsidRPr="003A0CA1">
              <w:rPr>
                <w:rFonts w:ascii="Cambria" w:eastAsiaTheme="minorHAnsi" w:hAnsi="Cambria" w:cs="Arial"/>
                <w:sz w:val="20"/>
                <w:szCs w:val="20"/>
                <w:lang w:val="en-GB"/>
              </w:rPr>
              <w:t>cannot</w:t>
            </w:r>
            <w:r w:rsidR="00C32617" w:rsidRPr="003A0CA1">
              <w:rPr>
                <w:rFonts w:ascii="Cambria" w:eastAsiaTheme="minorHAnsi" w:hAnsi="Cambria" w:cs="Arial"/>
                <w:sz w:val="20"/>
                <w:szCs w:val="20"/>
                <w:lang w:val="en-GB"/>
              </w:rPr>
              <w:t xml:space="preserve"> be decentralized and given</w:t>
            </w:r>
            <w:r w:rsidR="001C10C5" w:rsidRPr="003A0CA1">
              <w:rPr>
                <w:rFonts w:ascii="Cambria" w:eastAsiaTheme="minorHAnsi" w:hAnsi="Cambria" w:cs="Arial"/>
                <w:sz w:val="20"/>
                <w:szCs w:val="20"/>
                <w:lang w:val="en-GB"/>
              </w:rPr>
              <w:t xml:space="preserve"> in</w:t>
            </w:r>
            <w:r w:rsidR="00C32617" w:rsidRPr="003A0CA1">
              <w:rPr>
                <w:rFonts w:ascii="Cambria" w:eastAsiaTheme="minorHAnsi" w:hAnsi="Cambria" w:cs="Arial"/>
                <w:sz w:val="20"/>
                <w:szCs w:val="20"/>
                <w:lang w:val="en-GB"/>
              </w:rPr>
              <w:t xml:space="preserve"> its own competence </w:t>
            </w:r>
            <w:r w:rsidR="001C10C5" w:rsidRPr="003A0CA1">
              <w:rPr>
                <w:rFonts w:ascii="Cambria" w:eastAsiaTheme="minorHAnsi" w:hAnsi="Cambria" w:cs="Arial"/>
                <w:sz w:val="20"/>
                <w:szCs w:val="20"/>
                <w:lang w:val="en-GB"/>
              </w:rPr>
              <w:t>to</w:t>
            </w:r>
            <w:r w:rsidR="00C32617" w:rsidRPr="003A0CA1">
              <w:rPr>
                <w:rFonts w:ascii="Cambria" w:eastAsiaTheme="minorHAnsi" w:hAnsi="Cambria" w:cs="Arial"/>
                <w:sz w:val="20"/>
                <w:szCs w:val="20"/>
                <w:lang w:val="en-GB"/>
              </w:rPr>
              <w:t xml:space="preserve"> local </w:t>
            </w:r>
            <w:r w:rsidR="001C10C5" w:rsidRPr="003A0CA1">
              <w:rPr>
                <w:rFonts w:ascii="Cambria" w:eastAsiaTheme="minorHAnsi" w:hAnsi="Cambria" w:cs="Arial"/>
                <w:sz w:val="20"/>
                <w:szCs w:val="20"/>
                <w:lang w:val="en-GB"/>
              </w:rPr>
              <w:t xml:space="preserve">public </w:t>
            </w:r>
            <w:r w:rsidR="00C32617" w:rsidRPr="003A0CA1">
              <w:rPr>
                <w:rFonts w:ascii="Cambria" w:eastAsiaTheme="minorHAnsi" w:hAnsi="Cambria" w:cs="Arial"/>
                <w:sz w:val="20"/>
                <w:szCs w:val="20"/>
                <w:lang w:val="en-GB"/>
              </w:rPr>
              <w:t>authorities. T</w:t>
            </w:r>
            <w:r w:rsidR="001C10C5" w:rsidRPr="003A0CA1">
              <w:rPr>
                <w:rFonts w:ascii="Cambria" w:eastAsiaTheme="minorHAnsi" w:hAnsi="Cambria" w:cs="Arial"/>
                <w:sz w:val="20"/>
                <w:szCs w:val="20"/>
                <w:lang w:val="en-GB"/>
              </w:rPr>
              <w:t>o</w:t>
            </w:r>
            <w:r w:rsidR="00C32617" w:rsidRPr="003A0CA1">
              <w:rPr>
                <w:rFonts w:ascii="Cambria" w:eastAsiaTheme="minorHAnsi" w:hAnsi="Cambria" w:cs="Arial"/>
                <w:sz w:val="20"/>
                <w:szCs w:val="20"/>
                <w:lang w:val="en-GB"/>
              </w:rPr>
              <w:t xml:space="preserve"> local </w:t>
            </w:r>
            <w:r w:rsidR="001C10C5" w:rsidRPr="003A0CA1">
              <w:rPr>
                <w:rFonts w:ascii="Cambria" w:eastAsiaTheme="minorHAnsi" w:hAnsi="Cambria" w:cs="Arial"/>
                <w:sz w:val="20"/>
                <w:szCs w:val="20"/>
                <w:lang w:val="en-GB"/>
              </w:rPr>
              <w:t>public authorities</w:t>
            </w:r>
            <w:r w:rsidR="00C32617" w:rsidRPr="003A0CA1">
              <w:rPr>
                <w:rFonts w:ascii="Cambria" w:eastAsiaTheme="minorHAnsi" w:hAnsi="Cambria" w:cs="Arial"/>
                <w:sz w:val="20"/>
                <w:szCs w:val="20"/>
                <w:lang w:val="en-GB"/>
              </w:rPr>
              <w:t xml:space="preserve"> may be delegated</w:t>
            </w:r>
            <w:r w:rsidR="001C10C5" w:rsidRPr="003A0CA1">
              <w:rPr>
                <w:rFonts w:ascii="Cambria" w:eastAsiaTheme="minorHAnsi" w:hAnsi="Cambria" w:cs="Arial"/>
                <w:sz w:val="20"/>
                <w:szCs w:val="20"/>
                <w:lang w:val="en-GB"/>
              </w:rPr>
              <w:t>,</w:t>
            </w:r>
            <w:r w:rsidR="00C32617" w:rsidRPr="003A0CA1">
              <w:rPr>
                <w:rFonts w:ascii="Cambria" w:eastAsiaTheme="minorHAnsi" w:hAnsi="Cambria" w:cs="Arial"/>
                <w:sz w:val="20"/>
                <w:szCs w:val="20"/>
                <w:lang w:val="en-GB"/>
              </w:rPr>
              <w:t xml:space="preserve"> by law, only certain </w:t>
            </w:r>
            <w:r w:rsidR="005E40CE" w:rsidRPr="003A0CA1">
              <w:rPr>
                <w:rFonts w:ascii="Cambria" w:eastAsiaTheme="minorHAnsi" w:hAnsi="Cambria" w:cs="Arial"/>
                <w:sz w:val="20"/>
                <w:szCs w:val="20"/>
                <w:lang w:val="en-GB"/>
              </w:rPr>
              <w:t>competencies</w:t>
            </w:r>
            <w:r w:rsidR="00C32617" w:rsidRPr="003A0CA1">
              <w:rPr>
                <w:rFonts w:ascii="Cambria" w:eastAsiaTheme="minorHAnsi" w:hAnsi="Cambria" w:cs="Arial"/>
                <w:sz w:val="20"/>
                <w:szCs w:val="20"/>
                <w:lang w:val="en-GB"/>
              </w:rPr>
              <w:t>,</w:t>
            </w:r>
            <w:r w:rsidR="005E40CE" w:rsidRPr="003A0CA1">
              <w:rPr>
                <w:rFonts w:ascii="Cambria" w:eastAsiaTheme="minorHAnsi" w:hAnsi="Cambria" w:cs="Arial"/>
                <w:sz w:val="20"/>
                <w:szCs w:val="20"/>
                <w:lang w:val="en-GB"/>
              </w:rPr>
              <w:t xml:space="preserve"> by</w:t>
            </w:r>
            <w:r w:rsidR="00C32617" w:rsidRPr="003A0CA1">
              <w:rPr>
                <w:rFonts w:ascii="Cambria" w:eastAsiaTheme="minorHAnsi" w:hAnsi="Cambria" w:cs="Arial"/>
                <w:sz w:val="20"/>
                <w:szCs w:val="20"/>
                <w:lang w:val="en-GB"/>
              </w:rPr>
              <w:t xml:space="preserve"> providing them adequate funding. The Court also found that </w:t>
            </w:r>
            <w:r w:rsidR="005E40CE" w:rsidRPr="003A0CA1">
              <w:rPr>
                <w:rFonts w:ascii="Cambria" w:eastAsiaTheme="minorHAnsi" w:hAnsi="Cambria" w:cs="Arial"/>
                <w:sz w:val="20"/>
                <w:szCs w:val="20"/>
                <w:lang w:val="en-GB"/>
              </w:rPr>
              <w:t>local public</w:t>
            </w:r>
            <w:r w:rsidR="00C32617" w:rsidRPr="003A0CA1">
              <w:rPr>
                <w:rFonts w:ascii="Cambria" w:eastAsiaTheme="minorHAnsi" w:hAnsi="Cambria" w:cs="Arial"/>
                <w:sz w:val="20"/>
                <w:szCs w:val="20"/>
                <w:lang w:val="en-GB"/>
              </w:rPr>
              <w:t xml:space="preserve"> authorities </w:t>
            </w:r>
            <w:r w:rsidR="005E40CE" w:rsidRPr="003A0CA1">
              <w:rPr>
                <w:rFonts w:ascii="Cambria" w:eastAsiaTheme="minorHAnsi" w:hAnsi="Cambria" w:cs="Arial"/>
                <w:sz w:val="20"/>
                <w:szCs w:val="20"/>
                <w:lang w:val="en-GB"/>
              </w:rPr>
              <w:t xml:space="preserve">of </w:t>
            </w:r>
            <w:r w:rsidR="00C32617" w:rsidRPr="003A0CA1">
              <w:rPr>
                <w:rFonts w:ascii="Cambria" w:eastAsiaTheme="minorHAnsi" w:hAnsi="Cambria" w:cs="Arial"/>
                <w:sz w:val="20"/>
                <w:szCs w:val="20"/>
                <w:lang w:val="en-GB"/>
              </w:rPr>
              <w:t>first level, by prior coordination with the Ministry of Education</w:t>
            </w:r>
            <w:r w:rsidR="005E40CE" w:rsidRPr="003A0CA1">
              <w:rPr>
                <w:rFonts w:ascii="Cambria" w:eastAsiaTheme="minorHAnsi" w:hAnsi="Cambria" w:cs="Arial"/>
                <w:sz w:val="20"/>
                <w:szCs w:val="20"/>
                <w:lang w:val="en-GB"/>
              </w:rPr>
              <w:t>,</w:t>
            </w:r>
            <w:r w:rsidR="00C32617" w:rsidRPr="003A0CA1">
              <w:rPr>
                <w:rFonts w:ascii="Cambria" w:eastAsiaTheme="minorHAnsi" w:hAnsi="Cambria" w:cs="Arial"/>
                <w:sz w:val="20"/>
                <w:szCs w:val="20"/>
                <w:lang w:val="en-GB"/>
              </w:rPr>
              <w:t xml:space="preserve"> will decide</w:t>
            </w:r>
            <w:r w:rsidR="005E40CE" w:rsidRPr="003A0CA1">
              <w:rPr>
                <w:rFonts w:ascii="Cambria" w:eastAsiaTheme="minorHAnsi" w:hAnsi="Cambria" w:cs="Arial"/>
                <w:sz w:val="20"/>
                <w:szCs w:val="20"/>
                <w:lang w:val="en-GB"/>
              </w:rPr>
              <w:t xml:space="preserve"> the establishment</w:t>
            </w:r>
            <w:r w:rsidR="00C32617" w:rsidRPr="003A0CA1">
              <w:rPr>
                <w:rFonts w:ascii="Cambria" w:eastAsiaTheme="minorHAnsi" w:hAnsi="Cambria" w:cs="Arial"/>
                <w:sz w:val="20"/>
                <w:szCs w:val="20"/>
                <w:lang w:val="en-GB"/>
              </w:rPr>
              <w:t xml:space="preserve">, reorganization or liquidation of state pre-school and </w:t>
            </w:r>
            <w:r w:rsidR="005E40CE" w:rsidRPr="003A0CA1">
              <w:rPr>
                <w:rFonts w:ascii="Cambria" w:eastAsiaTheme="minorHAnsi" w:hAnsi="Cambria" w:cs="Arial"/>
                <w:sz w:val="20"/>
                <w:szCs w:val="20"/>
                <w:lang w:val="en-GB"/>
              </w:rPr>
              <w:t>extracurricular education institutions</w:t>
            </w:r>
            <w:r w:rsidR="00C32617" w:rsidRPr="003A0CA1">
              <w:rPr>
                <w:rFonts w:ascii="Cambria" w:eastAsiaTheme="minorHAnsi" w:hAnsi="Cambria" w:cs="Arial"/>
                <w:sz w:val="20"/>
                <w:szCs w:val="20"/>
                <w:lang w:val="en-GB"/>
              </w:rPr>
              <w:t>, and by prior coordination with the Ministry of Education, local public authorities</w:t>
            </w:r>
            <w:r w:rsidR="005E40CE" w:rsidRPr="003A0CA1">
              <w:rPr>
                <w:rFonts w:ascii="Cambria" w:eastAsiaTheme="minorHAnsi" w:hAnsi="Cambria" w:cs="Arial"/>
                <w:sz w:val="20"/>
                <w:szCs w:val="20"/>
                <w:lang w:val="en-GB"/>
              </w:rPr>
              <w:t xml:space="preserve"> of</w:t>
            </w:r>
            <w:r w:rsidR="00C32617" w:rsidRPr="003A0CA1">
              <w:rPr>
                <w:rFonts w:ascii="Cambria" w:eastAsiaTheme="minorHAnsi" w:hAnsi="Cambria" w:cs="Arial"/>
                <w:sz w:val="20"/>
                <w:szCs w:val="20"/>
                <w:lang w:val="en-GB"/>
              </w:rPr>
              <w:t xml:space="preserve"> the second </w:t>
            </w:r>
            <w:r w:rsidR="005E40CE" w:rsidRPr="003A0CA1">
              <w:rPr>
                <w:rFonts w:ascii="Cambria" w:eastAsiaTheme="minorHAnsi" w:hAnsi="Cambria" w:cs="Arial"/>
                <w:sz w:val="20"/>
                <w:szCs w:val="20"/>
                <w:lang w:val="en-GB"/>
              </w:rPr>
              <w:t xml:space="preserve">level </w:t>
            </w:r>
            <w:r w:rsidR="00C32617" w:rsidRPr="003A0CA1">
              <w:rPr>
                <w:rFonts w:ascii="Cambria" w:eastAsiaTheme="minorHAnsi" w:hAnsi="Cambria" w:cs="Arial"/>
                <w:sz w:val="20"/>
                <w:szCs w:val="20"/>
                <w:lang w:val="en-GB"/>
              </w:rPr>
              <w:t>decides the establishment, reorganization or liquidation of state primary, secondary and extracurricular</w:t>
            </w:r>
            <w:r w:rsidR="005E40CE" w:rsidRPr="003A0CA1">
              <w:rPr>
                <w:rFonts w:ascii="Cambria" w:eastAsiaTheme="minorHAnsi" w:hAnsi="Cambria" w:cs="Arial"/>
                <w:sz w:val="20"/>
                <w:szCs w:val="20"/>
                <w:lang w:val="en-GB"/>
              </w:rPr>
              <w:t xml:space="preserve"> education institutions</w:t>
            </w:r>
            <w:r w:rsidR="00C32617" w:rsidRPr="003A0CA1">
              <w:rPr>
                <w:rFonts w:ascii="Cambria" w:eastAsiaTheme="minorHAnsi" w:hAnsi="Cambria" w:cs="Arial"/>
                <w:sz w:val="20"/>
                <w:szCs w:val="20"/>
                <w:lang w:val="en-GB"/>
              </w:rPr>
              <w:t xml:space="preserve">. In this respect, the Constitutional Court considered that, given that the administrative-territorial units </w:t>
            </w:r>
            <w:r w:rsidR="005E40CE" w:rsidRPr="003A0CA1">
              <w:rPr>
                <w:rFonts w:ascii="Cambria" w:eastAsiaTheme="minorHAnsi" w:hAnsi="Cambria" w:cs="Arial"/>
                <w:sz w:val="20"/>
                <w:szCs w:val="20"/>
                <w:lang w:val="en-GB"/>
              </w:rPr>
              <w:t xml:space="preserve">of first level </w:t>
            </w:r>
            <w:r w:rsidR="00C32617" w:rsidRPr="003A0CA1">
              <w:rPr>
                <w:rFonts w:ascii="Cambria" w:eastAsiaTheme="minorHAnsi" w:hAnsi="Cambria" w:cs="Arial"/>
                <w:sz w:val="20"/>
                <w:szCs w:val="20"/>
                <w:lang w:val="en-GB"/>
              </w:rPr>
              <w:t xml:space="preserve">are not able to effectively ensure the organization and financing of education, these functions were delegate </w:t>
            </w:r>
            <w:r w:rsidR="005E40CE" w:rsidRPr="003A0CA1">
              <w:rPr>
                <w:rFonts w:ascii="Cambria" w:eastAsiaTheme="minorHAnsi" w:hAnsi="Cambria" w:cs="Arial"/>
                <w:sz w:val="20"/>
                <w:szCs w:val="20"/>
                <w:lang w:val="en-GB"/>
              </w:rPr>
              <w:t xml:space="preserve">agiain to those of </w:t>
            </w:r>
            <w:r w:rsidR="00C32617" w:rsidRPr="003A0CA1">
              <w:rPr>
                <w:rFonts w:ascii="Cambria" w:eastAsiaTheme="minorHAnsi" w:hAnsi="Cambria" w:cs="Arial"/>
                <w:sz w:val="20"/>
                <w:szCs w:val="20"/>
                <w:lang w:val="en-GB"/>
              </w:rPr>
              <w:t xml:space="preserve">second level. Therefore, we believe </w:t>
            </w:r>
            <w:r w:rsidR="005E40CE" w:rsidRPr="003A0CA1">
              <w:rPr>
                <w:rFonts w:ascii="Cambria" w:eastAsiaTheme="minorHAnsi" w:hAnsi="Cambria" w:cs="Arial"/>
                <w:sz w:val="20"/>
                <w:szCs w:val="20"/>
                <w:lang w:val="en-GB"/>
              </w:rPr>
              <w:t>t</w:t>
            </w:r>
            <w:r w:rsidR="00C32617" w:rsidRPr="003A0CA1">
              <w:rPr>
                <w:rFonts w:ascii="Cambria" w:eastAsiaTheme="minorHAnsi" w:hAnsi="Cambria" w:cs="Arial"/>
                <w:sz w:val="20"/>
                <w:szCs w:val="20"/>
                <w:lang w:val="en-GB"/>
              </w:rPr>
              <w:t xml:space="preserve">hat given text </w:t>
            </w:r>
            <w:r w:rsidR="005E40CE" w:rsidRPr="003A0CA1">
              <w:rPr>
                <w:rFonts w:ascii="Cambria" w:eastAsiaTheme="minorHAnsi" w:hAnsi="Cambria" w:cs="Arial"/>
                <w:sz w:val="20"/>
                <w:szCs w:val="20"/>
                <w:lang w:val="en-GB"/>
              </w:rPr>
              <w:t xml:space="preserve">of the draft law </w:t>
            </w:r>
            <w:r w:rsidR="00C32617" w:rsidRPr="003A0CA1">
              <w:rPr>
                <w:rFonts w:ascii="Cambria" w:eastAsiaTheme="minorHAnsi" w:hAnsi="Cambria" w:cs="Arial"/>
                <w:sz w:val="20"/>
                <w:szCs w:val="20"/>
                <w:lang w:val="en-GB"/>
              </w:rPr>
              <w:t xml:space="preserve">to be adjusted with the concept of </w:t>
            </w:r>
            <w:r w:rsidR="00AD2BE7" w:rsidRPr="003A0CA1">
              <w:rPr>
                <w:rFonts w:ascii="Cambria" w:eastAsiaTheme="minorHAnsi" w:hAnsi="Cambria" w:cs="Arial"/>
                <w:sz w:val="20"/>
                <w:szCs w:val="20"/>
                <w:lang w:val="en-GB"/>
              </w:rPr>
              <w:t xml:space="preserve">state </w:t>
            </w:r>
            <w:r w:rsidR="00C32617" w:rsidRPr="003A0CA1">
              <w:rPr>
                <w:rFonts w:ascii="Cambria" w:eastAsiaTheme="minorHAnsi" w:hAnsi="Cambria" w:cs="Arial"/>
                <w:sz w:val="20"/>
                <w:szCs w:val="20"/>
                <w:lang w:val="en-GB"/>
              </w:rPr>
              <w:t xml:space="preserve">exclusive competence on education and delegated </w:t>
            </w:r>
            <w:r w:rsidR="00AD2BE7" w:rsidRPr="003A0CA1">
              <w:rPr>
                <w:rFonts w:ascii="Cambria" w:eastAsiaTheme="minorHAnsi" w:hAnsi="Cambria" w:cs="Arial"/>
                <w:sz w:val="20"/>
                <w:szCs w:val="20"/>
                <w:lang w:val="en-GB"/>
              </w:rPr>
              <w:t>competencies for</w:t>
            </w:r>
            <w:r w:rsidR="00C32617" w:rsidRPr="003A0CA1">
              <w:rPr>
                <w:rFonts w:ascii="Cambria" w:eastAsiaTheme="minorHAnsi" w:hAnsi="Cambria" w:cs="Arial"/>
                <w:sz w:val="20"/>
                <w:szCs w:val="20"/>
                <w:lang w:val="en-GB"/>
              </w:rPr>
              <w:t xml:space="preserve"> local authorities of level I and II.</w:t>
            </w:r>
            <w:r w:rsidR="00AD2BE7" w:rsidRPr="003A0CA1">
              <w:rPr>
                <w:rFonts w:ascii="Cambria" w:eastAsiaTheme="minorHAnsi" w:hAnsi="Cambria" w:cs="Arial"/>
                <w:sz w:val="20"/>
                <w:szCs w:val="20"/>
                <w:lang w:val="en-GB"/>
              </w:rPr>
              <w:t xml:space="preserve"> …</w:t>
            </w:r>
          </w:p>
          <w:p w:rsidR="00AD2BE7" w:rsidRPr="003A0CA1" w:rsidRDefault="00AD2BE7" w:rsidP="00495FB6">
            <w:pPr>
              <w:pStyle w:val="ListParagraph1"/>
              <w:spacing w:after="0" w:line="240" w:lineRule="auto"/>
              <w:ind w:left="0"/>
              <w:jc w:val="both"/>
              <w:rPr>
                <w:rFonts w:ascii="Cambria" w:eastAsiaTheme="minorHAnsi" w:hAnsi="Cambria" w:cs="Arial"/>
                <w:sz w:val="20"/>
                <w:szCs w:val="20"/>
                <w:lang w:val="en-GB"/>
              </w:rPr>
            </w:pPr>
          </w:p>
          <w:p w:rsidR="00FA516C" w:rsidRPr="003A0CA1" w:rsidRDefault="00FA516C" w:rsidP="00FF1EF8">
            <w:pPr>
              <w:pStyle w:val="NoSpacing"/>
              <w:rPr>
                <w:rFonts w:asciiTheme="majorHAnsi" w:hAnsiTheme="majorHAnsi"/>
                <w:sz w:val="20"/>
                <w:szCs w:val="20"/>
                <w:lang w:val="en-GB"/>
              </w:rPr>
            </w:pPr>
            <w:r w:rsidRPr="003A0CA1">
              <w:rPr>
                <w:rFonts w:asciiTheme="majorHAnsi" w:hAnsiTheme="majorHAnsi"/>
                <w:b/>
                <w:i/>
                <w:sz w:val="20"/>
                <w:szCs w:val="20"/>
                <w:lang w:val="en-GB"/>
              </w:rPr>
              <w:t>Reco</w:t>
            </w:r>
            <w:r w:rsidR="00AD2BE7" w:rsidRPr="003A0CA1">
              <w:rPr>
                <w:rFonts w:asciiTheme="majorHAnsi" w:hAnsiTheme="majorHAnsi"/>
                <w:b/>
                <w:i/>
                <w:sz w:val="20"/>
                <w:szCs w:val="20"/>
                <w:lang w:val="en-GB"/>
              </w:rPr>
              <w:t>m</w:t>
            </w:r>
            <w:r w:rsidRPr="003A0CA1">
              <w:rPr>
                <w:rFonts w:asciiTheme="majorHAnsi" w:hAnsiTheme="majorHAnsi"/>
                <w:b/>
                <w:i/>
                <w:sz w:val="20"/>
                <w:szCs w:val="20"/>
                <w:lang w:val="en-GB"/>
              </w:rPr>
              <w:t>m</w:t>
            </w:r>
            <w:r w:rsidR="00AD2BE7" w:rsidRPr="003A0CA1">
              <w:rPr>
                <w:rFonts w:asciiTheme="majorHAnsi" w:hAnsiTheme="majorHAnsi"/>
                <w:b/>
                <w:i/>
                <w:sz w:val="20"/>
                <w:szCs w:val="20"/>
                <w:lang w:val="en-GB"/>
              </w:rPr>
              <w:t>e</w:t>
            </w:r>
            <w:r w:rsidRPr="003A0CA1">
              <w:rPr>
                <w:rFonts w:asciiTheme="majorHAnsi" w:hAnsiTheme="majorHAnsi"/>
                <w:b/>
                <w:i/>
                <w:sz w:val="20"/>
                <w:szCs w:val="20"/>
                <w:lang w:val="en-GB"/>
              </w:rPr>
              <w:t>nda</w:t>
            </w:r>
            <w:r w:rsidR="00AD2BE7" w:rsidRPr="003A0CA1">
              <w:rPr>
                <w:rFonts w:asciiTheme="majorHAnsi" w:hAnsiTheme="majorHAnsi"/>
                <w:b/>
                <w:i/>
                <w:sz w:val="20"/>
                <w:szCs w:val="20"/>
                <w:lang w:val="en-GB"/>
              </w:rPr>
              <w:t>tion</w:t>
            </w:r>
            <w:r w:rsidRPr="003A0CA1">
              <w:rPr>
                <w:rFonts w:asciiTheme="majorHAnsi" w:hAnsiTheme="majorHAnsi"/>
                <w:b/>
                <w:i/>
                <w:sz w:val="20"/>
                <w:szCs w:val="20"/>
                <w:lang w:val="en-GB"/>
              </w:rPr>
              <w:t>:</w:t>
            </w:r>
            <w:r w:rsidRPr="003A0CA1">
              <w:rPr>
                <w:rFonts w:asciiTheme="majorHAnsi" w:hAnsiTheme="majorHAnsi"/>
                <w:sz w:val="20"/>
                <w:szCs w:val="20"/>
                <w:lang w:val="en-GB"/>
              </w:rPr>
              <w:t xml:space="preserve"> </w:t>
            </w:r>
            <w:r w:rsidR="00AD2BE7" w:rsidRPr="003A0CA1">
              <w:rPr>
                <w:rFonts w:asciiTheme="majorHAnsi" w:hAnsiTheme="majorHAnsi"/>
                <w:sz w:val="20"/>
                <w:szCs w:val="20"/>
                <w:lang w:val="en-GB"/>
              </w:rPr>
              <w:t xml:space="preserve"> It recommends reviewing the text of the norm taking into account formulate objections.  </w:t>
            </w:r>
          </w:p>
          <w:p w:rsidR="00FA516C" w:rsidRPr="003A0CA1" w:rsidRDefault="00FA516C" w:rsidP="00FF1EF8">
            <w:pPr>
              <w:pStyle w:val="NoSpacing"/>
              <w:rPr>
                <w:rFonts w:asciiTheme="majorHAnsi" w:hAnsiTheme="majorHAnsi"/>
                <w:sz w:val="20"/>
                <w:szCs w:val="20"/>
                <w:lang w:val="en-GB"/>
              </w:rPr>
            </w:pPr>
          </w:p>
        </w:tc>
      </w:tr>
      <w:tr w:rsidR="00FA516C" w:rsidRPr="00BB0EE4" w:rsidTr="00EB3053">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rmalWeb"/>
              <w:rPr>
                <w:rFonts w:ascii="Cambria" w:hAnsi="Cambria" w:cs="Arial"/>
                <w:sz w:val="20"/>
                <w:szCs w:val="20"/>
                <w:lang w:val="en-GB"/>
              </w:rPr>
            </w:pPr>
            <w:r w:rsidRPr="003A0CA1">
              <w:rPr>
                <w:rFonts w:ascii="Cambria" w:hAnsi="Cambria" w:cs="Arial"/>
                <w:b/>
                <w:i/>
                <w:sz w:val="20"/>
                <w:szCs w:val="20"/>
                <w:lang w:val="en-GB"/>
              </w:rPr>
              <w:lastRenderedPageBreak/>
              <w:t>Text</w:t>
            </w:r>
            <w:r w:rsidR="00AE282B" w:rsidRPr="003A0CA1">
              <w:rPr>
                <w:rFonts w:ascii="Cambria" w:hAnsi="Cambria" w:cs="Arial"/>
                <w:b/>
                <w:i/>
                <w:sz w:val="20"/>
                <w:szCs w:val="20"/>
                <w:lang w:val="en-GB"/>
              </w:rPr>
              <w:t xml:space="preserve"> of approved law</w:t>
            </w:r>
            <w:r w:rsidRPr="003A0CA1">
              <w:rPr>
                <w:rFonts w:ascii="Cambria" w:hAnsi="Cambria" w:cs="Arial"/>
                <w:b/>
                <w:i/>
                <w:sz w:val="20"/>
                <w:szCs w:val="20"/>
                <w:lang w:val="en-GB"/>
              </w:rPr>
              <w:t>:</w:t>
            </w:r>
            <w:r w:rsidRPr="003A0CA1">
              <w:rPr>
                <w:rFonts w:ascii="Cambria" w:hAnsi="Cambria" w:cs="Arial"/>
                <w:sz w:val="20"/>
                <w:szCs w:val="20"/>
                <w:lang w:val="en-GB"/>
              </w:rPr>
              <w:t xml:space="preserve"> </w:t>
            </w:r>
          </w:p>
          <w:p w:rsidR="00AE282B" w:rsidRPr="003A0CA1" w:rsidRDefault="00D03DD2" w:rsidP="00AE282B">
            <w:pPr>
              <w:pStyle w:val="NormalWeb"/>
              <w:jc w:val="both"/>
              <w:rPr>
                <w:rFonts w:ascii="Cambria" w:hAnsi="Cambria"/>
                <w:sz w:val="20"/>
                <w:szCs w:val="20"/>
                <w:lang w:val="en-GB"/>
              </w:rPr>
            </w:pPr>
            <w:r w:rsidRPr="003A0CA1">
              <w:rPr>
                <w:rFonts w:ascii="Cambria" w:hAnsi="Cambria"/>
                <w:b/>
                <w:sz w:val="20"/>
                <w:szCs w:val="20"/>
                <w:lang w:val="en-GB"/>
              </w:rPr>
              <w:t xml:space="preserve">               </w:t>
            </w:r>
            <w:r w:rsidR="00AE282B" w:rsidRPr="003A0CA1">
              <w:rPr>
                <w:rFonts w:ascii="Cambria" w:hAnsi="Cambria"/>
                <w:b/>
                <w:sz w:val="20"/>
                <w:szCs w:val="20"/>
                <w:lang w:val="en-GB"/>
              </w:rPr>
              <w:t>Article 21</w:t>
            </w:r>
            <w:r w:rsidR="00AE282B" w:rsidRPr="003A0CA1">
              <w:rPr>
                <w:rFonts w:ascii="Cambria" w:hAnsi="Cambria"/>
                <w:sz w:val="20"/>
                <w:szCs w:val="20"/>
                <w:lang w:val="en-GB"/>
              </w:rPr>
              <w:t xml:space="preserve">. The establishment, reorganization and liquidation of general education </w:t>
            </w:r>
          </w:p>
          <w:p w:rsidR="00D03DD2" w:rsidRPr="003A0CA1" w:rsidRDefault="00AE282B" w:rsidP="00D03DD2">
            <w:pPr>
              <w:pStyle w:val="NormalWeb"/>
              <w:numPr>
                <w:ilvl w:val="0"/>
                <w:numId w:val="33"/>
              </w:numPr>
              <w:jc w:val="both"/>
              <w:rPr>
                <w:rFonts w:ascii="Cambria" w:hAnsi="Cambria"/>
                <w:sz w:val="20"/>
                <w:szCs w:val="20"/>
                <w:lang w:val="en-GB"/>
              </w:rPr>
            </w:pPr>
            <w:r w:rsidRPr="003A0CA1">
              <w:rPr>
                <w:rFonts w:ascii="Cambria" w:hAnsi="Cambria"/>
                <w:sz w:val="20"/>
                <w:szCs w:val="20"/>
                <w:lang w:val="en-GB"/>
              </w:rPr>
              <w:t xml:space="preserve">The public institutions of early education (ante preschool and preschool education) and extracurricular education (of local level) are established, reorganized and liquidated by the local public authorities of first level. Public institutions of primary, secondary and extracurricular education (of rayon level) are established, reorganized and liquidated by the local public authorities of </w:t>
            </w:r>
            <w:r w:rsidR="00D03DD2" w:rsidRPr="003A0CA1">
              <w:rPr>
                <w:rFonts w:ascii="Cambria" w:hAnsi="Cambria"/>
                <w:sz w:val="20"/>
                <w:szCs w:val="20"/>
                <w:lang w:val="en-GB"/>
              </w:rPr>
              <w:t xml:space="preserve">second level </w:t>
            </w:r>
            <w:r w:rsidRPr="003A0CA1">
              <w:rPr>
                <w:rFonts w:ascii="Cambria" w:hAnsi="Cambria"/>
                <w:sz w:val="20"/>
                <w:szCs w:val="20"/>
                <w:lang w:val="en-GB"/>
              </w:rPr>
              <w:t xml:space="preserve">and Gagauzia. Local </w:t>
            </w:r>
            <w:r w:rsidR="00D03DD2" w:rsidRPr="003A0CA1">
              <w:rPr>
                <w:rFonts w:ascii="Cambria" w:hAnsi="Cambria"/>
                <w:sz w:val="20"/>
                <w:szCs w:val="20"/>
                <w:lang w:val="en-GB"/>
              </w:rPr>
              <w:t xml:space="preserve">public </w:t>
            </w:r>
            <w:r w:rsidRPr="003A0CA1">
              <w:rPr>
                <w:rFonts w:ascii="Cambria" w:hAnsi="Cambria"/>
                <w:sz w:val="20"/>
                <w:szCs w:val="20"/>
                <w:lang w:val="en-GB"/>
              </w:rPr>
              <w:t xml:space="preserve">authorities have </w:t>
            </w:r>
            <w:r w:rsidR="00D03DD2" w:rsidRPr="003A0CA1">
              <w:rPr>
                <w:rFonts w:ascii="Cambria" w:hAnsi="Cambria"/>
                <w:sz w:val="20"/>
                <w:szCs w:val="20"/>
                <w:lang w:val="en-GB"/>
              </w:rPr>
              <w:t>the</w:t>
            </w:r>
            <w:r w:rsidRPr="003A0CA1">
              <w:rPr>
                <w:rFonts w:ascii="Cambria" w:hAnsi="Cambria"/>
                <w:sz w:val="20"/>
                <w:szCs w:val="20"/>
                <w:lang w:val="en-GB"/>
              </w:rPr>
              <w:t xml:space="preserve"> duty to ensure the proper functioning of these institutions in accordance with the regulations and standards approved by the Ministry of Education.</w:t>
            </w:r>
            <w:r w:rsidR="00D03DD2" w:rsidRPr="003A0CA1">
              <w:rPr>
                <w:rFonts w:ascii="Cambria" w:hAnsi="Cambria"/>
                <w:sz w:val="20"/>
                <w:szCs w:val="20"/>
                <w:lang w:val="en-GB"/>
              </w:rPr>
              <w:t xml:space="preserve"> </w:t>
            </w:r>
          </w:p>
        </w:tc>
      </w:tr>
    </w:tbl>
    <w:p w:rsidR="00FA516C" w:rsidRPr="003A0CA1" w:rsidRDefault="00EB3053" w:rsidP="007139C9">
      <w:pPr>
        <w:pStyle w:val="Heading1"/>
        <w:rPr>
          <w:lang w:val="en-GB"/>
        </w:rPr>
      </w:pPr>
      <w:bookmarkStart w:id="40" w:name="_Toc410460516"/>
      <w:r w:rsidRPr="003A0CA1">
        <w:rPr>
          <w:lang w:val="en-GB"/>
        </w:rPr>
        <w:t>IV.10 Discriminatory provisions</w:t>
      </w:r>
      <w:bookmarkEnd w:id="40"/>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EB3053" w:rsidRPr="003A0CA1" w:rsidRDefault="00EB3053"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i/>
          <w:sz w:val="24"/>
          <w:szCs w:val="24"/>
          <w:lang w:val="en-GB"/>
        </w:rPr>
        <w:t>Discriminatory provisions</w:t>
      </w:r>
      <w:r w:rsidRPr="003A0CA1">
        <w:rPr>
          <w:rFonts w:ascii="Cambria" w:hAnsi="Cambria" w:cs="Arial"/>
          <w:sz w:val="24"/>
          <w:szCs w:val="24"/>
          <w:lang w:val="en-GB"/>
        </w:rPr>
        <w:t xml:space="preserve"> are rules that establish criteria or practices apparently neutral which disadvantage certain groups of people, excepting the situation when they are objectively justified by a legitimate aim and the means of achieving that aim are appropriate and necessary. </w:t>
      </w:r>
    </w:p>
    <w:p w:rsidR="00EB3053" w:rsidRPr="003A0CA1" w:rsidRDefault="00EB3053" w:rsidP="00FA516C">
      <w:pPr>
        <w:pStyle w:val="ListParagraph1"/>
        <w:spacing w:after="0" w:line="240" w:lineRule="auto"/>
        <w:ind w:left="0"/>
        <w:jc w:val="both"/>
        <w:rPr>
          <w:rFonts w:ascii="Cambria" w:hAnsi="Cambria" w:cs="Arial"/>
          <w:sz w:val="24"/>
          <w:szCs w:val="24"/>
          <w:lang w:val="en-GB"/>
        </w:rPr>
      </w:pPr>
    </w:p>
    <w:p w:rsidR="00EB3053" w:rsidRPr="003A0CA1" w:rsidRDefault="00EB3053" w:rsidP="00FA516C">
      <w:pPr>
        <w:pStyle w:val="ListParagraph1"/>
        <w:spacing w:after="0" w:line="240" w:lineRule="auto"/>
        <w:ind w:left="0"/>
        <w:jc w:val="both"/>
        <w:rPr>
          <w:rFonts w:ascii="Cambria" w:hAnsi="Cambria" w:cs="Arial"/>
          <w:sz w:val="24"/>
          <w:szCs w:val="24"/>
          <w:lang w:val="en-GB"/>
        </w:rPr>
      </w:pPr>
      <w:r w:rsidRPr="003A0CA1">
        <w:rPr>
          <w:rFonts w:ascii="Cambria" w:hAnsi="Cambria" w:cs="Arial"/>
          <w:sz w:val="24"/>
          <w:szCs w:val="24"/>
          <w:lang w:val="en-GB"/>
        </w:rPr>
        <w:t xml:space="preserve">The danger of this element consists in violation of rights and freedoms of discriminated </w:t>
      </w:r>
      <w:r w:rsidR="009E544B" w:rsidRPr="003A0CA1">
        <w:rPr>
          <w:rFonts w:ascii="Cambria" w:hAnsi="Cambria" w:cs="Arial"/>
          <w:sz w:val="24"/>
          <w:szCs w:val="24"/>
          <w:lang w:val="en-GB"/>
        </w:rPr>
        <w:t>persons</w:t>
      </w:r>
      <w:r w:rsidRPr="003A0CA1">
        <w:rPr>
          <w:rFonts w:ascii="Cambria" w:hAnsi="Cambria" w:cs="Arial"/>
          <w:sz w:val="24"/>
          <w:szCs w:val="24"/>
          <w:lang w:val="en-GB"/>
        </w:rPr>
        <w:t>.</w:t>
      </w:r>
    </w:p>
    <w:p w:rsidR="00FA516C" w:rsidRPr="003A0CA1" w:rsidRDefault="00FA516C" w:rsidP="00FA516C">
      <w:pPr>
        <w:pStyle w:val="ListParagraph1"/>
        <w:spacing w:after="0" w:line="240" w:lineRule="auto"/>
        <w:ind w:left="0"/>
        <w:jc w:val="both"/>
        <w:rPr>
          <w:rFonts w:ascii="Cambria" w:hAnsi="Cambria" w:cs="Arial"/>
          <w:b/>
          <w:sz w:val="24"/>
          <w:szCs w:val="24"/>
          <w:lang w:val="en-GB"/>
        </w:rPr>
      </w:pPr>
    </w:p>
    <w:p w:rsidR="00FA516C" w:rsidRPr="003A0CA1" w:rsidRDefault="00FA516C" w:rsidP="00FA516C">
      <w:pPr>
        <w:pStyle w:val="ListParagraph1"/>
        <w:spacing w:after="0" w:line="240" w:lineRule="auto"/>
        <w:ind w:left="0"/>
        <w:jc w:val="both"/>
        <w:rPr>
          <w:rFonts w:ascii="Cambria" w:hAnsi="Cambria" w:cs="Arial"/>
          <w:i/>
          <w:sz w:val="16"/>
          <w:szCs w:val="16"/>
          <w:lang w:val="en-GB"/>
        </w:rPr>
      </w:pPr>
      <w:r w:rsidRPr="003A0CA1">
        <w:rPr>
          <w:rFonts w:ascii="Cambria" w:hAnsi="Cambria" w:cs="Arial"/>
          <w:b/>
          <w:i/>
          <w:sz w:val="16"/>
          <w:szCs w:val="16"/>
          <w:lang w:val="en-GB"/>
        </w:rPr>
        <w:t xml:space="preserve">Tabel 10. </w:t>
      </w:r>
      <w:r w:rsidR="009E544B" w:rsidRPr="003A0CA1">
        <w:rPr>
          <w:rFonts w:ascii="Cambria" w:hAnsi="Cambria" w:cs="Arial"/>
          <w:i/>
          <w:sz w:val="16"/>
          <w:szCs w:val="16"/>
          <w:lang w:val="en-GB"/>
        </w:rPr>
        <w:t xml:space="preserve">Share of discriminatory provisions and the effectiveness of formulated objections by areas of expertise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9E544B" w:rsidRPr="003A0CA1" w:rsidTr="00FF1EF8">
        <w:tc>
          <w:tcPr>
            <w:tcW w:w="415" w:type="dxa"/>
            <w:vMerge w:val="restart"/>
            <w:tcBorders>
              <w:top w:val="single" w:sz="8" w:space="0" w:color="auto"/>
            </w:tcBorders>
            <w:textDirection w:val="btLr"/>
          </w:tcPr>
          <w:p w:rsidR="009E544B" w:rsidRPr="003A0CA1" w:rsidRDefault="009E544B" w:rsidP="00E523FF">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w:t>
            </w:r>
          </w:p>
        </w:tc>
        <w:tc>
          <w:tcPr>
            <w:tcW w:w="1253" w:type="dxa"/>
            <w:vMerge w:val="restart"/>
            <w:tcBorders>
              <w:top w:val="single" w:sz="8" w:space="0" w:color="auto"/>
            </w:tcBorders>
          </w:tcPr>
          <w:p w:rsidR="009E544B" w:rsidRPr="003A0CA1" w:rsidRDefault="009E544B" w:rsidP="00E523FF">
            <w:pPr>
              <w:pStyle w:val="ListParagraph1"/>
              <w:spacing w:after="0" w:line="240" w:lineRule="auto"/>
              <w:ind w:left="0"/>
              <w:rPr>
                <w:rFonts w:ascii="Cambria" w:hAnsi="Cambria"/>
                <w:b/>
                <w:sz w:val="16"/>
                <w:szCs w:val="16"/>
                <w:lang w:val="en-GB"/>
              </w:rPr>
            </w:pPr>
            <w:r w:rsidRPr="003A0CA1">
              <w:rPr>
                <w:rFonts w:ascii="Cambria" w:hAnsi="Cambria" w:cs="Arial"/>
                <w:b/>
                <w:sz w:val="16"/>
                <w:szCs w:val="16"/>
                <w:lang w:val="en-GB"/>
              </w:rPr>
              <w:t xml:space="preserve">Justice and home affaires, human rights and freedoms </w:t>
            </w:r>
          </w:p>
        </w:tc>
        <w:tc>
          <w:tcPr>
            <w:tcW w:w="6520" w:type="dxa"/>
            <w:tcBorders>
              <w:top w:val="single" w:sz="8" w:space="0" w:color="auto"/>
            </w:tcBorders>
          </w:tcPr>
          <w:p w:rsidR="009E544B" w:rsidRPr="003A0CA1" w:rsidRDefault="009E544B" w:rsidP="009E544B">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discriminatory provisions identified in reviewed draft laws (77 draft laws)</w:t>
            </w:r>
          </w:p>
        </w:tc>
        <w:tc>
          <w:tcPr>
            <w:tcW w:w="1011" w:type="dxa"/>
            <w:tcBorders>
              <w:top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31</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9E544B">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discriminatory provisions identified in adopted/retired laws (23 laws) </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w:t>
            </w:r>
          </w:p>
        </w:tc>
      </w:tr>
      <w:tr w:rsidR="009E544B" w:rsidRPr="003A0CA1" w:rsidTr="00FF1EF8">
        <w:tc>
          <w:tcPr>
            <w:tcW w:w="415" w:type="dxa"/>
            <w:vMerge/>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40%</w:t>
            </w:r>
          </w:p>
        </w:tc>
      </w:tr>
      <w:tr w:rsidR="009E544B" w:rsidRPr="003A0CA1" w:rsidTr="00FF1EF8">
        <w:tc>
          <w:tcPr>
            <w:tcW w:w="415" w:type="dxa"/>
            <w:vMerge w:val="restart"/>
            <w:tcBorders>
              <w:top w:val="single" w:sz="8" w:space="0" w:color="auto"/>
            </w:tcBorders>
            <w:textDirection w:val="btLr"/>
          </w:tcPr>
          <w:p w:rsidR="009E544B" w:rsidRPr="003A0CA1" w:rsidRDefault="009E544B" w:rsidP="00E523FF">
            <w:pPr>
              <w:pStyle w:val="ListParagraph1"/>
              <w:spacing w:after="0" w:line="240" w:lineRule="auto"/>
              <w:ind w:left="113" w:right="113"/>
              <w:jc w:val="center"/>
              <w:rPr>
                <w:rFonts w:ascii="Cambria" w:hAnsi="Cambria"/>
                <w:sz w:val="16"/>
                <w:szCs w:val="16"/>
                <w:lang w:val="en-GB"/>
              </w:rPr>
            </w:pPr>
            <w:r w:rsidRPr="003A0CA1">
              <w:rPr>
                <w:rFonts w:asciiTheme="majorHAnsi" w:eastAsiaTheme="minorHAnsi" w:hAnsiTheme="majorHAnsi" w:cstheme="minorBidi"/>
                <w:sz w:val="16"/>
                <w:szCs w:val="16"/>
                <w:lang w:val="en-GB"/>
              </w:rPr>
              <w:t>Area II.</w:t>
            </w:r>
          </w:p>
        </w:tc>
        <w:tc>
          <w:tcPr>
            <w:tcW w:w="1253" w:type="dxa"/>
            <w:vMerge w:val="restart"/>
            <w:tcBorders>
              <w:top w:val="single" w:sz="8" w:space="0" w:color="auto"/>
            </w:tcBorders>
          </w:tcPr>
          <w:p w:rsidR="009E544B" w:rsidRPr="003A0CA1" w:rsidRDefault="009E544B" w:rsidP="00E523FF">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Economy and trade</w:t>
            </w:r>
          </w:p>
        </w:tc>
        <w:tc>
          <w:tcPr>
            <w:tcW w:w="6520" w:type="dxa"/>
            <w:tcBorders>
              <w:top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discriminatory provisions identified in reviewed draft laws (77 draft laws)</w:t>
            </w:r>
          </w:p>
        </w:tc>
        <w:tc>
          <w:tcPr>
            <w:tcW w:w="1011" w:type="dxa"/>
            <w:tcBorders>
              <w:top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7</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16"/>
                <w:szCs w:val="16"/>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discriminatory provisions identified in adopted/retired laws (23 laws) </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16"/>
                <w:szCs w:val="16"/>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9E544B" w:rsidRPr="003A0CA1" w:rsidTr="00FF1EF8">
        <w:tc>
          <w:tcPr>
            <w:tcW w:w="415" w:type="dxa"/>
            <w:vMerge/>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9E544B" w:rsidRPr="003A0CA1" w:rsidRDefault="009E544B"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9E544B" w:rsidRPr="003A0CA1" w:rsidTr="00FF1EF8">
        <w:tc>
          <w:tcPr>
            <w:tcW w:w="415" w:type="dxa"/>
            <w:vMerge w:val="restart"/>
            <w:tcBorders>
              <w:top w:val="single" w:sz="8" w:space="0" w:color="auto"/>
            </w:tcBorders>
            <w:textDirection w:val="btLr"/>
          </w:tcPr>
          <w:p w:rsidR="009E544B" w:rsidRPr="003A0CA1" w:rsidRDefault="009E544B" w:rsidP="00E523FF">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III.</w:t>
            </w:r>
          </w:p>
        </w:tc>
        <w:tc>
          <w:tcPr>
            <w:tcW w:w="1253" w:type="dxa"/>
            <w:vMerge w:val="restart"/>
            <w:tcBorders>
              <w:top w:val="single" w:sz="8" w:space="0" w:color="auto"/>
            </w:tcBorders>
          </w:tcPr>
          <w:p w:rsidR="009E544B" w:rsidRPr="003A0CA1" w:rsidRDefault="009E544B" w:rsidP="00E523FF">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Budget and finance</w:t>
            </w:r>
          </w:p>
        </w:tc>
        <w:tc>
          <w:tcPr>
            <w:tcW w:w="6520" w:type="dxa"/>
            <w:tcBorders>
              <w:top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discriminatory provisions identified in reviewed draft laws (77 draft laws)</w:t>
            </w:r>
          </w:p>
        </w:tc>
        <w:tc>
          <w:tcPr>
            <w:tcW w:w="1011" w:type="dxa"/>
            <w:tcBorders>
              <w:top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16"/>
                <w:szCs w:val="16"/>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discriminatory provisions identified in adopted/retired laws (23 laws) </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16"/>
                <w:szCs w:val="16"/>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9E544B" w:rsidRPr="003A0CA1" w:rsidTr="00FF1EF8">
        <w:tc>
          <w:tcPr>
            <w:tcW w:w="415" w:type="dxa"/>
            <w:vMerge/>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9E544B" w:rsidRPr="003A0CA1" w:rsidRDefault="009E544B" w:rsidP="00FF1EF8">
            <w:pPr>
              <w:pStyle w:val="ListParagraph1"/>
              <w:spacing w:after="0" w:line="240" w:lineRule="auto"/>
              <w:ind w:left="0"/>
              <w:jc w:val="both"/>
              <w:rPr>
                <w:rFonts w:ascii="Cambria" w:hAnsi="Cambria" w:cs="Arial"/>
                <w:b/>
                <w:sz w:val="16"/>
                <w:szCs w:val="16"/>
                <w:lang w:val="en-GB"/>
              </w:rPr>
            </w:pPr>
          </w:p>
        </w:tc>
        <w:tc>
          <w:tcPr>
            <w:tcW w:w="6520" w:type="dxa"/>
            <w:tcBorders>
              <w:bottom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0%</w:t>
            </w:r>
          </w:p>
        </w:tc>
      </w:tr>
      <w:tr w:rsidR="009E544B" w:rsidRPr="003A0CA1" w:rsidTr="00FF1EF8">
        <w:tc>
          <w:tcPr>
            <w:tcW w:w="415" w:type="dxa"/>
            <w:vMerge w:val="restart"/>
            <w:tcBorders>
              <w:top w:val="single" w:sz="8" w:space="0" w:color="auto"/>
            </w:tcBorders>
            <w:textDirection w:val="btLr"/>
          </w:tcPr>
          <w:p w:rsidR="009E544B" w:rsidRPr="003A0CA1" w:rsidRDefault="009E544B" w:rsidP="00E523FF">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VI.</w:t>
            </w:r>
          </w:p>
        </w:tc>
        <w:tc>
          <w:tcPr>
            <w:tcW w:w="1253" w:type="dxa"/>
            <w:vMerge w:val="restart"/>
            <w:tcBorders>
              <w:top w:val="single" w:sz="8" w:space="0" w:color="auto"/>
            </w:tcBorders>
          </w:tcPr>
          <w:p w:rsidR="009E544B" w:rsidRPr="003A0CA1" w:rsidRDefault="009E544B" w:rsidP="00E523FF">
            <w:pPr>
              <w:pStyle w:val="ListParagraph1"/>
              <w:spacing w:after="0" w:line="240" w:lineRule="auto"/>
              <w:ind w:left="0"/>
              <w:rPr>
                <w:rFonts w:ascii="Cambria" w:hAnsi="Cambria" w:cs="Arial"/>
                <w:b/>
                <w:sz w:val="16"/>
                <w:szCs w:val="16"/>
                <w:lang w:val="en-GB"/>
              </w:rPr>
            </w:pPr>
            <w:r w:rsidRPr="003A0CA1">
              <w:rPr>
                <w:rFonts w:ascii="Cambria" w:hAnsi="Cambria" w:cs="Arial"/>
                <w:b/>
                <w:sz w:val="16"/>
                <w:szCs w:val="16"/>
                <w:lang w:val="en-GB"/>
              </w:rPr>
              <w:t>Education, culture, religion and media</w:t>
            </w:r>
          </w:p>
        </w:tc>
        <w:tc>
          <w:tcPr>
            <w:tcW w:w="6520" w:type="dxa"/>
            <w:tcBorders>
              <w:top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discriminatory provisions identified in reviewed draft laws (77 draft laws)</w:t>
            </w:r>
          </w:p>
        </w:tc>
        <w:tc>
          <w:tcPr>
            <w:tcW w:w="1011" w:type="dxa"/>
            <w:tcBorders>
              <w:top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12</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discriminatory provisions identified in adopted/retired laws (23 laws) </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12</w:t>
            </w:r>
          </w:p>
        </w:tc>
      </w:tr>
      <w:tr w:rsidR="009E544B" w:rsidRPr="003A0CA1" w:rsidTr="00FF1EF8">
        <w:tc>
          <w:tcPr>
            <w:tcW w:w="415" w:type="dxa"/>
            <w:vMerge/>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5</w:t>
            </w:r>
          </w:p>
        </w:tc>
      </w:tr>
      <w:tr w:rsidR="009E544B" w:rsidRPr="003A0CA1" w:rsidTr="00FF1EF8">
        <w:tc>
          <w:tcPr>
            <w:tcW w:w="415" w:type="dxa"/>
            <w:vMerge/>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b/>
                <w:sz w:val="24"/>
                <w:szCs w:val="24"/>
                <w:lang w:val="en-GB"/>
              </w:rPr>
            </w:pPr>
          </w:p>
        </w:tc>
        <w:tc>
          <w:tcPr>
            <w:tcW w:w="1253" w:type="dxa"/>
            <w:vMerge/>
            <w:tcBorders>
              <w:bottom w:val="single" w:sz="8" w:space="0" w:color="auto"/>
            </w:tcBorders>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Borders>
              <w:bottom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Borders>
              <w:bottom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41,67%</w:t>
            </w:r>
          </w:p>
        </w:tc>
      </w:tr>
      <w:tr w:rsidR="009E544B" w:rsidRPr="003A0CA1" w:rsidTr="00FF1EF8">
        <w:tc>
          <w:tcPr>
            <w:tcW w:w="415" w:type="dxa"/>
            <w:vMerge w:val="restart"/>
            <w:tcBorders>
              <w:top w:val="single" w:sz="8" w:space="0" w:color="auto"/>
            </w:tcBorders>
            <w:textDirection w:val="btLr"/>
          </w:tcPr>
          <w:p w:rsidR="009E544B" w:rsidRPr="003A0CA1" w:rsidRDefault="009E544B" w:rsidP="009E544B">
            <w:pPr>
              <w:pStyle w:val="ListParagraph1"/>
              <w:spacing w:after="0" w:line="240" w:lineRule="auto"/>
              <w:ind w:left="113" w:right="113"/>
              <w:jc w:val="center"/>
              <w:rPr>
                <w:rFonts w:ascii="Cambria" w:hAnsi="Cambria" w:cs="Arial"/>
                <w:b/>
                <w:sz w:val="24"/>
                <w:szCs w:val="24"/>
                <w:lang w:val="en-GB"/>
              </w:rPr>
            </w:pPr>
            <w:r w:rsidRPr="003A0CA1">
              <w:rPr>
                <w:rFonts w:asciiTheme="majorHAnsi" w:eastAsiaTheme="minorHAnsi" w:hAnsiTheme="majorHAnsi" w:cstheme="minorBidi"/>
                <w:sz w:val="16"/>
                <w:szCs w:val="16"/>
                <w:lang w:val="en-GB"/>
              </w:rPr>
              <w:t>Area V.</w:t>
            </w:r>
          </w:p>
        </w:tc>
        <w:tc>
          <w:tcPr>
            <w:tcW w:w="1253" w:type="dxa"/>
            <w:vMerge w:val="restart"/>
            <w:tcBorders>
              <w:top w:val="single" w:sz="8" w:space="0" w:color="auto"/>
            </w:tcBorders>
          </w:tcPr>
          <w:p w:rsidR="009E544B" w:rsidRPr="003A0CA1" w:rsidRDefault="009E544B" w:rsidP="00E523FF">
            <w:pPr>
              <w:pStyle w:val="ListParagraph1"/>
              <w:spacing w:after="0" w:line="240" w:lineRule="auto"/>
              <w:ind w:left="0"/>
              <w:jc w:val="both"/>
              <w:rPr>
                <w:rFonts w:ascii="Cambria" w:hAnsi="Cambria" w:cs="Arial"/>
                <w:b/>
                <w:sz w:val="24"/>
                <w:szCs w:val="24"/>
                <w:lang w:val="en-GB"/>
              </w:rPr>
            </w:pPr>
            <w:r w:rsidRPr="003A0CA1">
              <w:rPr>
                <w:rFonts w:ascii="Cambria" w:hAnsi="Cambria" w:cs="Arial"/>
                <w:b/>
                <w:sz w:val="16"/>
                <w:szCs w:val="16"/>
                <w:lang w:val="en-GB"/>
              </w:rPr>
              <w:t xml:space="preserve">Labour legislation, social insurance  and healthcare </w:t>
            </w:r>
          </w:p>
        </w:tc>
        <w:tc>
          <w:tcPr>
            <w:tcW w:w="6520" w:type="dxa"/>
            <w:tcBorders>
              <w:top w:val="single" w:sz="8" w:space="0" w:color="auto"/>
            </w:tcBorders>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discriminatory provisions identified in reviewed draft laws (77 draft laws)</w:t>
            </w:r>
          </w:p>
        </w:tc>
        <w:tc>
          <w:tcPr>
            <w:tcW w:w="1011" w:type="dxa"/>
            <w:tcBorders>
              <w:top w:val="single" w:sz="8" w:space="0" w:color="auto"/>
            </w:tcBorders>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14</w:t>
            </w:r>
          </w:p>
        </w:tc>
      </w:tr>
      <w:tr w:rsidR="009E544B" w:rsidRPr="003A0CA1" w:rsidTr="00FF1EF8">
        <w:tc>
          <w:tcPr>
            <w:tcW w:w="415"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xml:space="preserve">Number of discriminatory provisions identified in adopted/retired laws (23 laws) </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4</w:t>
            </w:r>
          </w:p>
        </w:tc>
      </w:tr>
      <w:tr w:rsidR="009E544B" w:rsidRPr="003A0CA1" w:rsidTr="00FF1EF8">
        <w:tc>
          <w:tcPr>
            <w:tcW w:w="415"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Number of accepted objections in adopted/retired laws (effectiveness of expertise)</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1</w:t>
            </w:r>
          </w:p>
        </w:tc>
      </w:tr>
      <w:tr w:rsidR="009E544B" w:rsidRPr="003A0CA1" w:rsidTr="00FF1EF8">
        <w:tc>
          <w:tcPr>
            <w:tcW w:w="415"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1253" w:type="dxa"/>
            <w:vMerge/>
          </w:tcPr>
          <w:p w:rsidR="009E544B" w:rsidRPr="003A0CA1" w:rsidRDefault="009E544B" w:rsidP="00FF1EF8">
            <w:pPr>
              <w:pStyle w:val="ListParagraph1"/>
              <w:spacing w:after="0" w:line="240" w:lineRule="auto"/>
              <w:ind w:left="0"/>
              <w:jc w:val="both"/>
              <w:rPr>
                <w:rFonts w:ascii="Cambria" w:hAnsi="Cambria" w:cs="Arial"/>
                <w:b/>
                <w:sz w:val="24"/>
                <w:szCs w:val="24"/>
                <w:lang w:val="en-GB"/>
              </w:rPr>
            </w:pPr>
          </w:p>
        </w:tc>
        <w:tc>
          <w:tcPr>
            <w:tcW w:w="6520" w:type="dxa"/>
          </w:tcPr>
          <w:p w:rsidR="009E544B" w:rsidRPr="003A0CA1" w:rsidRDefault="009E544B" w:rsidP="00E523FF">
            <w:pPr>
              <w:pStyle w:val="ListParagraph1"/>
              <w:spacing w:after="0" w:line="240" w:lineRule="auto"/>
              <w:ind w:left="0"/>
              <w:jc w:val="both"/>
              <w:rPr>
                <w:rFonts w:ascii="Cambria" w:hAnsi="Cambria" w:cs="Arial"/>
                <w:sz w:val="16"/>
                <w:szCs w:val="16"/>
                <w:lang w:val="en-GB"/>
              </w:rPr>
            </w:pPr>
            <w:r w:rsidRPr="003A0CA1">
              <w:rPr>
                <w:rFonts w:ascii="Cambria" w:hAnsi="Cambria" w:cs="Arial"/>
                <w:sz w:val="16"/>
                <w:szCs w:val="16"/>
                <w:lang w:val="en-GB"/>
              </w:rPr>
              <w:t>% of effectiveness</w:t>
            </w:r>
          </w:p>
        </w:tc>
        <w:tc>
          <w:tcPr>
            <w:tcW w:w="1011" w:type="dxa"/>
          </w:tcPr>
          <w:p w:rsidR="009E544B" w:rsidRPr="003A0CA1" w:rsidRDefault="009E544B" w:rsidP="00FF1EF8">
            <w:pPr>
              <w:pStyle w:val="ListParagraph1"/>
              <w:spacing w:after="0" w:line="240" w:lineRule="auto"/>
              <w:ind w:left="0"/>
              <w:jc w:val="center"/>
              <w:rPr>
                <w:rFonts w:ascii="Cambria" w:hAnsi="Cambria" w:cs="Arial"/>
                <w:sz w:val="24"/>
                <w:szCs w:val="24"/>
                <w:lang w:val="en-GB"/>
              </w:rPr>
            </w:pPr>
            <w:r w:rsidRPr="003A0CA1">
              <w:rPr>
                <w:rFonts w:ascii="Cambria" w:hAnsi="Cambria" w:cs="Arial"/>
                <w:sz w:val="24"/>
                <w:szCs w:val="24"/>
                <w:lang w:val="en-GB"/>
              </w:rPr>
              <w:t>25%</w:t>
            </w:r>
          </w:p>
        </w:tc>
      </w:tr>
    </w:tbl>
    <w:p w:rsidR="00FA516C" w:rsidRPr="003A0CA1" w:rsidRDefault="00E523FF" w:rsidP="00E523FF">
      <w:pPr>
        <w:pStyle w:val="Heading3"/>
        <w:shd w:val="clear" w:color="auto" w:fill="DBE5F1" w:themeFill="accent1" w:themeFillTint="33"/>
        <w:jc w:val="both"/>
        <w:rPr>
          <w:rFonts w:ascii="Cambria" w:hAnsi="Cambria" w:cs="Arial"/>
          <w:b w:val="0"/>
          <w:sz w:val="24"/>
          <w:szCs w:val="24"/>
          <w:lang w:val="en-GB"/>
        </w:rPr>
      </w:pPr>
      <w:bookmarkStart w:id="41" w:name="_Toc410460517"/>
      <w:r w:rsidRPr="003A0CA1">
        <w:rPr>
          <w:rFonts w:ascii="Cambria" w:hAnsi="Cambria"/>
          <w:bCs w:val="0"/>
          <w:i/>
          <w:sz w:val="22"/>
          <w:szCs w:val="22"/>
          <w:lang w:val="en-GB"/>
        </w:rPr>
        <w:t>Example</w:t>
      </w:r>
      <w:r w:rsidRPr="003A0CA1">
        <w:rPr>
          <w:rFonts w:ascii="Cambria" w:hAnsi="Cambria"/>
          <w:b w:val="0"/>
          <w:bCs w:val="0"/>
          <w:sz w:val="22"/>
          <w:szCs w:val="22"/>
          <w:lang w:val="en-GB"/>
        </w:rPr>
        <w:t>: Draft law on the organization and functioning of the National Unique Service for emergency call 112</w:t>
      </w:r>
      <w:bookmarkEnd w:id="41"/>
      <w:r w:rsidRPr="003A0CA1">
        <w:rPr>
          <w:rFonts w:ascii="Cambria" w:hAnsi="Cambria"/>
          <w:b w:val="0"/>
          <w:bCs w:val="0"/>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BB0EE4" w:rsidTr="008C7365">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sz w:val="20"/>
                <w:szCs w:val="20"/>
                <w:lang w:val="en-GB"/>
              </w:rPr>
            </w:pPr>
          </w:p>
          <w:p w:rsidR="00FA516C" w:rsidRPr="003A0CA1" w:rsidRDefault="00FA516C" w:rsidP="00FF1EF8">
            <w:pPr>
              <w:pStyle w:val="NoSpacing"/>
              <w:rPr>
                <w:rFonts w:ascii="Cambria" w:hAnsi="Cambria"/>
                <w:b/>
                <w:i/>
                <w:sz w:val="20"/>
                <w:szCs w:val="20"/>
                <w:lang w:val="en-GB"/>
              </w:rPr>
            </w:pPr>
            <w:r w:rsidRPr="003A0CA1">
              <w:rPr>
                <w:rFonts w:ascii="Cambria" w:hAnsi="Cambria"/>
                <w:b/>
                <w:i/>
                <w:sz w:val="20"/>
                <w:szCs w:val="20"/>
                <w:lang w:val="en-GB"/>
              </w:rPr>
              <w:t>Tex</w:t>
            </w:r>
            <w:r w:rsidR="00E523FF" w:rsidRPr="003A0CA1">
              <w:rPr>
                <w:rFonts w:ascii="Cambria" w:hAnsi="Cambria"/>
                <w:b/>
                <w:i/>
                <w:sz w:val="20"/>
                <w:szCs w:val="20"/>
                <w:lang w:val="en-GB"/>
              </w:rPr>
              <w:t>t of draft law</w:t>
            </w:r>
            <w:r w:rsidRPr="003A0CA1">
              <w:rPr>
                <w:rFonts w:ascii="Cambria" w:hAnsi="Cambria"/>
                <w:b/>
                <w:i/>
                <w:sz w:val="20"/>
                <w:szCs w:val="20"/>
                <w:lang w:val="en-GB"/>
              </w:rPr>
              <w:t xml:space="preserve">:  </w:t>
            </w:r>
          </w:p>
          <w:p w:rsidR="00FA516C" w:rsidRPr="003A0CA1" w:rsidRDefault="00FA516C" w:rsidP="00FF1EF8">
            <w:pPr>
              <w:pStyle w:val="NoSpacing"/>
              <w:rPr>
                <w:rFonts w:ascii="Cambria" w:hAnsi="Cambria"/>
                <w:b/>
                <w:i/>
                <w:sz w:val="20"/>
                <w:szCs w:val="20"/>
                <w:lang w:val="en-GB"/>
              </w:rPr>
            </w:pPr>
          </w:p>
          <w:p w:rsidR="009536D0" w:rsidRPr="003A0CA1" w:rsidRDefault="001B6A43" w:rsidP="001B6A43">
            <w:pPr>
              <w:pStyle w:val="NoSpacing"/>
              <w:ind w:left="1134"/>
              <w:jc w:val="both"/>
              <w:rPr>
                <w:rFonts w:ascii="Cambria" w:eastAsia="Times New Roman" w:hAnsi="Cambria"/>
                <w:bCs/>
                <w:sz w:val="20"/>
                <w:szCs w:val="20"/>
                <w:lang w:val="en-GB" w:eastAsia="ru-RU"/>
              </w:rPr>
            </w:pPr>
            <w:r w:rsidRPr="003A0CA1">
              <w:rPr>
                <w:rFonts w:ascii="Cambria" w:eastAsia="Times New Roman" w:hAnsi="Cambria"/>
                <w:bCs/>
                <w:sz w:val="20"/>
                <w:szCs w:val="20"/>
                <w:lang w:val="en-GB" w:eastAsia="ru-RU"/>
              </w:rPr>
              <w:t xml:space="preserve">Article 3. The fundamental principles of organization and functioning of Service 112 </w:t>
            </w:r>
          </w:p>
          <w:p w:rsidR="001B6A43" w:rsidRPr="003A0CA1" w:rsidRDefault="001B6A43" w:rsidP="001B6A43">
            <w:pPr>
              <w:pStyle w:val="NoSpacing"/>
              <w:ind w:left="1134"/>
              <w:jc w:val="both"/>
              <w:rPr>
                <w:rFonts w:ascii="Cambria" w:eastAsia="Times New Roman" w:hAnsi="Cambria"/>
                <w:bCs/>
                <w:sz w:val="20"/>
                <w:szCs w:val="20"/>
                <w:lang w:val="en-GB" w:eastAsia="ru-RU"/>
              </w:rPr>
            </w:pPr>
            <w:r w:rsidRPr="003A0CA1">
              <w:rPr>
                <w:rFonts w:ascii="Cambria" w:eastAsia="Times New Roman" w:hAnsi="Cambria"/>
                <w:bCs/>
                <w:sz w:val="20"/>
                <w:szCs w:val="20"/>
                <w:lang w:val="en-GB" w:eastAsia="ru-RU"/>
              </w:rPr>
              <w:lastRenderedPageBreak/>
              <w:t xml:space="preserve">(7) Service 112 will be organized so as allowing to all persons located on Moldovan territory, including persons with disabilities and speakers of other languages, the access to Service 112 (according to the norms approved by the Government, at the proposal of the Interdepartamental Coordinating Committee to ensure the interaction between Service 112 and specialized emergency services, and within the capacity of Service 112, but no less than those established by law). </w:t>
            </w:r>
          </w:p>
          <w:p w:rsidR="001B6A43" w:rsidRPr="003A0CA1" w:rsidRDefault="001B6A43" w:rsidP="001B6A43">
            <w:pPr>
              <w:pStyle w:val="NoSpacing"/>
              <w:ind w:left="1134"/>
              <w:jc w:val="both"/>
              <w:rPr>
                <w:rFonts w:ascii="Cambria" w:eastAsia="Times New Roman" w:hAnsi="Cambria"/>
                <w:bCs/>
                <w:sz w:val="20"/>
                <w:szCs w:val="20"/>
                <w:lang w:val="en-GB" w:eastAsia="ru-RU"/>
              </w:rPr>
            </w:pPr>
          </w:p>
          <w:p w:rsidR="009536D0" w:rsidRPr="003A0CA1" w:rsidRDefault="001B6A43" w:rsidP="001B6A43">
            <w:pPr>
              <w:pStyle w:val="NoSpacing"/>
              <w:ind w:left="1134"/>
              <w:jc w:val="both"/>
              <w:rPr>
                <w:rFonts w:ascii="Cambria" w:eastAsia="Times New Roman" w:hAnsi="Cambria"/>
                <w:bCs/>
                <w:sz w:val="20"/>
                <w:szCs w:val="20"/>
                <w:lang w:val="en-GB" w:eastAsia="ru-RU"/>
              </w:rPr>
            </w:pPr>
            <w:r w:rsidRPr="003A0CA1">
              <w:rPr>
                <w:rFonts w:ascii="Cambria" w:eastAsia="Times New Roman" w:hAnsi="Cambria"/>
                <w:bCs/>
                <w:sz w:val="20"/>
                <w:szCs w:val="20"/>
                <w:lang w:val="en-GB" w:eastAsia="ru-RU"/>
              </w:rPr>
              <w:t xml:space="preserve">Article 6. Competencies of </w:t>
            </w:r>
            <w:r w:rsidR="009536D0" w:rsidRPr="003A0CA1">
              <w:rPr>
                <w:rFonts w:ascii="Cambria" w:eastAsia="Times New Roman" w:hAnsi="Cambria"/>
                <w:bCs/>
                <w:sz w:val="20"/>
                <w:szCs w:val="20"/>
                <w:lang w:val="en-GB" w:eastAsia="ru-RU"/>
              </w:rPr>
              <w:t>Service</w:t>
            </w:r>
            <w:r w:rsidRPr="003A0CA1">
              <w:rPr>
                <w:rFonts w:ascii="Cambria" w:eastAsia="Times New Roman" w:hAnsi="Cambria"/>
                <w:bCs/>
                <w:sz w:val="20"/>
                <w:szCs w:val="20"/>
                <w:lang w:val="en-GB" w:eastAsia="ru-RU"/>
              </w:rPr>
              <w:t xml:space="preserve"> 112 </w:t>
            </w:r>
          </w:p>
          <w:p w:rsidR="001B6A43" w:rsidRPr="003A0CA1" w:rsidRDefault="009536D0" w:rsidP="001B6A43">
            <w:pPr>
              <w:pStyle w:val="NoSpacing"/>
              <w:ind w:left="1134"/>
              <w:jc w:val="both"/>
              <w:rPr>
                <w:rFonts w:ascii="Cambria" w:eastAsia="Times New Roman" w:hAnsi="Cambria"/>
                <w:bCs/>
                <w:sz w:val="20"/>
                <w:szCs w:val="20"/>
                <w:lang w:val="en-GB" w:eastAsia="ru-RU"/>
              </w:rPr>
            </w:pPr>
            <w:r w:rsidRPr="003A0CA1">
              <w:rPr>
                <w:rFonts w:ascii="Cambria" w:eastAsia="Times New Roman" w:hAnsi="Cambria"/>
                <w:bCs/>
                <w:sz w:val="20"/>
                <w:szCs w:val="20"/>
                <w:lang w:val="en-GB" w:eastAsia="ru-RU"/>
              </w:rPr>
              <w:t>Service 112 has the following atributions</w:t>
            </w:r>
            <w:r w:rsidR="001B6A43" w:rsidRPr="003A0CA1">
              <w:rPr>
                <w:rFonts w:ascii="Cambria" w:eastAsia="Times New Roman" w:hAnsi="Cambria"/>
                <w:bCs/>
                <w:sz w:val="20"/>
                <w:szCs w:val="20"/>
                <w:lang w:val="en-GB" w:eastAsia="ru-RU"/>
              </w:rPr>
              <w:t xml:space="preserve">: </w:t>
            </w:r>
          </w:p>
          <w:p w:rsidR="00FA516C" w:rsidRPr="003A0CA1" w:rsidRDefault="001B6A43" w:rsidP="00103915">
            <w:pPr>
              <w:pStyle w:val="NoSpacing"/>
              <w:ind w:left="1134"/>
              <w:jc w:val="both"/>
              <w:rPr>
                <w:rFonts w:ascii="Cambria" w:eastAsia="Times New Roman" w:hAnsi="Cambria"/>
                <w:bCs/>
                <w:sz w:val="20"/>
                <w:szCs w:val="20"/>
                <w:lang w:val="en-GB" w:eastAsia="ru-RU"/>
              </w:rPr>
            </w:pPr>
            <w:r w:rsidRPr="003A0CA1">
              <w:rPr>
                <w:rFonts w:ascii="Cambria" w:eastAsia="Times New Roman" w:hAnsi="Cambria"/>
                <w:bCs/>
                <w:sz w:val="20"/>
                <w:szCs w:val="20"/>
                <w:lang w:val="en-GB" w:eastAsia="ru-RU"/>
              </w:rPr>
              <w:t xml:space="preserve">d) receiving emergency calls in the languages </w:t>
            </w:r>
            <w:r w:rsidR="009536D0" w:rsidRPr="003A0CA1">
              <w:rPr>
                <w:rFonts w:ascii="Cambria" w:eastAsia="Times New Roman" w:hAnsi="Cambria"/>
                <w:bCs/>
                <w:sz w:val="20"/>
                <w:szCs w:val="20"/>
                <w:lang w:val="en-GB" w:eastAsia="ru-RU"/>
              </w:rPr>
              <w:t>spoken i</w:t>
            </w:r>
            <w:r w:rsidRPr="003A0CA1">
              <w:rPr>
                <w:rFonts w:ascii="Cambria" w:eastAsia="Times New Roman" w:hAnsi="Cambria"/>
                <w:bCs/>
                <w:sz w:val="20"/>
                <w:szCs w:val="20"/>
                <w:lang w:val="en-GB" w:eastAsia="ru-RU"/>
              </w:rPr>
              <w:t>n the Republic of Moldova and</w:t>
            </w:r>
            <w:r w:rsidR="009536D0" w:rsidRPr="003A0CA1">
              <w:rPr>
                <w:rFonts w:ascii="Cambria" w:eastAsia="Times New Roman" w:hAnsi="Cambria"/>
                <w:bCs/>
                <w:sz w:val="20"/>
                <w:szCs w:val="20"/>
                <w:lang w:val="en-GB" w:eastAsia="ru-RU"/>
              </w:rPr>
              <w:t xml:space="preserve"> </w:t>
            </w:r>
            <w:r w:rsidR="003438B4" w:rsidRPr="003A0CA1">
              <w:rPr>
                <w:rFonts w:ascii="Cambria" w:eastAsia="Times New Roman" w:hAnsi="Cambria"/>
                <w:bCs/>
                <w:sz w:val="20"/>
                <w:szCs w:val="20"/>
                <w:lang w:val="en-GB" w:eastAsia="ru-RU"/>
              </w:rPr>
              <w:t>at international</w:t>
            </w:r>
            <w:r w:rsidR="009536D0" w:rsidRPr="003A0CA1">
              <w:rPr>
                <w:rFonts w:ascii="Cambria" w:eastAsia="Times New Roman" w:hAnsi="Cambria"/>
                <w:bCs/>
                <w:sz w:val="20"/>
                <w:szCs w:val="20"/>
                <w:lang w:val="en-GB" w:eastAsia="ru-RU"/>
              </w:rPr>
              <w:t xml:space="preserve"> level</w:t>
            </w:r>
            <w:r w:rsidRPr="003A0CA1">
              <w:rPr>
                <w:rFonts w:ascii="Cambria" w:eastAsia="Times New Roman" w:hAnsi="Cambria"/>
                <w:bCs/>
                <w:sz w:val="20"/>
                <w:szCs w:val="20"/>
                <w:lang w:val="en-GB" w:eastAsia="ru-RU"/>
              </w:rPr>
              <w:t xml:space="preserve">, according to the list approved by the Government, </w:t>
            </w:r>
            <w:r w:rsidR="009536D0" w:rsidRPr="003A0CA1">
              <w:rPr>
                <w:rFonts w:ascii="Cambria" w:eastAsia="Times New Roman" w:hAnsi="Cambria"/>
                <w:bCs/>
                <w:sz w:val="20"/>
                <w:szCs w:val="20"/>
                <w:lang w:val="en-GB" w:eastAsia="ru-RU"/>
              </w:rPr>
              <w:t xml:space="preserve">at </w:t>
            </w:r>
            <w:r w:rsidRPr="003A0CA1">
              <w:rPr>
                <w:rFonts w:ascii="Cambria" w:eastAsia="Times New Roman" w:hAnsi="Cambria"/>
                <w:bCs/>
                <w:sz w:val="20"/>
                <w:szCs w:val="20"/>
                <w:lang w:val="en-GB" w:eastAsia="ru-RU"/>
              </w:rPr>
              <w:t xml:space="preserve">the Interdepartmental Coordinating Committee </w:t>
            </w:r>
            <w:r w:rsidR="009536D0" w:rsidRPr="003A0CA1">
              <w:rPr>
                <w:rFonts w:ascii="Cambria" w:eastAsia="Times New Roman" w:hAnsi="Cambria"/>
                <w:bCs/>
                <w:sz w:val="20"/>
                <w:szCs w:val="20"/>
                <w:lang w:val="en-GB" w:eastAsia="ru-RU"/>
              </w:rPr>
              <w:t xml:space="preserve">in order </w:t>
            </w:r>
            <w:r w:rsidRPr="003A0CA1">
              <w:rPr>
                <w:rFonts w:ascii="Cambria" w:eastAsia="Times New Roman" w:hAnsi="Cambria"/>
                <w:bCs/>
                <w:sz w:val="20"/>
                <w:szCs w:val="20"/>
                <w:lang w:val="en-GB" w:eastAsia="ru-RU"/>
              </w:rPr>
              <w:t xml:space="preserve">to ensure interaction between </w:t>
            </w:r>
            <w:r w:rsidR="009536D0" w:rsidRPr="003A0CA1">
              <w:rPr>
                <w:rFonts w:ascii="Cambria" w:eastAsia="Times New Roman" w:hAnsi="Cambria"/>
                <w:bCs/>
                <w:sz w:val="20"/>
                <w:szCs w:val="20"/>
                <w:lang w:val="en-GB" w:eastAsia="ru-RU"/>
              </w:rPr>
              <w:t xml:space="preserve">Service </w:t>
            </w:r>
            <w:r w:rsidRPr="003A0CA1">
              <w:rPr>
                <w:rFonts w:ascii="Cambria" w:eastAsia="Times New Roman" w:hAnsi="Cambria"/>
                <w:bCs/>
                <w:sz w:val="20"/>
                <w:szCs w:val="20"/>
                <w:lang w:val="en-GB" w:eastAsia="ru-RU"/>
              </w:rPr>
              <w:t xml:space="preserve">112 and specialized emergency </w:t>
            </w:r>
            <w:r w:rsidR="009536D0" w:rsidRPr="003A0CA1">
              <w:rPr>
                <w:rFonts w:ascii="Cambria" w:eastAsia="Times New Roman" w:hAnsi="Cambria"/>
                <w:bCs/>
                <w:sz w:val="20"/>
                <w:szCs w:val="20"/>
                <w:lang w:val="en-GB" w:eastAsia="ru-RU"/>
              </w:rPr>
              <w:t xml:space="preserve">services, and </w:t>
            </w:r>
            <w:r w:rsidRPr="003A0CA1">
              <w:rPr>
                <w:rFonts w:ascii="Cambria" w:eastAsia="Times New Roman" w:hAnsi="Cambria"/>
                <w:bCs/>
                <w:sz w:val="20"/>
                <w:szCs w:val="20"/>
                <w:lang w:val="en-GB" w:eastAsia="ru-RU"/>
              </w:rPr>
              <w:t xml:space="preserve">within the capacity of </w:t>
            </w:r>
            <w:r w:rsidR="009536D0" w:rsidRPr="003A0CA1">
              <w:rPr>
                <w:rFonts w:ascii="Cambria" w:eastAsia="Times New Roman" w:hAnsi="Cambria"/>
                <w:bCs/>
                <w:sz w:val="20"/>
                <w:szCs w:val="20"/>
                <w:lang w:val="en-GB" w:eastAsia="ru-RU"/>
              </w:rPr>
              <w:t xml:space="preserve">the Service </w:t>
            </w:r>
            <w:r w:rsidRPr="003A0CA1">
              <w:rPr>
                <w:rFonts w:ascii="Cambria" w:eastAsia="Times New Roman" w:hAnsi="Cambria"/>
                <w:bCs/>
                <w:sz w:val="20"/>
                <w:szCs w:val="20"/>
                <w:lang w:val="en-GB" w:eastAsia="ru-RU"/>
              </w:rPr>
              <w:t xml:space="preserve">112, but </w:t>
            </w:r>
            <w:r w:rsidR="009536D0" w:rsidRPr="003A0CA1">
              <w:rPr>
                <w:rFonts w:ascii="Cambria" w:eastAsia="Times New Roman" w:hAnsi="Cambria"/>
                <w:bCs/>
                <w:sz w:val="20"/>
                <w:szCs w:val="20"/>
                <w:lang w:val="en-GB" w:eastAsia="ru-RU"/>
              </w:rPr>
              <w:t xml:space="preserve">no </w:t>
            </w:r>
            <w:r w:rsidRPr="003A0CA1">
              <w:rPr>
                <w:rFonts w:ascii="Cambria" w:eastAsia="Times New Roman" w:hAnsi="Cambria"/>
                <w:bCs/>
                <w:sz w:val="20"/>
                <w:szCs w:val="20"/>
                <w:lang w:val="en-GB" w:eastAsia="ru-RU"/>
              </w:rPr>
              <w:t>less than those established by law)</w:t>
            </w:r>
            <w:r w:rsidR="009536D0" w:rsidRPr="003A0CA1">
              <w:rPr>
                <w:rFonts w:ascii="Cambria" w:eastAsia="Times New Roman" w:hAnsi="Cambria"/>
                <w:bCs/>
                <w:sz w:val="20"/>
                <w:szCs w:val="20"/>
                <w:lang w:val="en-GB" w:eastAsia="ru-RU"/>
              </w:rPr>
              <w:t>.</w:t>
            </w:r>
          </w:p>
        </w:tc>
      </w:tr>
      <w:tr w:rsidR="00FA516C" w:rsidRPr="00BB0EE4" w:rsidTr="008C7365">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cs="Arial"/>
                <w:sz w:val="20"/>
                <w:szCs w:val="20"/>
                <w:lang w:val="en-GB"/>
              </w:rPr>
            </w:pPr>
          </w:p>
          <w:p w:rsidR="00FA516C" w:rsidRPr="003A0CA1" w:rsidRDefault="00DB3285" w:rsidP="00FF1EF8">
            <w:pPr>
              <w:pStyle w:val="NoSpacing"/>
              <w:rPr>
                <w:rFonts w:ascii="Cambria" w:hAnsi="Cambria" w:cs="Arial"/>
                <w:sz w:val="20"/>
                <w:szCs w:val="20"/>
                <w:lang w:val="en-GB"/>
              </w:rPr>
            </w:pPr>
            <w:r w:rsidRPr="003A0CA1">
              <w:rPr>
                <w:rFonts w:ascii="Cambria" w:hAnsi="Cambria" w:cs="Arial"/>
                <w:b/>
                <w:i/>
                <w:sz w:val="20"/>
                <w:szCs w:val="20"/>
                <w:lang w:val="en-GB"/>
              </w:rPr>
              <w:t xml:space="preserve">Vulnerability element identified and expert recommendation: </w:t>
            </w:r>
            <w:r w:rsidRPr="003A0CA1">
              <w:rPr>
                <w:rFonts w:ascii="Cambria" w:hAnsi="Cambria" w:cs="Arial"/>
                <w:sz w:val="20"/>
                <w:szCs w:val="20"/>
                <w:u w:val="single"/>
                <w:lang w:val="en-GB"/>
              </w:rPr>
              <w:t>discriminatory provisions;</w:t>
            </w:r>
            <w:r w:rsidRPr="003A0CA1">
              <w:rPr>
                <w:rFonts w:ascii="Cambria" w:hAnsi="Cambria" w:cs="Arial"/>
                <w:sz w:val="20"/>
                <w:szCs w:val="20"/>
                <w:lang w:val="en-GB"/>
              </w:rPr>
              <w:t xml:space="preserve"> provisions that do not correspond to correlative legislative norms. </w:t>
            </w:r>
            <w:r w:rsidR="00FA516C" w:rsidRPr="003A0CA1">
              <w:rPr>
                <w:rFonts w:ascii="Cambria" w:hAnsi="Cambria" w:cs="Arial"/>
                <w:sz w:val="20"/>
                <w:szCs w:val="20"/>
                <w:lang w:val="en-GB"/>
              </w:rPr>
              <w:t xml:space="preserve">  </w:t>
            </w:r>
          </w:p>
          <w:p w:rsidR="00DB3285" w:rsidRPr="003A0CA1" w:rsidRDefault="00DB3285" w:rsidP="00FF1EF8">
            <w:pPr>
              <w:pStyle w:val="NoSpacing"/>
              <w:rPr>
                <w:rFonts w:ascii="Cambria" w:hAnsi="Cambria" w:cs="Arial"/>
                <w:sz w:val="20"/>
                <w:szCs w:val="20"/>
                <w:lang w:val="en-GB"/>
              </w:rPr>
            </w:pPr>
          </w:p>
          <w:p w:rsidR="00DB3285" w:rsidRPr="003A0CA1" w:rsidRDefault="00DB3285" w:rsidP="00F71666">
            <w:pPr>
              <w:pStyle w:val="NoSpacing"/>
              <w:jc w:val="both"/>
              <w:rPr>
                <w:rFonts w:ascii="Cambria" w:hAnsi="Cambria"/>
                <w:sz w:val="20"/>
                <w:szCs w:val="20"/>
                <w:lang w:val="en-GB" w:eastAsia="ru-RU"/>
              </w:rPr>
            </w:pPr>
            <w:r w:rsidRPr="003A0CA1">
              <w:rPr>
                <w:rFonts w:ascii="Cambria" w:hAnsi="Cambria" w:cs="Arial"/>
                <w:b/>
                <w:i/>
                <w:sz w:val="20"/>
                <w:szCs w:val="20"/>
                <w:lang w:val="en-GB"/>
              </w:rPr>
              <w:t>Expert obj</w:t>
            </w:r>
            <w:r w:rsidR="00FA516C" w:rsidRPr="003A0CA1">
              <w:rPr>
                <w:rFonts w:ascii="Cambria" w:hAnsi="Cambria" w:cs="Arial"/>
                <w:b/>
                <w:i/>
                <w:sz w:val="20"/>
                <w:szCs w:val="20"/>
                <w:lang w:val="en-GB"/>
              </w:rPr>
              <w:t>ec</w:t>
            </w:r>
            <w:r w:rsidRPr="003A0CA1">
              <w:rPr>
                <w:rFonts w:ascii="Cambria" w:hAnsi="Cambria" w:cs="Arial"/>
                <w:b/>
                <w:i/>
                <w:sz w:val="20"/>
                <w:szCs w:val="20"/>
                <w:lang w:val="en-GB"/>
              </w:rPr>
              <w:t>tion</w:t>
            </w:r>
            <w:r w:rsidR="00FA516C" w:rsidRPr="003A0CA1">
              <w:rPr>
                <w:rFonts w:ascii="Cambria" w:hAnsi="Cambria" w:cs="Arial"/>
                <w:b/>
                <w:i/>
                <w:sz w:val="20"/>
                <w:szCs w:val="20"/>
                <w:lang w:val="en-GB"/>
              </w:rPr>
              <w:t>:</w:t>
            </w:r>
            <w:r w:rsidR="00FA516C" w:rsidRPr="003A0CA1">
              <w:rPr>
                <w:rFonts w:ascii="Cambria" w:hAnsi="Cambria"/>
                <w:b/>
                <w:i/>
                <w:sz w:val="20"/>
                <w:szCs w:val="20"/>
                <w:lang w:val="en-GB" w:eastAsia="ru-RU"/>
              </w:rPr>
              <w:t xml:space="preserve"> </w:t>
            </w:r>
            <w:r w:rsidR="00E61EFC" w:rsidRPr="003A0CA1">
              <w:rPr>
                <w:rFonts w:ascii="Cambria" w:hAnsi="Cambria"/>
                <w:sz w:val="20"/>
                <w:szCs w:val="20"/>
                <w:lang w:val="en-GB" w:eastAsia="ru-RU"/>
              </w:rPr>
              <w:t xml:space="preserve">According to art. 7 of the Law on Languages Spoken in the MSSR territory no. 3465 of 09/01/89, leading workers, </w:t>
            </w:r>
            <w:r w:rsidR="00805A30" w:rsidRPr="003A0CA1">
              <w:rPr>
                <w:rFonts w:ascii="Cambria" w:hAnsi="Cambria"/>
                <w:sz w:val="20"/>
                <w:szCs w:val="20"/>
                <w:lang w:val="en-GB" w:eastAsia="ru-RU"/>
              </w:rPr>
              <w:t>public</w:t>
            </w:r>
            <w:r w:rsidR="00E61EFC" w:rsidRPr="003A0CA1">
              <w:rPr>
                <w:rFonts w:ascii="Cambria" w:hAnsi="Cambria"/>
                <w:sz w:val="20"/>
                <w:szCs w:val="20"/>
                <w:lang w:val="en-GB" w:eastAsia="ru-RU"/>
              </w:rPr>
              <w:t xml:space="preserve"> </w:t>
            </w:r>
            <w:r w:rsidR="00805A30" w:rsidRPr="003A0CA1">
              <w:rPr>
                <w:rFonts w:ascii="Cambria" w:hAnsi="Cambria"/>
                <w:sz w:val="20"/>
                <w:szCs w:val="20"/>
                <w:lang w:val="en-GB" w:eastAsia="ru-RU"/>
              </w:rPr>
              <w:t>institutions workers</w:t>
            </w:r>
            <w:r w:rsidR="00E61EFC" w:rsidRPr="003A0CA1">
              <w:rPr>
                <w:rFonts w:ascii="Cambria" w:hAnsi="Cambria"/>
                <w:sz w:val="20"/>
                <w:szCs w:val="20"/>
                <w:lang w:val="en-GB" w:eastAsia="ru-RU"/>
              </w:rPr>
              <w:t xml:space="preserve">, public organizations </w:t>
            </w:r>
            <w:r w:rsidR="00805A30" w:rsidRPr="003A0CA1">
              <w:rPr>
                <w:rFonts w:ascii="Cambria" w:hAnsi="Cambria"/>
                <w:sz w:val="20"/>
                <w:szCs w:val="20"/>
                <w:lang w:val="en-GB" w:eastAsia="ru-RU"/>
              </w:rPr>
              <w:t xml:space="preserve">wprkers </w:t>
            </w:r>
            <w:r w:rsidR="00E61EFC" w:rsidRPr="003A0CA1">
              <w:rPr>
                <w:rFonts w:ascii="Cambria" w:hAnsi="Cambria"/>
                <w:sz w:val="20"/>
                <w:szCs w:val="20"/>
                <w:lang w:val="en-GB" w:eastAsia="ru-RU"/>
              </w:rPr>
              <w:t xml:space="preserve">and workers at enterprises, institutions and organizations, which in their job duties </w:t>
            </w:r>
            <w:r w:rsidR="00805A30" w:rsidRPr="003A0CA1">
              <w:rPr>
                <w:rFonts w:ascii="Cambria" w:hAnsi="Cambria"/>
                <w:sz w:val="20"/>
                <w:szCs w:val="20"/>
                <w:lang w:val="en-GB" w:eastAsia="ru-RU"/>
              </w:rPr>
              <w:t xml:space="preserve">come </w:t>
            </w:r>
            <w:r w:rsidR="00E61EFC" w:rsidRPr="003A0CA1">
              <w:rPr>
                <w:rFonts w:ascii="Cambria" w:hAnsi="Cambria"/>
                <w:sz w:val="20"/>
                <w:szCs w:val="20"/>
                <w:lang w:val="en-GB" w:eastAsia="ru-RU"/>
              </w:rPr>
              <w:t>in</w:t>
            </w:r>
            <w:r w:rsidR="00805A30" w:rsidRPr="003A0CA1">
              <w:rPr>
                <w:rFonts w:ascii="Cambria" w:hAnsi="Cambria"/>
                <w:sz w:val="20"/>
                <w:szCs w:val="20"/>
                <w:lang w:val="en-GB" w:eastAsia="ru-RU"/>
              </w:rPr>
              <w:t>to</w:t>
            </w:r>
            <w:r w:rsidR="00E61EFC" w:rsidRPr="003A0CA1">
              <w:rPr>
                <w:rFonts w:ascii="Cambria" w:hAnsi="Cambria"/>
                <w:sz w:val="20"/>
                <w:szCs w:val="20"/>
                <w:lang w:val="en-GB" w:eastAsia="ru-RU"/>
              </w:rPr>
              <w:t xml:space="preserve"> contact </w:t>
            </w:r>
            <w:r w:rsidR="00805A30" w:rsidRPr="003A0CA1">
              <w:rPr>
                <w:rFonts w:ascii="Cambria" w:hAnsi="Cambria"/>
                <w:sz w:val="20"/>
                <w:szCs w:val="20"/>
                <w:lang w:val="en-GB" w:eastAsia="ru-RU"/>
              </w:rPr>
              <w:t xml:space="preserve">with the citizens, </w:t>
            </w:r>
            <w:r w:rsidR="00E61EFC" w:rsidRPr="003A0CA1">
              <w:rPr>
                <w:rFonts w:ascii="Cambria" w:hAnsi="Cambria"/>
                <w:sz w:val="20"/>
                <w:szCs w:val="20"/>
                <w:lang w:val="en-GB" w:eastAsia="ru-RU"/>
              </w:rPr>
              <w:t xml:space="preserve">national legal framework establishes a requirement on knowledge of Moldovan, Russian, </w:t>
            </w:r>
            <w:r w:rsidR="00805A30" w:rsidRPr="003A0CA1">
              <w:rPr>
                <w:rFonts w:ascii="Cambria" w:hAnsi="Cambria"/>
                <w:sz w:val="20"/>
                <w:szCs w:val="20"/>
                <w:lang w:val="en-GB" w:eastAsia="ru-RU"/>
              </w:rPr>
              <w:t xml:space="preserve">and </w:t>
            </w:r>
            <w:r w:rsidR="00E61EFC" w:rsidRPr="003A0CA1">
              <w:rPr>
                <w:rFonts w:ascii="Cambria" w:hAnsi="Cambria"/>
                <w:sz w:val="20"/>
                <w:szCs w:val="20"/>
                <w:lang w:val="en-GB" w:eastAsia="ru-RU"/>
              </w:rPr>
              <w:t xml:space="preserve">in localities with Gagauz population - and Gagauz language at communication </w:t>
            </w:r>
            <w:r w:rsidR="00805A30" w:rsidRPr="003A0CA1">
              <w:rPr>
                <w:rFonts w:ascii="Cambria" w:hAnsi="Cambria"/>
                <w:sz w:val="20"/>
                <w:szCs w:val="20"/>
                <w:lang w:val="en-GB" w:eastAsia="ru-RU"/>
              </w:rPr>
              <w:t xml:space="preserve">level </w:t>
            </w:r>
            <w:r w:rsidR="00E61EFC" w:rsidRPr="003A0CA1">
              <w:rPr>
                <w:rFonts w:ascii="Cambria" w:hAnsi="Cambria"/>
                <w:sz w:val="20"/>
                <w:szCs w:val="20"/>
                <w:lang w:val="en-GB" w:eastAsia="ru-RU"/>
              </w:rPr>
              <w:t xml:space="preserve">required to meet </w:t>
            </w:r>
            <w:r w:rsidR="00805A30" w:rsidRPr="003A0CA1">
              <w:rPr>
                <w:rFonts w:ascii="Cambria" w:hAnsi="Cambria"/>
                <w:sz w:val="20"/>
                <w:szCs w:val="20"/>
                <w:lang w:val="en-GB" w:eastAsia="ru-RU"/>
              </w:rPr>
              <w:t>professional duties</w:t>
            </w:r>
            <w:r w:rsidR="00E61EFC" w:rsidRPr="003A0CA1">
              <w:rPr>
                <w:rFonts w:ascii="Cambria" w:hAnsi="Cambria"/>
                <w:sz w:val="20"/>
                <w:szCs w:val="20"/>
                <w:lang w:val="en-GB" w:eastAsia="ru-RU"/>
              </w:rPr>
              <w:t xml:space="preserve">. Access </w:t>
            </w:r>
            <w:r w:rsidR="00805A30" w:rsidRPr="003A0CA1">
              <w:rPr>
                <w:rFonts w:ascii="Cambria" w:hAnsi="Cambria"/>
                <w:sz w:val="20"/>
                <w:szCs w:val="20"/>
                <w:lang w:val="en-GB" w:eastAsia="ru-RU"/>
              </w:rPr>
              <w:t xml:space="preserve">of </w:t>
            </w:r>
            <w:r w:rsidR="00E61EFC" w:rsidRPr="003A0CA1">
              <w:rPr>
                <w:rFonts w:ascii="Cambria" w:hAnsi="Cambria"/>
                <w:sz w:val="20"/>
                <w:szCs w:val="20"/>
                <w:lang w:val="en-GB" w:eastAsia="ru-RU"/>
              </w:rPr>
              <w:t xml:space="preserve">"speakers of other languages" at </w:t>
            </w:r>
            <w:r w:rsidR="00392CF0" w:rsidRPr="003A0CA1">
              <w:rPr>
                <w:rFonts w:ascii="Cambria" w:hAnsi="Cambria"/>
                <w:sz w:val="20"/>
                <w:szCs w:val="20"/>
                <w:lang w:val="en-GB" w:eastAsia="ru-RU"/>
              </w:rPr>
              <w:t xml:space="preserve">phone number </w:t>
            </w:r>
            <w:r w:rsidR="00E61EFC" w:rsidRPr="003A0CA1">
              <w:rPr>
                <w:rFonts w:ascii="Cambria" w:hAnsi="Cambria"/>
                <w:sz w:val="20"/>
                <w:szCs w:val="20"/>
                <w:lang w:val="en-GB" w:eastAsia="ru-RU"/>
              </w:rPr>
              <w:t xml:space="preserve">112 </w:t>
            </w:r>
            <w:r w:rsidR="00392CF0" w:rsidRPr="003A0CA1">
              <w:rPr>
                <w:rFonts w:ascii="Cambria" w:hAnsi="Cambria"/>
                <w:sz w:val="20"/>
                <w:szCs w:val="20"/>
                <w:lang w:val="en-GB" w:eastAsia="ru-RU"/>
              </w:rPr>
              <w:t xml:space="preserve">in </w:t>
            </w:r>
            <w:r w:rsidR="00E61EFC" w:rsidRPr="003A0CA1">
              <w:rPr>
                <w:rFonts w:ascii="Cambria" w:hAnsi="Cambria"/>
                <w:sz w:val="20"/>
                <w:szCs w:val="20"/>
                <w:lang w:val="en-GB" w:eastAsia="ru-RU"/>
              </w:rPr>
              <w:t>version</w:t>
            </w:r>
            <w:r w:rsidR="00392CF0" w:rsidRPr="003A0CA1">
              <w:rPr>
                <w:rFonts w:ascii="Cambria" w:hAnsi="Cambria"/>
                <w:sz w:val="20"/>
                <w:szCs w:val="20"/>
                <w:lang w:val="en-GB" w:eastAsia="ru-RU"/>
              </w:rPr>
              <w:t xml:space="preserve"> formulated in the draft law</w:t>
            </w:r>
            <w:r w:rsidR="00E61EFC" w:rsidRPr="003A0CA1">
              <w:rPr>
                <w:rFonts w:ascii="Cambria" w:hAnsi="Cambria"/>
                <w:sz w:val="20"/>
                <w:szCs w:val="20"/>
                <w:lang w:val="en-GB" w:eastAsia="ru-RU"/>
              </w:rPr>
              <w:t xml:space="preserve">, will also require </w:t>
            </w:r>
            <w:r w:rsidR="00392CF0" w:rsidRPr="003A0CA1">
              <w:rPr>
                <w:rFonts w:ascii="Cambria" w:hAnsi="Cambria"/>
                <w:sz w:val="20"/>
                <w:szCs w:val="20"/>
                <w:lang w:val="en-GB" w:eastAsia="ru-RU"/>
              </w:rPr>
              <w:t xml:space="preserve">that </w:t>
            </w:r>
            <w:r w:rsidR="00E61EFC" w:rsidRPr="003A0CA1">
              <w:rPr>
                <w:rFonts w:ascii="Cambria" w:hAnsi="Cambria"/>
                <w:sz w:val="20"/>
                <w:szCs w:val="20"/>
                <w:lang w:val="en-GB" w:eastAsia="ru-RU"/>
              </w:rPr>
              <w:t xml:space="preserve">operators </w:t>
            </w:r>
            <w:r w:rsidR="00392CF0" w:rsidRPr="003A0CA1">
              <w:rPr>
                <w:rFonts w:ascii="Cambria" w:hAnsi="Cambria"/>
                <w:sz w:val="20"/>
                <w:szCs w:val="20"/>
                <w:lang w:val="en-GB" w:eastAsia="ru-RU"/>
              </w:rPr>
              <w:t xml:space="preserve">of Service 112 </w:t>
            </w:r>
            <w:r w:rsidR="00E61EFC" w:rsidRPr="003A0CA1">
              <w:rPr>
                <w:rFonts w:ascii="Cambria" w:hAnsi="Cambria"/>
                <w:sz w:val="20"/>
                <w:szCs w:val="20"/>
                <w:lang w:val="en-GB" w:eastAsia="ru-RU"/>
              </w:rPr>
              <w:t xml:space="preserve">to respond in other languages </w:t>
            </w:r>
            <w:r w:rsidR="00392CF0" w:rsidRPr="003A0CA1">
              <w:rPr>
                <w:rFonts w:ascii="Cambria" w:hAnsi="Cambria"/>
                <w:sz w:val="20"/>
                <w:szCs w:val="20"/>
                <w:lang w:val="en-GB" w:eastAsia="ru-RU"/>
              </w:rPr>
              <w:t xml:space="preserve">too </w:t>
            </w:r>
            <w:r w:rsidR="00E61EFC" w:rsidRPr="003A0CA1">
              <w:rPr>
                <w:rFonts w:ascii="Cambria" w:hAnsi="Cambria"/>
                <w:sz w:val="20"/>
                <w:szCs w:val="20"/>
                <w:lang w:val="en-GB" w:eastAsia="ru-RU"/>
              </w:rPr>
              <w:t xml:space="preserve">(eg. Chinese, Arabic, etc.) </w:t>
            </w:r>
            <w:r w:rsidR="00392CF0" w:rsidRPr="003A0CA1">
              <w:rPr>
                <w:rFonts w:ascii="Cambria" w:hAnsi="Cambria"/>
                <w:sz w:val="20"/>
                <w:szCs w:val="20"/>
                <w:lang w:val="en-GB" w:eastAsia="ru-RU"/>
              </w:rPr>
              <w:t>as</w:t>
            </w:r>
            <w:r w:rsidR="00E61EFC" w:rsidRPr="003A0CA1">
              <w:rPr>
                <w:rFonts w:ascii="Cambria" w:hAnsi="Cambria"/>
                <w:sz w:val="20"/>
                <w:szCs w:val="20"/>
                <w:lang w:val="en-GB" w:eastAsia="ru-RU"/>
              </w:rPr>
              <w:t xml:space="preserve"> those stipulated by Law no. 3465 of 09/01/89. In this </w:t>
            </w:r>
            <w:r w:rsidR="00392CF0" w:rsidRPr="003A0CA1">
              <w:rPr>
                <w:rFonts w:ascii="Cambria" w:hAnsi="Cambria"/>
                <w:sz w:val="20"/>
                <w:szCs w:val="20"/>
                <w:lang w:val="en-GB" w:eastAsia="ru-RU"/>
              </w:rPr>
              <w:t>regard</w:t>
            </w:r>
            <w:r w:rsidR="00E61EFC" w:rsidRPr="003A0CA1">
              <w:rPr>
                <w:rFonts w:ascii="Cambria" w:hAnsi="Cambria"/>
                <w:sz w:val="20"/>
                <w:szCs w:val="20"/>
                <w:lang w:val="en-GB" w:eastAsia="ru-RU"/>
              </w:rPr>
              <w:t xml:space="preserve">, in our view, the amendment is worded ambiguously that </w:t>
            </w:r>
            <w:r w:rsidR="00392CF0" w:rsidRPr="003A0CA1">
              <w:rPr>
                <w:rFonts w:ascii="Cambria" w:hAnsi="Cambria"/>
                <w:sz w:val="20"/>
                <w:szCs w:val="20"/>
                <w:lang w:val="en-GB" w:eastAsia="ru-RU"/>
              </w:rPr>
              <w:t xml:space="preserve">at </w:t>
            </w:r>
            <w:r w:rsidR="00E61EFC" w:rsidRPr="003A0CA1">
              <w:rPr>
                <w:rFonts w:ascii="Cambria" w:hAnsi="Cambria"/>
                <w:sz w:val="20"/>
                <w:szCs w:val="20"/>
                <w:lang w:val="en-GB" w:eastAsia="ru-RU"/>
              </w:rPr>
              <w:t xml:space="preserve">the application could </w:t>
            </w:r>
            <w:r w:rsidR="00392CF0" w:rsidRPr="003A0CA1">
              <w:rPr>
                <w:rFonts w:ascii="Cambria" w:hAnsi="Cambria"/>
                <w:sz w:val="20"/>
                <w:szCs w:val="20"/>
                <w:lang w:val="en-GB" w:eastAsia="ru-RU"/>
              </w:rPr>
              <w:t xml:space="preserve">allow </w:t>
            </w:r>
            <w:r w:rsidR="00E61EFC" w:rsidRPr="003A0CA1">
              <w:rPr>
                <w:rFonts w:ascii="Cambria" w:hAnsi="Cambria"/>
                <w:sz w:val="20"/>
                <w:szCs w:val="20"/>
                <w:lang w:val="en-GB" w:eastAsia="ru-RU"/>
              </w:rPr>
              <w:t>abusive interpretation</w:t>
            </w:r>
            <w:r w:rsidR="00392CF0" w:rsidRPr="003A0CA1">
              <w:rPr>
                <w:rFonts w:ascii="Cambria" w:hAnsi="Cambria"/>
                <w:sz w:val="20"/>
                <w:szCs w:val="20"/>
                <w:lang w:val="en-GB" w:eastAsia="ru-RU"/>
              </w:rPr>
              <w:t xml:space="preserve"> </w:t>
            </w:r>
            <w:r w:rsidR="00E61EFC" w:rsidRPr="003A0CA1">
              <w:rPr>
                <w:rFonts w:ascii="Cambria" w:hAnsi="Cambria"/>
                <w:sz w:val="20"/>
                <w:szCs w:val="20"/>
                <w:lang w:val="en-GB" w:eastAsia="ru-RU"/>
              </w:rPr>
              <w:t>having a</w:t>
            </w:r>
            <w:r w:rsidR="00392CF0" w:rsidRPr="003A0CA1">
              <w:rPr>
                <w:rFonts w:ascii="Cambria" w:hAnsi="Cambria"/>
                <w:sz w:val="20"/>
                <w:szCs w:val="20"/>
                <w:lang w:val="en-GB" w:eastAsia="ru-RU"/>
              </w:rPr>
              <w:t>n</w:t>
            </w:r>
            <w:r w:rsidR="00E61EFC" w:rsidRPr="003A0CA1">
              <w:rPr>
                <w:rFonts w:ascii="Cambria" w:hAnsi="Cambria"/>
                <w:sz w:val="20"/>
                <w:szCs w:val="20"/>
                <w:lang w:val="en-GB" w:eastAsia="ru-RU"/>
              </w:rPr>
              <w:t xml:space="preserve"> unclear/ambiguous</w:t>
            </w:r>
            <w:r w:rsidR="00392CF0" w:rsidRPr="003A0CA1">
              <w:rPr>
                <w:rFonts w:ascii="Cambria" w:hAnsi="Cambria"/>
                <w:sz w:val="20"/>
                <w:szCs w:val="20"/>
                <w:lang w:val="en-GB" w:eastAsia="ru-RU"/>
              </w:rPr>
              <w:t xml:space="preserve"> sense. </w:t>
            </w:r>
            <w:r w:rsidR="00E61EFC" w:rsidRPr="003A0CA1">
              <w:rPr>
                <w:rFonts w:ascii="Cambria" w:hAnsi="Cambria"/>
                <w:sz w:val="20"/>
                <w:szCs w:val="20"/>
                <w:lang w:val="en-GB" w:eastAsia="ru-RU"/>
              </w:rPr>
              <w:t xml:space="preserve">It could become vulnerable </w:t>
            </w:r>
            <w:r w:rsidR="00C22E12" w:rsidRPr="003A0CA1">
              <w:rPr>
                <w:rFonts w:ascii="Cambria" w:hAnsi="Cambria"/>
                <w:sz w:val="20"/>
                <w:szCs w:val="20"/>
                <w:lang w:val="en-GB" w:eastAsia="ru-RU"/>
              </w:rPr>
              <w:t>if</w:t>
            </w:r>
            <w:r w:rsidR="00E61EFC" w:rsidRPr="003A0CA1">
              <w:rPr>
                <w:rFonts w:ascii="Cambria" w:hAnsi="Cambria"/>
                <w:sz w:val="20"/>
                <w:szCs w:val="20"/>
                <w:lang w:val="en-GB" w:eastAsia="ru-RU"/>
              </w:rPr>
              <w:t xml:space="preserve"> they provide opportunities for the application of the rule in the preferred interpretation, depending on the interests of those responsible for implementation and enforcement</w:t>
            </w:r>
            <w:r w:rsidR="00C22E12" w:rsidRPr="003A0CA1">
              <w:rPr>
                <w:rFonts w:ascii="Cambria" w:hAnsi="Cambria"/>
                <w:sz w:val="20"/>
                <w:szCs w:val="20"/>
                <w:lang w:val="en-GB" w:eastAsia="ru-RU"/>
              </w:rPr>
              <w:t xml:space="preserve"> of the law</w:t>
            </w:r>
            <w:r w:rsidR="00E61EFC" w:rsidRPr="003A0CA1">
              <w:rPr>
                <w:rFonts w:ascii="Cambria" w:hAnsi="Cambria"/>
                <w:sz w:val="20"/>
                <w:szCs w:val="20"/>
                <w:lang w:val="en-GB" w:eastAsia="ru-RU"/>
              </w:rPr>
              <w:t xml:space="preserve">. However, it is not clear </w:t>
            </w:r>
            <w:r w:rsidR="00C22E12" w:rsidRPr="003A0CA1">
              <w:rPr>
                <w:rFonts w:ascii="Cambria" w:hAnsi="Cambria"/>
                <w:sz w:val="20"/>
                <w:szCs w:val="20"/>
                <w:lang w:val="en-GB" w:eastAsia="ru-RU"/>
              </w:rPr>
              <w:t xml:space="preserve">the </w:t>
            </w:r>
            <w:r w:rsidR="00E61EFC" w:rsidRPr="003A0CA1">
              <w:rPr>
                <w:rFonts w:ascii="Cambria" w:hAnsi="Cambria"/>
                <w:sz w:val="20"/>
                <w:szCs w:val="20"/>
                <w:lang w:val="en-GB" w:eastAsia="ru-RU"/>
              </w:rPr>
              <w:t xml:space="preserve">emphasizing </w:t>
            </w:r>
            <w:r w:rsidR="00C22E12" w:rsidRPr="003A0CA1">
              <w:rPr>
                <w:rFonts w:ascii="Cambria" w:hAnsi="Cambria"/>
                <w:sz w:val="20"/>
                <w:szCs w:val="20"/>
                <w:lang w:val="en-GB" w:eastAsia="ru-RU"/>
              </w:rPr>
              <w:t xml:space="preserve">of </w:t>
            </w:r>
            <w:r w:rsidR="00E61EFC" w:rsidRPr="003A0CA1">
              <w:rPr>
                <w:rFonts w:ascii="Cambria" w:hAnsi="Cambria"/>
                <w:sz w:val="20"/>
                <w:szCs w:val="20"/>
                <w:lang w:val="en-GB" w:eastAsia="ru-RU"/>
              </w:rPr>
              <w:t xml:space="preserve">"people with disabilities", which are </w:t>
            </w:r>
            <w:r w:rsidR="00C22E12" w:rsidRPr="003A0CA1">
              <w:rPr>
                <w:rFonts w:ascii="Cambria" w:hAnsi="Cambria"/>
                <w:sz w:val="20"/>
                <w:szCs w:val="20"/>
                <w:lang w:val="en-GB" w:eastAsia="ru-RU"/>
              </w:rPr>
              <w:t>anyway</w:t>
            </w:r>
            <w:r w:rsidR="00E61EFC" w:rsidRPr="003A0CA1">
              <w:rPr>
                <w:rFonts w:ascii="Cambria" w:hAnsi="Cambria"/>
                <w:sz w:val="20"/>
                <w:szCs w:val="20"/>
                <w:lang w:val="en-GB" w:eastAsia="ru-RU"/>
              </w:rPr>
              <w:t xml:space="preserve"> protected by the Law </w:t>
            </w:r>
            <w:r w:rsidR="00C22E12" w:rsidRPr="003A0CA1">
              <w:rPr>
                <w:rFonts w:ascii="Cambria" w:hAnsi="Cambria"/>
                <w:sz w:val="20"/>
                <w:szCs w:val="20"/>
                <w:lang w:val="en-GB" w:eastAsia="ru-RU"/>
              </w:rPr>
              <w:t>on e</w:t>
            </w:r>
            <w:r w:rsidR="00E61EFC" w:rsidRPr="003A0CA1">
              <w:rPr>
                <w:rFonts w:ascii="Cambria" w:hAnsi="Cambria"/>
                <w:sz w:val="20"/>
                <w:szCs w:val="20"/>
                <w:lang w:val="en-GB" w:eastAsia="ru-RU"/>
              </w:rPr>
              <w:t>qual</w:t>
            </w:r>
            <w:r w:rsidR="00C22E12" w:rsidRPr="003A0CA1">
              <w:rPr>
                <w:rFonts w:ascii="Cambria" w:hAnsi="Cambria"/>
                <w:sz w:val="20"/>
                <w:szCs w:val="20"/>
                <w:lang w:val="en-GB" w:eastAsia="ru-RU"/>
              </w:rPr>
              <w:t xml:space="preserve">ity ensuring </w:t>
            </w:r>
            <w:r w:rsidR="00E61EFC" w:rsidRPr="003A0CA1">
              <w:rPr>
                <w:rFonts w:ascii="Cambria" w:hAnsi="Cambria"/>
                <w:sz w:val="20"/>
                <w:szCs w:val="20"/>
                <w:lang w:val="en-GB" w:eastAsia="ru-RU"/>
              </w:rPr>
              <w:t xml:space="preserve"> no. 121 of 25.05.2012 which aim</w:t>
            </w:r>
            <w:r w:rsidR="00C22E12" w:rsidRPr="003A0CA1">
              <w:rPr>
                <w:rFonts w:ascii="Cambria" w:hAnsi="Cambria"/>
                <w:sz w:val="20"/>
                <w:szCs w:val="20"/>
                <w:lang w:val="en-GB" w:eastAsia="ru-RU"/>
              </w:rPr>
              <w:t xml:space="preserve"> is to</w:t>
            </w:r>
            <w:r w:rsidR="00E61EFC" w:rsidRPr="003A0CA1">
              <w:rPr>
                <w:rFonts w:ascii="Cambria" w:hAnsi="Cambria"/>
                <w:sz w:val="20"/>
                <w:szCs w:val="20"/>
                <w:lang w:val="en-GB" w:eastAsia="ru-RU"/>
              </w:rPr>
              <w:t xml:space="preserve"> prevent and combat discrimination and </w:t>
            </w:r>
            <w:r w:rsidR="00C22E12" w:rsidRPr="003A0CA1">
              <w:rPr>
                <w:rFonts w:ascii="Cambria" w:hAnsi="Cambria"/>
                <w:sz w:val="20"/>
                <w:szCs w:val="20"/>
                <w:lang w:val="en-GB" w:eastAsia="ru-RU"/>
              </w:rPr>
              <w:t xml:space="preserve">to </w:t>
            </w:r>
            <w:r w:rsidR="00E61EFC" w:rsidRPr="003A0CA1">
              <w:rPr>
                <w:rFonts w:ascii="Cambria" w:hAnsi="Cambria"/>
                <w:sz w:val="20"/>
                <w:szCs w:val="20"/>
                <w:lang w:val="en-GB" w:eastAsia="ru-RU"/>
              </w:rPr>
              <w:t>ensur</w:t>
            </w:r>
            <w:r w:rsidR="00C22E12" w:rsidRPr="003A0CA1">
              <w:rPr>
                <w:rFonts w:ascii="Cambria" w:hAnsi="Cambria"/>
                <w:sz w:val="20"/>
                <w:szCs w:val="20"/>
                <w:lang w:val="en-GB" w:eastAsia="ru-RU"/>
              </w:rPr>
              <w:t>e</w:t>
            </w:r>
            <w:r w:rsidR="00E61EFC" w:rsidRPr="003A0CA1">
              <w:rPr>
                <w:rFonts w:ascii="Cambria" w:hAnsi="Cambria"/>
                <w:sz w:val="20"/>
                <w:szCs w:val="20"/>
                <w:lang w:val="en-GB" w:eastAsia="ru-RU"/>
              </w:rPr>
              <w:t xml:space="preserve"> equality of all persons in the Republic of Moldova in the areas of political, economic, social, cultural and other spheres of life, irrespective of race, color, nationality, ethnic origin , language, religion or belief, sex, age, disability, opinion, political affiliation or any other similar criteria. At the same time, the author uses different terms </w:t>
            </w:r>
            <w:r w:rsidR="00C22E12" w:rsidRPr="003A0CA1">
              <w:rPr>
                <w:rFonts w:ascii="Cambria" w:hAnsi="Cambria"/>
                <w:sz w:val="20"/>
                <w:szCs w:val="20"/>
                <w:lang w:val="en-GB" w:eastAsia="ru-RU"/>
              </w:rPr>
              <w:t xml:space="preserve">by using </w:t>
            </w:r>
            <w:r w:rsidR="00E61EFC" w:rsidRPr="003A0CA1">
              <w:rPr>
                <w:rFonts w:ascii="Cambria" w:hAnsi="Cambria"/>
                <w:sz w:val="20"/>
                <w:szCs w:val="20"/>
                <w:lang w:val="en-GB" w:eastAsia="ru-RU"/>
              </w:rPr>
              <w:t>synonyms to define the same phenomenon "under regulations approved by the Government" and "according to the list approved by the Government". The danger of this element is that</w:t>
            </w:r>
            <w:r w:rsidR="00C22E12" w:rsidRPr="003A0CA1">
              <w:rPr>
                <w:rFonts w:ascii="Cambria" w:hAnsi="Cambria"/>
                <w:sz w:val="20"/>
                <w:szCs w:val="20"/>
                <w:lang w:val="en-GB" w:eastAsia="ru-RU"/>
              </w:rPr>
              <w:t xml:space="preserve"> at</w:t>
            </w:r>
            <w:r w:rsidR="00E61EFC" w:rsidRPr="003A0CA1">
              <w:rPr>
                <w:rFonts w:ascii="Cambria" w:hAnsi="Cambria"/>
                <w:sz w:val="20"/>
                <w:szCs w:val="20"/>
                <w:lang w:val="en-GB" w:eastAsia="ru-RU"/>
              </w:rPr>
              <w:t xml:space="preserve"> the application inconsistently used terminology can cause vicious practice of interpretation of the meaning norm, ie, treating the various </w:t>
            </w:r>
            <w:r w:rsidR="00103915" w:rsidRPr="003A0CA1">
              <w:rPr>
                <w:rFonts w:ascii="Cambria" w:hAnsi="Cambria"/>
                <w:sz w:val="20"/>
                <w:szCs w:val="20"/>
                <w:lang w:val="en-GB" w:eastAsia="ru-RU"/>
              </w:rPr>
              <w:t>phenomenons</w:t>
            </w:r>
            <w:r w:rsidR="00E61EFC" w:rsidRPr="003A0CA1">
              <w:rPr>
                <w:rFonts w:ascii="Cambria" w:hAnsi="Cambria"/>
                <w:sz w:val="20"/>
                <w:szCs w:val="20"/>
                <w:lang w:val="en-GB" w:eastAsia="ru-RU"/>
              </w:rPr>
              <w:t xml:space="preserve"> </w:t>
            </w:r>
            <w:r w:rsidR="00C22E12" w:rsidRPr="003A0CA1">
              <w:rPr>
                <w:rFonts w:ascii="Cambria" w:hAnsi="Cambria"/>
                <w:sz w:val="20"/>
                <w:szCs w:val="20"/>
                <w:lang w:val="en-GB" w:eastAsia="ru-RU"/>
              </w:rPr>
              <w:t>as</w:t>
            </w:r>
            <w:r w:rsidR="00E61EFC" w:rsidRPr="003A0CA1">
              <w:rPr>
                <w:rFonts w:ascii="Cambria" w:hAnsi="Cambria"/>
                <w:sz w:val="20"/>
                <w:szCs w:val="20"/>
                <w:lang w:val="en-GB" w:eastAsia="ru-RU"/>
              </w:rPr>
              <w:t xml:space="preserve"> the same phenomenon, because </w:t>
            </w:r>
            <w:r w:rsidR="00103915" w:rsidRPr="003A0CA1">
              <w:rPr>
                <w:rFonts w:ascii="Cambria" w:hAnsi="Cambria"/>
                <w:sz w:val="20"/>
                <w:szCs w:val="20"/>
                <w:lang w:val="en-GB" w:eastAsia="ru-RU"/>
              </w:rPr>
              <w:t xml:space="preserve">of </w:t>
            </w:r>
            <w:r w:rsidR="00E61EFC" w:rsidRPr="003A0CA1">
              <w:rPr>
                <w:rFonts w:ascii="Cambria" w:hAnsi="Cambria"/>
                <w:sz w:val="20"/>
                <w:szCs w:val="20"/>
                <w:lang w:val="en-GB" w:eastAsia="ru-RU"/>
              </w:rPr>
              <w:t xml:space="preserve">different appointment </w:t>
            </w:r>
            <w:r w:rsidR="00103915" w:rsidRPr="003A0CA1">
              <w:rPr>
                <w:rFonts w:ascii="Cambria" w:hAnsi="Cambria"/>
                <w:sz w:val="20"/>
                <w:szCs w:val="20"/>
                <w:lang w:val="en-GB" w:eastAsia="ru-RU"/>
              </w:rPr>
              <w:t>or treating</w:t>
            </w:r>
            <w:r w:rsidR="00E61EFC" w:rsidRPr="003A0CA1">
              <w:rPr>
                <w:rFonts w:ascii="Cambria" w:hAnsi="Cambria"/>
                <w:sz w:val="20"/>
                <w:szCs w:val="20"/>
                <w:lang w:val="en-GB" w:eastAsia="ru-RU"/>
              </w:rPr>
              <w:t xml:space="preserve"> the same phenomenon as distinct phenomen</w:t>
            </w:r>
            <w:r w:rsidR="00103915" w:rsidRPr="003A0CA1">
              <w:rPr>
                <w:rFonts w:ascii="Cambria" w:hAnsi="Cambria"/>
                <w:sz w:val="20"/>
                <w:szCs w:val="20"/>
                <w:lang w:val="en-GB" w:eastAsia="ru-RU"/>
              </w:rPr>
              <w:t>on</w:t>
            </w:r>
            <w:r w:rsidR="00E61EFC" w:rsidRPr="003A0CA1">
              <w:rPr>
                <w:rFonts w:ascii="Cambria" w:hAnsi="Cambria"/>
                <w:sz w:val="20"/>
                <w:szCs w:val="20"/>
                <w:lang w:val="en-GB" w:eastAsia="ru-RU"/>
              </w:rPr>
              <w:t xml:space="preserve"> due confusing two different terms in the text of the regulation. As a result, </w:t>
            </w:r>
            <w:r w:rsidR="00103915" w:rsidRPr="003A0CA1">
              <w:rPr>
                <w:rFonts w:ascii="Cambria" w:hAnsi="Cambria"/>
                <w:sz w:val="20"/>
                <w:szCs w:val="20"/>
                <w:lang w:val="en-GB" w:eastAsia="ru-RU"/>
              </w:rPr>
              <w:t xml:space="preserve">it could appear </w:t>
            </w:r>
            <w:r w:rsidR="00E61EFC" w:rsidRPr="003A0CA1">
              <w:rPr>
                <w:rFonts w:ascii="Cambria" w:hAnsi="Cambria"/>
                <w:sz w:val="20"/>
                <w:szCs w:val="20"/>
                <w:lang w:val="en-GB" w:eastAsia="ru-RU"/>
              </w:rPr>
              <w:t>abuse</w:t>
            </w:r>
            <w:r w:rsidR="00103915" w:rsidRPr="003A0CA1">
              <w:rPr>
                <w:rFonts w:ascii="Cambria" w:hAnsi="Cambria"/>
                <w:sz w:val="20"/>
                <w:szCs w:val="20"/>
                <w:lang w:val="en-GB" w:eastAsia="ru-RU"/>
              </w:rPr>
              <w:t>s</w:t>
            </w:r>
            <w:r w:rsidR="00E61EFC" w:rsidRPr="003A0CA1">
              <w:rPr>
                <w:rFonts w:ascii="Cambria" w:hAnsi="Cambria"/>
                <w:sz w:val="20"/>
                <w:szCs w:val="20"/>
                <w:lang w:val="en-GB" w:eastAsia="ru-RU"/>
              </w:rPr>
              <w:t xml:space="preserve"> from </w:t>
            </w:r>
            <w:r w:rsidR="00103915" w:rsidRPr="003A0CA1">
              <w:rPr>
                <w:rFonts w:ascii="Cambria" w:hAnsi="Cambria"/>
                <w:sz w:val="20"/>
                <w:szCs w:val="20"/>
                <w:lang w:val="en-GB" w:eastAsia="ru-RU"/>
              </w:rPr>
              <w:t xml:space="preserve">the part of </w:t>
            </w:r>
            <w:r w:rsidR="00E61EFC" w:rsidRPr="003A0CA1">
              <w:rPr>
                <w:rFonts w:ascii="Cambria" w:hAnsi="Cambria"/>
                <w:sz w:val="20"/>
                <w:szCs w:val="20"/>
                <w:lang w:val="en-GB" w:eastAsia="ru-RU"/>
              </w:rPr>
              <w:t>representatives of public and private sectors. Simultaneously, the use of the term "</w:t>
            </w:r>
            <w:r w:rsidR="00103915" w:rsidRPr="003A0CA1">
              <w:rPr>
                <w:rFonts w:ascii="Cambria" w:hAnsi="Cambria"/>
                <w:sz w:val="20"/>
                <w:szCs w:val="20"/>
                <w:lang w:val="en-GB" w:eastAsia="ru-RU"/>
              </w:rPr>
              <w:t>witih capacity</w:t>
            </w:r>
            <w:r w:rsidR="00E61EFC" w:rsidRPr="003A0CA1">
              <w:rPr>
                <w:rFonts w:ascii="Cambria" w:hAnsi="Cambria"/>
                <w:sz w:val="20"/>
                <w:szCs w:val="20"/>
                <w:lang w:val="en-GB" w:eastAsia="ru-RU"/>
              </w:rPr>
              <w:t xml:space="preserve"> limit of </w:t>
            </w:r>
            <w:r w:rsidR="00103915" w:rsidRPr="003A0CA1">
              <w:rPr>
                <w:rFonts w:ascii="Cambria" w:hAnsi="Cambria"/>
                <w:sz w:val="20"/>
                <w:szCs w:val="20"/>
                <w:lang w:val="en-GB" w:eastAsia="ru-RU"/>
              </w:rPr>
              <w:t xml:space="preserve">Service </w:t>
            </w:r>
            <w:r w:rsidR="00E61EFC" w:rsidRPr="003A0CA1">
              <w:rPr>
                <w:rFonts w:ascii="Cambria" w:hAnsi="Cambria"/>
                <w:sz w:val="20"/>
                <w:szCs w:val="20"/>
                <w:lang w:val="en-GB" w:eastAsia="ru-RU"/>
              </w:rPr>
              <w:t xml:space="preserve">112" </w:t>
            </w:r>
            <w:r w:rsidR="00103915" w:rsidRPr="003A0CA1">
              <w:rPr>
                <w:rFonts w:ascii="Cambria" w:hAnsi="Cambria"/>
                <w:sz w:val="20"/>
                <w:szCs w:val="20"/>
                <w:lang w:val="en-GB" w:eastAsia="ru-RU"/>
              </w:rPr>
              <w:t xml:space="preserve">is not in line </w:t>
            </w:r>
            <w:r w:rsidR="00E61EFC" w:rsidRPr="003A0CA1">
              <w:rPr>
                <w:rFonts w:ascii="Cambria" w:hAnsi="Cambria"/>
                <w:sz w:val="20"/>
                <w:szCs w:val="20"/>
                <w:lang w:val="en-GB" w:eastAsia="ru-RU"/>
              </w:rPr>
              <w:t xml:space="preserve">with </w:t>
            </w:r>
            <w:r w:rsidR="00103915" w:rsidRPr="003A0CA1">
              <w:rPr>
                <w:rFonts w:ascii="Cambria" w:hAnsi="Cambria"/>
                <w:sz w:val="20"/>
                <w:szCs w:val="20"/>
                <w:lang w:val="en-GB" w:eastAsia="ru-RU"/>
              </w:rPr>
              <w:t xml:space="preserve">the </w:t>
            </w:r>
            <w:r w:rsidR="00E61EFC" w:rsidRPr="003A0CA1">
              <w:rPr>
                <w:rFonts w:ascii="Cambria" w:hAnsi="Cambria"/>
                <w:sz w:val="20"/>
                <w:szCs w:val="20"/>
                <w:lang w:val="en-GB" w:eastAsia="ru-RU"/>
              </w:rPr>
              <w:t>"language</w:t>
            </w:r>
            <w:r w:rsidR="00103915" w:rsidRPr="003A0CA1">
              <w:rPr>
                <w:rFonts w:ascii="Cambria" w:hAnsi="Cambria"/>
                <w:sz w:val="20"/>
                <w:szCs w:val="20"/>
                <w:lang w:val="en-GB" w:eastAsia="ru-RU"/>
              </w:rPr>
              <w:t>s</w:t>
            </w:r>
            <w:r w:rsidR="00E61EFC" w:rsidRPr="003A0CA1">
              <w:rPr>
                <w:rFonts w:ascii="Cambria" w:hAnsi="Cambria"/>
                <w:sz w:val="20"/>
                <w:szCs w:val="20"/>
                <w:lang w:val="en-GB" w:eastAsia="ru-RU"/>
              </w:rPr>
              <w:t xml:space="preserve"> spoken in the Republic of Moldova and </w:t>
            </w:r>
            <w:r w:rsidR="00103915" w:rsidRPr="003A0CA1">
              <w:rPr>
                <w:rFonts w:ascii="Cambria" w:hAnsi="Cambria"/>
                <w:sz w:val="20"/>
                <w:szCs w:val="20"/>
                <w:lang w:val="en-GB" w:eastAsia="ru-RU"/>
              </w:rPr>
              <w:t xml:space="preserve">at </w:t>
            </w:r>
            <w:r w:rsidR="00E61EFC" w:rsidRPr="003A0CA1">
              <w:rPr>
                <w:rFonts w:ascii="Cambria" w:hAnsi="Cambria"/>
                <w:sz w:val="20"/>
                <w:szCs w:val="20"/>
                <w:lang w:val="en-GB" w:eastAsia="ru-RU"/>
              </w:rPr>
              <w:t xml:space="preserve">international </w:t>
            </w:r>
            <w:r w:rsidR="00103915" w:rsidRPr="003A0CA1">
              <w:rPr>
                <w:rFonts w:ascii="Cambria" w:hAnsi="Cambria"/>
                <w:sz w:val="20"/>
                <w:szCs w:val="20"/>
                <w:lang w:val="en-GB" w:eastAsia="ru-RU"/>
              </w:rPr>
              <w:t xml:space="preserve">level", being </w:t>
            </w:r>
            <w:r w:rsidR="00E61EFC" w:rsidRPr="003A0CA1">
              <w:rPr>
                <w:rFonts w:ascii="Cambria" w:hAnsi="Cambria"/>
                <w:sz w:val="20"/>
                <w:szCs w:val="20"/>
                <w:lang w:val="en-GB" w:eastAsia="ru-RU"/>
              </w:rPr>
              <w:t xml:space="preserve">an impediment to the proper application of legal provisions that will create prerequisites for the application of "convenient" </w:t>
            </w:r>
            <w:r w:rsidR="00103915" w:rsidRPr="003A0CA1">
              <w:rPr>
                <w:rFonts w:ascii="Cambria" w:hAnsi="Cambria"/>
                <w:sz w:val="20"/>
                <w:szCs w:val="20"/>
                <w:lang w:val="en-GB" w:eastAsia="ru-RU"/>
              </w:rPr>
              <w:t xml:space="preserve">norm </w:t>
            </w:r>
            <w:r w:rsidR="00E61EFC" w:rsidRPr="003A0CA1">
              <w:rPr>
                <w:rFonts w:ascii="Cambria" w:hAnsi="Cambria"/>
                <w:sz w:val="20"/>
                <w:szCs w:val="20"/>
                <w:lang w:val="en-GB" w:eastAsia="ru-RU"/>
              </w:rPr>
              <w:t>in a particular case</w:t>
            </w:r>
            <w:r w:rsidR="00103915" w:rsidRPr="003A0CA1">
              <w:rPr>
                <w:rFonts w:ascii="Cambria" w:hAnsi="Cambria"/>
                <w:sz w:val="20"/>
                <w:szCs w:val="20"/>
                <w:lang w:val="en-GB" w:eastAsia="ru-RU"/>
              </w:rPr>
              <w:t xml:space="preserve">, for </w:t>
            </w:r>
            <w:r w:rsidR="00E61EFC" w:rsidRPr="003A0CA1">
              <w:rPr>
                <w:rFonts w:ascii="Cambria" w:hAnsi="Cambria"/>
                <w:sz w:val="20"/>
                <w:szCs w:val="20"/>
                <w:lang w:val="en-GB" w:eastAsia="ru-RU"/>
              </w:rPr>
              <w:t xml:space="preserve">subjective and abusive </w:t>
            </w:r>
            <w:r w:rsidR="00103915" w:rsidRPr="003A0CA1">
              <w:rPr>
                <w:rFonts w:ascii="Cambria" w:hAnsi="Cambria"/>
                <w:sz w:val="20"/>
                <w:szCs w:val="20"/>
                <w:lang w:val="en-GB" w:eastAsia="ru-RU"/>
              </w:rPr>
              <w:t>choice of applied rule.</w:t>
            </w:r>
          </w:p>
          <w:p w:rsidR="00103915" w:rsidRPr="003A0CA1" w:rsidRDefault="00103915" w:rsidP="00F71666">
            <w:pPr>
              <w:pStyle w:val="NoSpacing"/>
              <w:jc w:val="both"/>
              <w:rPr>
                <w:rFonts w:ascii="Cambria" w:hAnsi="Cambria"/>
                <w:b/>
                <w:i/>
                <w:sz w:val="20"/>
                <w:szCs w:val="20"/>
                <w:lang w:val="en-GB" w:eastAsia="ru-RU"/>
              </w:rPr>
            </w:pPr>
          </w:p>
          <w:p w:rsidR="00FA516C" w:rsidRPr="003A0CA1" w:rsidRDefault="00103915" w:rsidP="00103915">
            <w:pPr>
              <w:pStyle w:val="NoSpacing"/>
              <w:rPr>
                <w:rFonts w:ascii="Cambria" w:hAnsi="Cambria"/>
                <w:sz w:val="20"/>
                <w:szCs w:val="20"/>
                <w:lang w:val="en-GB"/>
              </w:rPr>
            </w:pPr>
            <w:r w:rsidRPr="003A0CA1">
              <w:rPr>
                <w:rFonts w:ascii="Cambria" w:hAnsi="Cambria" w:cs="Arial"/>
                <w:b/>
                <w:i/>
                <w:sz w:val="20"/>
                <w:szCs w:val="20"/>
                <w:lang w:val="en-GB"/>
              </w:rPr>
              <w:t>Recomme</w:t>
            </w:r>
            <w:r w:rsidR="00FA516C" w:rsidRPr="003A0CA1">
              <w:rPr>
                <w:rFonts w:ascii="Cambria" w:hAnsi="Cambria" w:cs="Arial"/>
                <w:b/>
                <w:i/>
                <w:sz w:val="20"/>
                <w:szCs w:val="20"/>
                <w:lang w:val="en-GB"/>
              </w:rPr>
              <w:t>nda</w:t>
            </w:r>
            <w:r w:rsidRPr="003A0CA1">
              <w:rPr>
                <w:rFonts w:ascii="Cambria" w:hAnsi="Cambria" w:cs="Arial"/>
                <w:b/>
                <w:i/>
                <w:sz w:val="20"/>
                <w:szCs w:val="20"/>
                <w:lang w:val="en-GB"/>
              </w:rPr>
              <w:t>tion</w:t>
            </w:r>
            <w:r w:rsidR="00FA516C" w:rsidRPr="003A0CA1">
              <w:rPr>
                <w:rFonts w:ascii="Cambria" w:hAnsi="Cambria" w:cs="Arial"/>
                <w:b/>
                <w:i/>
                <w:sz w:val="20"/>
                <w:szCs w:val="20"/>
                <w:lang w:val="en-GB"/>
              </w:rPr>
              <w:t>:</w:t>
            </w:r>
            <w:r w:rsidR="00FA516C" w:rsidRPr="003A0CA1">
              <w:rPr>
                <w:rFonts w:ascii="Cambria" w:hAnsi="Cambria"/>
                <w:sz w:val="20"/>
                <w:szCs w:val="20"/>
                <w:lang w:val="en-GB"/>
              </w:rPr>
              <w:t xml:space="preserve"> </w:t>
            </w:r>
            <w:r w:rsidRPr="003A0CA1">
              <w:rPr>
                <w:rFonts w:ascii="Cambria" w:hAnsi="Cambria"/>
                <w:sz w:val="20"/>
                <w:szCs w:val="20"/>
                <w:lang w:val="en-GB"/>
              </w:rPr>
              <w:t xml:space="preserve">Reviewing legislative proposals in terms of formulated objections </w:t>
            </w:r>
          </w:p>
          <w:p w:rsidR="00A505DE" w:rsidRPr="003A0CA1" w:rsidRDefault="00A505DE" w:rsidP="00103915">
            <w:pPr>
              <w:pStyle w:val="NoSpacing"/>
              <w:rPr>
                <w:rFonts w:ascii="Cambria" w:hAnsi="Cambria"/>
                <w:sz w:val="20"/>
                <w:szCs w:val="20"/>
                <w:lang w:val="en-GB"/>
              </w:rPr>
            </w:pPr>
          </w:p>
        </w:tc>
      </w:tr>
      <w:tr w:rsidR="00FA516C" w:rsidRPr="00BB0EE4" w:rsidTr="008C7365">
        <w:tc>
          <w:tcPr>
            <w:tcW w:w="9571" w:type="dxa"/>
            <w:tcBorders>
              <w:left w:val="single" w:sz="4" w:space="0" w:color="F2F2F2"/>
              <w:right w:val="single" w:sz="4" w:space="0" w:color="F2F2F2"/>
            </w:tcBorders>
            <w:shd w:val="clear" w:color="auto" w:fill="F2F2F2" w:themeFill="background1" w:themeFillShade="F2"/>
          </w:tcPr>
          <w:p w:rsidR="00FA516C" w:rsidRPr="003A0CA1" w:rsidRDefault="00FA516C" w:rsidP="00FF1EF8">
            <w:pPr>
              <w:pStyle w:val="NoSpacing"/>
              <w:rPr>
                <w:rFonts w:ascii="Cambria" w:hAnsi="Cambria"/>
                <w:b/>
                <w:i/>
                <w:sz w:val="20"/>
                <w:szCs w:val="20"/>
                <w:lang w:val="en-GB"/>
              </w:rPr>
            </w:pPr>
          </w:p>
          <w:p w:rsidR="00FA516C" w:rsidRPr="003A0CA1" w:rsidRDefault="00103915" w:rsidP="00374BF6">
            <w:pPr>
              <w:pStyle w:val="NoSpacing"/>
              <w:rPr>
                <w:rFonts w:ascii="Cambria" w:hAnsi="Cambria"/>
                <w:sz w:val="20"/>
                <w:szCs w:val="20"/>
                <w:lang w:val="en-GB"/>
              </w:rPr>
            </w:pPr>
            <w:r w:rsidRPr="003A0CA1">
              <w:rPr>
                <w:rFonts w:ascii="Cambria" w:hAnsi="Cambria"/>
                <w:b/>
                <w:i/>
                <w:sz w:val="20"/>
                <w:szCs w:val="20"/>
                <w:lang w:val="en-GB"/>
              </w:rPr>
              <w:t>Text of approved law</w:t>
            </w:r>
            <w:r w:rsidR="00FA516C" w:rsidRPr="003A0CA1">
              <w:rPr>
                <w:rFonts w:ascii="Cambria" w:hAnsi="Cambria"/>
                <w:b/>
                <w:i/>
                <w:sz w:val="20"/>
                <w:szCs w:val="20"/>
                <w:lang w:val="en-GB"/>
              </w:rPr>
              <w:t>:</w:t>
            </w:r>
            <w:r w:rsidR="00FA516C" w:rsidRPr="003A0CA1">
              <w:rPr>
                <w:rFonts w:ascii="Cambria" w:hAnsi="Cambria"/>
                <w:sz w:val="20"/>
                <w:szCs w:val="20"/>
                <w:lang w:val="en-GB"/>
              </w:rPr>
              <w:t xml:space="preserve"> </w:t>
            </w:r>
            <w:r w:rsidRPr="003A0CA1">
              <w:rPr>
                <w:rFonts w:ascii="Cambria" w:hAnsi="Cambria"/>
                <w:sz w:val="20"/>
                <w:szCs w:val="20"/>
                <w:lang w:val="en-GB"/>
              </w:rPr>
              <w:t xml:space="preserve">The draft law was withdrawn at </w:t>
            </w:r>
            <w:r w:rsidR="00FA516C" w:rsidRPr="003A0CA1">
              <w:rPr>
                <w:rFonts w:ascii="Cambria" w:hAnsi="Cambria"/>
                <w:sz w:val="20"/>
                <w:szCs w:val="20"/>
                <w:lang w:val="en-GB"/>
              </w:rPr>
              <w:t>09.10.2014.</w:t>
            </w:r>
          </w:p>
          <w:p w:rsidR="00A505DE" w:rsidRPr="003A0CA1" w:rsidRDefault="00A505DE" w:rsidP="00374BF6">
            <w:pPr>
              <w:pStyle w:val="NoSpacing"/>
              <w:rPr>
                <w:rFonts w:ascii="Cambria" w:hAnsi="Cambria"/>
                <w:sz w:val="20"/>
                <w:szCs w:val="20"/>
                <w:lang w:val="en-GB"/>
              </w:rPr>
            </w:pPr>
          </w:p>
        </w:tc>
      </w:tr>
    </w:tbl>
    <w:p w:rsidR="00BC328A" w:rsidRPr="003A0CA1" w:rsidRDefault="00BC328A" w:rsidP="007139C9">
      <w:pPr>
        <w:pStyle w:val="Heading1"/>
        <w:rPr>
          <w:lang w:val="en-GB"/>
        </w:rPr>
      </w:pPr>
    </w:p>
    <w:p w:rsidR="00BC328A" w:rsidRPr="003A0CA1" w:rsidRDefault="00BC328A" w:rsidP="007139C9">
      <w:pPr>
        <w:pStyle w:val="Heading1"/>
        <w:rPr>
          <w:lang w:val="en-GB"/>
        </w:rPr>
      </w:pPr>
    </w:p>
    <w:p w:rsidR="00BC328A" w:rsidRPr="003A0CA1" w:rsidRDefault="00BC328A" w:rsidP="00BC328A">
      <w:pPr>
        <w:rPr>
          <w:lang w:val="en-GB"/>
        </w:rPr>
      </w:pPr>
    </w:p>
    <w:p w:rsidR="00FA516C" w:rsidRPr="003A0CA1" w:rsidRDefault="00FA516C" w:rsidP="007139C9">
      <w:pPr>
        <w:pStyle w:val="Heading1"/>
        <w:rPr>
          <w:lang w:val="en-GB"/>
        </w:rPr>
      </w:pPr>
      <w:bookmarkStart w:id="42" w:name="_Toc410460518"/>
      <w:r w:rsidRPr="003A0CA1">
        <w:rPr>
          <w:lang w:val="en-GB"/>
        </w:rPr>
        <w:lastRenderedPageBreak/>
        <w:t>CONCLU</w:t>
      </w:r>
      <w:r w:rsidR="00374BF6" w:rsidRPr="003A0CA1">
        <w:rPr>
          <w:lang w:val="en-GB"/>
        </w:rPr>
        <w:t>SIONS</w:t>
      </w:r>
      <w:bookmarkEnd w:id="42"/>
    </w:p>
    <w:p w:rsidR="00FA516C" w:rsidRPr="003A0CA1" w:rsidRDefault="00FA516C" w:rsidP="005F7F0A">
      <w:pPr>
        <w:rPr>
          <w:rFonts w:asciiTheme="majorHAnsi" w:hAnsiTheme="majorHAnsi"/>
          <w:sz w:val="24"/>
          <w:szCs w:val="24"/>
          <w:lang w:val="en-GB"/>
        </w:rPr>
      </w:pPr>
    </w:p>
    <w:p w:rsidR="00851B54" w:rsidRPr="003A0CA1" w:rsidRDefault="00851B54" w:rsidP="005F7F0A">
      <w:pPr>
        <w:rPr>
          <w:rFonts w:asciiTheme="majorHAnsi" w:hAnsiTheme="majorHAnsi"/>
          <w:sz w:val="24"/>
          <w:szCs w:val="24"/>
          <w:lang w:val="en-GB"/>
        </w:rPr>
      </w:pPr>
      <w:r w:rsidRPr="003A0CA1">
        <w:rPr>
          <w:rFonts w:asciiTheme="majorHAnsi" w:hAnsiTheme="majorHAnsi"/>
          <w:sz w:val="24"/>
          <w:szCs w:val="24"/>
          <w:lang w:val="en-GB"/>
        </w:rPr>
        <w:t xml:space="preserve">The findings and recommendations listed below are based on the results of 77 reviewed draft laws from the perspective of human rights, performed by CAPC during June 2013 - </w:t>
      </w:r>
      <w:r w:rsidR="001733A9" w:rsidRPr="003A0CA1">
        <w:rPr>
          <w:rFonts w:asciiTheme="majorHAnsi" w:hAnsiTheme="majorHAnsi"/>
          <w:sz w:val="24"/>
          <w:szCs w:val="24"/>
          <w:lang w:val="en-GB"/>
        </w:rPr>
        <w:t>December 2014 within</w:t>
      </w:r>
      <w:r w:rsidRPr="003A0CA1">
        <w:rPr>
          <w:rFonts w:asciiTheme="majorHAnsi" w:hAnsiTheme="majorHAnsi"/>
          <w:sz w:val="24"/>
          <w:szCs w:val="24"/>
          <w:lang w:val="en-GB"/>
        </w:rPr>
        <w:t xml:space="preserve"> the project </w:t>
      </w:r>
      <w:r w:rsidRPr="003A0CA1">
        <w:rPr>
          <w:rFonts w:ascii="Cambria" w:hAnsi="Cambria" w:cs="Arial"/>
          <w:i/>
          <w:color w:val="000000"/>
          <w:sz w:val="24"/>
          <w:szCs w:val="24"/>
          <w:shd w:val="clear" w:color="auto" w:fill="FFFFFF"/>
          <w:lang w:val="en-GB"/>
        </w:rPr>
        <w:t>"Harmonization of legislation with international human rights law"</w:t>
      </w:r>
      <w:r w:rsidRPr="003A0CA1">
        <w:rPr>
          <w:rFonts w:ascii="Cambria" w:hAnsi="Cambria" w:cs="Arial"/>
          <w:color w:val="000000"/>
          <w:sz w:val="24"/>
          <w:szCs w:val="24"/>
          <w:shd w:val="clear" w:color="auto" w:fill="FFFFFF"/>
          <w:lang w:val="en-GB"/>
        </w:rPr>
        <w:t xml:space="preserve"> </w:t>
      </w:r>
      <w:r w:rsidRPr="003A0CA1">
        <w:rPr>
          <w:rFonts w:asciiTheme="majorHAnsi" w:hAnsiTheme="majorHAnsi"/>
          <w:sz w:val="24"/>
          <w:szCs w:val="24"/>
          <w:lang w:val="en-GB"/>
        </w:rPr>
        <w:t xml:space="preserve">supported by Civil Rights Defenders from Sweden. </w:t>
      </w:r>
    </w:p>
    <w:p w:rsidR="008D215C" w:rsidRPr="003A0CA1" w:rsidRDefault="008D215C" w:rsidP="005F7F0A">
      <w:pPr>
        <w:rPr>
          <w:rFonts w:asciiTheme="majorHAnsi" w:hAnsiTheme="majorHAnsi"/>
          <w:sz w:val="24"/>
          <w:szCs w:val="24"/>
          <w:lang w:val="en-GB"/>
        </w:rPr>
      </w:pPr>
    </w:p>
    <w:p w:rsidR="001733A9" w:rsidRPr="003A0CA1" w:rsidRDefault="001733A9" w:rsidP="001733A9">
      <w:pPr>
        <w:pStyle w:val="ListParagraph"/>
        <w:numPr>
          <w:ilvl w:val="0"/>
          <w:numId w:val="9"/>
        </w:numPr>
        <w:jc w:val="both"/>
        <w:rPr>
          <w:rFonts w:asciiTheme="majorHAnsi" w:hAnsiTheme="majorHAnsi"/>
          <w:lang w:val="en-GB"/>
        </w:rPr>
      </w:pPr>
      <w:r w:rsidRPr="003A0CA1">
        <w:rPr>
          <w:rFonts w:asciiTheme="majorHAnsi" w:hAnsiTheme="majorHAnsi"/>
          <w:lang w:val="en-GB"/>
        </w:rPr>
        <w:t xml:space="preserve">The lawmaking process and Parliament’ legislative priorities are influenced by the existence of policy documents/strategies in a particular field. This trend is positive, since on the one hand contributes to the implementation of policies/strategies previously adopted and on the other hand contributes to the predictability principle of legislation. </w:t>
      </w:r>
    </w:p>
    <w:p w:rsidR="001733A9" w:rsidRPr="003A0CA1" w:rsidRDefault="001733A9" w:rsidP="001733A9">
      <w:pPr>
        <w:pStyle w:val="ListParagraph"/>
        <w:jc w:val="both"/>
        <w:rPr>
          <w:rFonts w:asciiTheme="majorHAnsi" w:hAnsiTheme="majorHAnsi"/>
          <w:lang w:val="en-GB"/>
        </w:rPr>
      </w:pPr>
    </w:p>
    <w:p w:rsidR="001733A9" w:rsidRPr="003A0CA1" w:rsidRDefault="001733A9" w:rsidP="001733A9">
      <w:pPr>
        <w:pStyle w:val="ListParagraph"/>
        <w:numPr>
          <w:ilvl w:val="0"/>
          <w:numId w:val="9"/>
        </w:numPr>
        <w:jc w:val="both"/>
        <w:rPr>
          <w:rFonts w:asciiTheme="majorHAnsi" w:hAnsiTheme="majorHAnsi"/>
          <w:lang w:val="en-GB"/>
        </w:rPr>
      </w:pPr>
      <w:r w:rsidRPr="003A0CA1">
        <w:rPr>
          <w:rFonts w:asciiTheme="majorHAnsi" w:hAnsiTheme="majorHAnsi"/>
          <w:lang w:val="en-GB"/>
        </w:rPr>
        <w:t xml:space="preserve">The number of legislative initiatives of MPs and of a group of MPs increased. Despite these initiatives, usually do not meet the requirements of the Law on legislative acts and initiatives from a group of MPs rather reflect a party or interest solidarity, than </w:t>
      </w:r>
      <w:r w:rsidR="002A5835" w:rsidRPr="003A0CA1">
        <w:rPr>
          <w:rFonts w:asciiTheme="majorHAnsi" w:hAnsiTheme="majorHAnsi"/>
          <w:lang w:val="en-GB"/>
        </w:rPr>
        <w:t>solidarity</w:t>
      </w:r>
      <w:r w:rsidRPr="003A0CA1">
        <w:rPr>
          <w:rFonts w:asciiTheme="majorHAnsi" w:hAnsiTheme="majorHAnsi"/>
          <w:lang w:val="en-GB"/>
        </w:rPr>
        <w:t xml:space="preserve"> of vision on </w:t>
      </w:r>
      <w:r w:rsidR="00E13979" w:rsidRPr="003A0CA1">
        <w:rPr>
          <w:rFonts w:asciiTheme="majorHAnsi" w:hAnsiTheme="majorHAnsi"/>
          <w:lang w:val="en-GB"/>
        </w:rPr>
        <w:t xml:space="preserve">the </w:t>
      </w:r>
      <w:r w:rsidRPr="003A0CA1">
        <w:rPr>
          <w:rFonts w:asciiTheme="majorHAnsi" w:hAnsiTheme="majorHAnsi"/>
          <w:lang w:val="en-GB"/>
        </w:rPr>
        <w:t>areas of public interest, however this trend is positive.</w:t>
      </w:r>
    </w:p>
    <w:p w:rsidR="001733A9" w:rsidRPr="003A0CA1" w:rsidRDefault="001733A9" w:rsidP="001733A9">
      <w:pPr>
        <w:pStyle w:val="ListParagraph"/>
        <w:rPr>
          <w:rFonts w:asciiTheme="majorHAnsi" w:hAnsiTheme="majorHAnsi"/>
          <w:lang w:val="en-GB"/>
        </w:rPr>
      </w:pPr>
    </w:p>
    <w:p w:rsidR="00E13979" w:rsidRPr="003A0CA1" w:rsidRDefault="00E13979" w:rsidP="001733A9">
      <w:pPr>
        <w:pStyle w:val="ListParagraph"/>
        <w:numPr>
          <w:ilvl w:val="0"/>
          <w:numId w:val="9"/>
        </w:numPr>
        <w:jc w:val="both"/>
        <w:rPr>
          <w:rFonts w:asciiTheme="majorHAnsi" w:hAnsiTheme="majorHAnsi"/>
          <w:lang w:val="en-GB"/>
        </w:rPr>
      </w:pPr>
      <w:r w:rsidRPr="003A0CA1">
        <w:rPr>
          <w:rFonts w:asciiTheme="majorHAnsi" w:hAnsiTheme="majorHAnsi"/>
          <w:lang w:val="en-GB"/>
        </w:rPr>
        <w:t xml:space="preserve">Although the majority of reviewed draft laws contained a sufficient explanation of promotion the bill, however, none of explanatory notes has accompanied by a list of documents that must be developed or revised in connection with the adoption of the legislation. However, none of rationale has contained the statement of compatibility with the Community law. </w:t>
      </w:r>
    </w:p>
    <w:p w:rsidR="00E13979" w:rsidRPr="003A0CA1" w:rsidRDefault="00E13979" w:rsidP="00E13979">
      <w:pPr>
        <w:pStyle w:val="ListParagraph"/>
        <w:rPr>
          <w:rFonts w:asciiTheme="majorHAnsi" w:hAnsiTheme="majorHAnsi"/>
          <w:lang w:val="en-GB"/>
        </w:rPr>
      </w:pPr>
    </w:p>
    <w:p w:rsidR="00C9225D" w:rsidRPr="003A0CA1" w:rsidRDefault="00E13979" w:rsidP="005F7F0A">
      <w:pPr>
        <w:pStyle w:val="ListParagraph"/>
        <w:numPr>
          <w:ilvl w:val="0"/>
          <w:numId w:val="9"/>
        </w:numPr>
        <w:jc w:val="both"/>
        <w:rPr>
          <w:rFonts w:asciiTheme="majorHAnsi" w:hAnsiTheme="majorHAnsi"/>
          <w:lang w:val="en-GB"/>
        </w:rPr>
      </w:pPr>
      <w:r w:rsidRPr="003A0CA1">
        <w:rPr>
          <w:rFonts w:asciiTheme="majorHAnsi" w:hAnsiTheme="majorHAnsi"/>
          <w:lang w:val="en-GB"/>
        </w:rPr>
        <w:t>Most of draft laws provides no mechanism (or are unsatisfactory) to the principles of participation and accountability. Or, the existence of effective mechanisms for compliance with these principles in the implementation</w:t>
      </w:r>
      <w:r w:rsidR="00C9225D" w:rsidRPr="003A0CA1">
        <w:rPr>
          <w:rFonts w:asciiTheme="majorHAnsi" w:hAnsiTheme="majorHAnsi"/>
          <w:lang w:val="en-GB"/>
        </w:rPr>
        <w:t xml:space="preserve"> process</w:t>
      </w:r>
      <w:r w:rsidRPr="003A0CA1">
        <w:rPr>
          <w:rFonts w:asciiTheme="majorHAnsi" w:hAnsiTheme="majorHAnsi"/>
          <w:lang w:val="en-GB"/>
        </w:rPr>
        <w:t xml:space="preserve"> of laws provid</w:t>
      </w:r>
      <w:r w:rsidR="00C9225D" w:rsidRPr="003A0CA1">
        <w:rPr>
          <w:rFonts w:asciiTheme="majorHAnsi" w:hAnsiTheme="majorHAnsi"/>
          <w:lang w:val="en-GB"/>
        </w:rPr>
        <w:t>es</w:t>
      </w:r>
      <w:r w:rsidRPr="003A0CA1">
        <w:rPr>
          <w:rFonts w:asciiTheme="majorHAnsi" w:hAnsiTheme="majorHAnsi"/>
          <w:lang w:val="en-GB"/>
        </w:rPr>
        <w:t xml:space="preserve"> direct citizen</w:t>
      </w:r>
      <w:r w:rsidR="00C9225D" w:rsidRPr="003A0CA1">
        <w:rPr>
          <w:rFonts w:asciiTheme="majorHAnsi" w:hAnsiTheme="majorHAnsi"/>
          <w:lang w:val="en-GB"/>
        </w:rPr>
        <w:t>s’</w:t>
      </w:r>
      <w:r w:rsidRPr="003A0CA1">
        <w:rPr>
          <w:rFonts w:asciiTheme="majorHAnsi" w:hAnsiTheme="majorHAnsi"/>
          <w:lang w:val="en-GB"/>
        </w:rPr>
        <w:t xml:space="preserve"> participation in decision making </w:t>
      </w:r>
      <w:r w:rsidR="00C9225D" w:rsidRPr="003A0CA1">
        <w:rPr>
          <w:rFonts w:asciiTheme="majorHAnsi" w:hAnsiTheme="majorHAnsi"/>
          <w:lang w:val="en-GB"/>
        </w:rPr>
        <w:t xml:space="preserve">process </w:t>
      </w:r>
      <w:r w:rsidRPr="003A0CA1">
        <w:rPr>
          <w:rFonts w:asciiTheme="majorHAnsi" w:hAnsiTheme="majorHAnsi"/>
          <w:lang w:val="en-GB"/>
        </w:rPr>
        <w:t>and streamlines it</w:t>
      </w:r>
      <w:r w:rsidR="00C9225D" w:rsidRPr="003A0CA1">
        <w:rPr>
          <w:rFonts w:asciiTheme="majorHAnsi" w:hAnsiTheme="majorHAnsi"/>
          <w:lang w:val="en-GB"/>
        </w:rPr>
        <w:t xml:space="preserve">, it </w:t>
      </w:r>
      <w:r w:rsidRPr="003A0CA1">
        <w:rPr>
          <w:rFonts w:asciiTheme="majorHAnsi" w:hAnsiTheme="majorHAnsi"/>
          <w:lang w:val="en-GB"/>
        </w:rPr>
        <w:t xml:space="preserve">increases the degree of responsibility of public authorities </w:t>
      </w:r>
      <w:r w:rsidR="00C9225D" w:rsidRPr="003A0CA1">
        <w:rPr>
          <w:rFonts w:asciiTheme="majorHAnsi" w:hAnsiTheme="majorHAnsi"/>
          <w:lang w:val="en-GB"/>
        </w:rPr>
        <w:t xml:space="preserve">towards </w:t>
      </w:r>
      <w:r w:rsidRPr="003A0CA1">
        <w:rPr>
          <w:rFonts w:asciiTheme="majorHAnsi" w:hAnsiTheme="majorHAnsi"/>
          <w:lang w:val="en-GB"/>
        </w:rPr>
        <w:t xml:space="preserve">citizens, </w:t>
      </w:r>
      <w:r w:rsidR="00C9225D" w:rsidRPr="003A0CA1">
        <w:rPr>
          <w:rFonts w:asciiTheme="majorHAnsi" w:hAnsiTheme="majorHAnsi"/>
          <w:lang w:val="en-GB"/>
        </w:rPr>
        <w:t xml:space="preserve">it </w:t>
      </w:r>
      <w:r w:rsidRPr="003A0CA1">
        <w:rPr>
          <w:rFonts w:asciiTheme="majorHAnsi" w:hAnsiTheme="majorHAnsi"/>
          <w:lang w:val="en-GB"/>
        </w:rPr>
        <w:t>stimulate</w:t>
      </w:r>
      <w:r w:rsidR="00C9225D" w:rsidRPr="003A0CA1">
        <w:rPr>
          <w:rFonts w:asciiTheme="majorHAnsi" w:hAnsiTheme="majorHAnsi"/>
          <w:lang w:val="en-GB"/>
        </w:rPr>
        <w:t>s</w:t>
      </w:r>
      <w:r w:rsidRPr="003A0CA1">
        <w:rPr>
          <w:rFonts w:asciiTheme="majorHAnsi" w:hAnsiTheme="majorHAnsi"/>
          <w:lang w:val="en-GB"/>
        </w:rPr>
        <w:t xml:space="preserve"> active participation of citizens in decision making</w:t>
      </w:r>
      <w:r w:rsidR="00C9225D" w:rsidRPr="003A0CA1">
        <w:rPr>
          <w:rFonts w:asciiTheme="majorHAnsi" w:hAnsiTheme="majorHAnsi"/>
          <w:lang w:val="en-GB"/>
        </w:rPr>
        <w:t xml:space="preserve"> process</w:t>
      </w:r>
      <w:r w:rsidRPr="003A0CA1">
        <w:rPr>
          <w:rFonts w:asciiTheme="majorHAnsi" w:hAnsiTheme="majorHAnsi"/>
          <w:lang w:val="en-GB"/>
        </w:rPr>
        <w:t>.</w:t>
      </w:r>
      <w:r w:rsidR="00C9225D" w:rsidRPr="003A0CA1">
        <w:rPr>
          <w:rFonts w:asciiTheme="majorHAnsi" w:hAnsiTheme="majorHAnsi"/>
          <w:lang w:val="en-GB"/>
        </w:rPr>
        <w:t xml:space="preserve"> </w:t>
      </w:r>
    </w:p>
    <w:p w:rsidR="00C9225D" w:rsidRPr="003A0CA1" w:rsidRDefault="00C9225D" w:rsidP="00C9225D">
      <w:pPr>
        <w:pStyle w:val="ListParagraph"/>
        <w:rPr>
          <w:rFonts w:asciiTheme="majorHAnsi" w:hAnsiTheme="majorHAnsi"/>
          <w:lang w:val="en-GB"/>
        </w:rPr>
      </w:pPr>
    </w:p>
    <w:p w:rsidR="00C9225D" w:rsidRPr="003A0CA1" w:rsidRDefault="00C9225D" w:rsidP="005F7F0A">
      <w:pPr>
        <w:pStyle w:val="ListParagraph"/>
        <w:numPr>
          <w:ilvl w:val="0"/>
          <w:numId w:val="9"/>
        </w:numPr>
        <w:jc w:val="both"/>
        <w:rPr>
          <w:rFonts w:asciiTheme="majorHAnsi" w:hAnsiTheme="majorHAnsi"/>
          <w:lang w:val="en-GB"/>
        </w:rPr>
      </w:pPr>
      <w:r w:rsidRPr="003A0CA1">
        <w:rPr>
          <w:rFonts w:asciiTheme="majorHAnsi" w:hAnsiTheme="majorHAnsi"/>
          <w:lang w:val="en-GB"/>
        </w:rPr>
        <w:t xml:space="preserve">The vast majority of reviewed draft laws have covered rights from category of "Social and economic rights and freedoms" and in terms of gender impact were appreciated as "neutral", meaning that these </w:t>
      </w:r>
      <w:r w:rsidR="00C03203" w:rsidRPr="003A0CA1">
        <w:rPr>
          <w:rFonts w:asciiTheme="majorHAnsi" w:hAnsiTheme="majorHAnsi"/>
          <w:lang w:val="en-GB"/>
        </w:rPr>
        <w:t>drafts</w:t>
      </w:r>
      <w:r w:rsidRPr="003A0CA1">
        <w:rPr>
          <w:rFonts w:asciiTheme="majorHAnsi" w:hAnsiTheme="majorHAnsi"/>
          <w:lang w:val="en-GB"/>
        </w:rPr>
        <w:t xml:space="preserve"> law does not influence the gender differentiation </w:t>
      </w:r>
      <w:r w:rsidR="00C03203" w:rsidRPr="003A0CA1">
        <w:rPr>
          <w:rFonts w:asciiTheme="majorHAnsi" w:hAnsiTheme="majorHAnsi"/>
          <w:lang w:val="en-GB"/>
        </w:rPr>
        <w:t xml:space="preserve">and </w:t>
      </w:r>
      <w:r w:rsidRPr="003A0CA1">
        <w:rPr>
          <w:rFonts w:asciiTheme="majorHAnsi" w:hAnsiTheme="majorHAnsi"/>
          <w:lang w:val="en-GB"/>
        </w:rPr>
        <w:t xml:space="preserve">does not contribute to gender inequality and so generates the same impact on women </w:t>
      </w:r>
      <w:r w:rsidR="00C03203" w:rsidRPr="003A0CA1">
        <w:rPr>
          <w:rFonts w:asciiTheme="majorHAnsi" w:hAnsiTheme="majorHAnsi"/>
          <w:lang w:val="en-GB"/>
        </w:rPr>
        <w:t>and men as well</w:t>
      </w:r>
      <w:r w:rsidRPr="003A0CA1">
        <w:rPr>
          <w:rFonts w:asciiTheme="majorHAnsi" w:hAnsiTheme="majorHAnsi"/>
          <w:lang w:val="en-GB"/>
        </w:rPr>
        <w:t xml:space="preserve">. </w:t>
      </w:r>
    </w:p>
    <w:p w:rsidR="00C9225D" w:rsidRPr="003A0CA1" w:rsidRDefault="00C9225D" w:rsidP="00C9225D">
      <w:pPr>
        <w:pStyle w:val="ListParagraph"/>
        <w:rPr>
          <w:rFonts w:asciiTheme="majorHAnsi" w:hAnsiTheme="majorHAnsi"/>
          <w:lang w:val="en-GB"/>
        </w:rPr>
      </w:pPr>
    </w:p>
    <w:p w:rsidR="0070508A" w:rsidRPr="003A0CA1" w:rsidRDefault="00C03203" w:rsidP="005F7F0A">
      <w:pPr>
        <w:pStyle w:val="ListParagraph"/>
        <w:numPr>
          <w:ilvl w:val="0"/>
          <w:numId w:val="9"/>
        </w:numPr>
        <w:jc w:val="both"/>
        <w:rPr>
          <w:rFonts w:asciiTheme="majorHAnsi" w:hAnsiTheme="majorHAnsi"/>
          <w:lang w:val="en-GB"/>
        </w:rPr>
      </w:pPr>
      <w:r w:rsidRPr="003A0CA1">
        <w:rPr>
          <w:rFonts w:asciiTheme="majorHAnsi" w:hAnsiTheme="majorHAnsi"/>
          <w:lang w:val="en-GB"/>
        </w:rPr>
        <w:t xml:space="preserve">Legislation </w:t>
      </w:r>
      <w:r w:rsidR="00C9225D" w:rsidRPr="003A0CA1">
        <w:rPr>
          <w:rFonts w:asciiTheme="majorHAnsi" w:hAnsiTheme="majorHAnsi"/>
          <w:lang w:val="en-GB"/>
        </w:rPr>
        <w:t xml:space="preserve">expertise in terms of human rights </w:t>
      </w:r>
      <w:r w:rsidRPr="003A0CA1">
        <w:rPr>
          <w:rFonts w:asciiTheme="majorHAnsi" w:hAnsiTheme="majorHAnsi"/>
          <w:lang w:val="en-GB"/>
        </w:rPr>
        <w:t>performing during</w:t>
      </w:r>
      <w:r w:rsidR="00C9225D" w:rsidRPr="003A0CA1">
        <w:rPr>
          <w:rFonts w:asciiTheme="majorHAnsi" w:hAnsiTheme="majorHAnsi"/>
          <w:lang w:val="en-GB"/>
        </w:rPr>
        <w:t xml:space="preserve"> a year and a half has demonstrated an efficiency of 41.31% of objection</w:t>
      </w:r>
      <w:r w:rsidRPr="003A0CA1">
        <w:rPr>
          <w:rFonts w:asciiTheme="majorHAnsi" w:hAnsiTheme="majorHAnsi"/>
          <w:lang w:val="en-GB"/>
        </w:rPr>
        <w:t>s formulated</w:t>
      </w:r>
      <w:r w:rsidR="00C9225D" w:rsidRPr="003A0CA1">
        <w:rPr>
          <w:rFonts w:asciiTheme="majorHAnsi" w:hAnsiTheme="majorHAnsi"/>
          <w:lang w:val="en-GB"/>
        </w:rPr>
        <w:t xml:space="preserve"> by CAPC and accepted by Parliament.</w:t>
      </w:r>
    </w:p>
    <w:p w:rsidR="00C9225D" w:rsidRPr="003A0CA1" w:rsidRDefault="00C9225D" w:rsidP="005F7F0A">
      <w:pPr>
        <w:rPr>
          <w:rFonts w:asciiTheme="majorHAnsi" w:eastAsia="Times New Roman" w:hAnsiTheme="majorHAnsi" w:cs="Times New Roman"/>
          <w:sz w:val="24"/>
          <w:szCs w:val="24"/>
          <w:lang w:val="en-GB" w:eastAsia="sv-SE"/>
        </w:rPr>
      </w:pPr>
    </w:p>
    <w:p w:rsidR="00C03203" w:rsidRPr="003A0CA1" w:rsidRDefault="00C03203" w:rsidP="005F7F0A">
      <w:pPr>
        <w:rPr>
          <w:rFonts w:asciiTheme="majorHAnsi" w:hAnsiTheme="majorHAnsi"/>
          <w:sz w:val="24"/>
          <w:szCs w:val="24"/>
          <w:lang w:val="en-GB"/>
        </w:rPr>
      </w:pPr>
      <w:r w:rsidRPr="003A0CA1">
        <w:rPr>
          <w:rFonts w:asciiTheme="majorHAnsi" w:hAnsiTheme="majorHAnsi"/>
          <w:sz w:val="24"/>
          <w:szCs w:val="24"/>
          <w:lang w:val="en-GB"/>
        </w:rPr>
        <w:t xml:space="preserve">In order to eliminate the phenomena of "fluctuating legislation" and of "law inflation" it is necessary that all entities having the right of legislative initiative to meet the requirements of the Law no.780 of 27.12.2001 on legislative acts, </w:t>
      </w:r>
      <w:r w:rsidR="00E448A0" w:rsidRPr="003A0CA1">
        <w:rPr>
          <w:rFonts w:asciiTheme="majorHAnsi" w:hAnsiTheme="majorHAnsi"/>
          <w:sz w:val="24"/>
          <w:szCs w:val="24"/>
          <w:lang w:val="en-GB"/>
        </w:rPr>
        <w:t xml:space="preserve">a </w:t>
      </w:r>
      <w:r w:rsidRPr="003A0CA1">
        <w:rPr>
          <w:rFonts w:asciiTheme="majorHAnsi" w:hAnsiTheme="majorHAnsi"/>
          <w:sz w:val="24"/>
          <w:szCs w:val="24"/>
          <w:lang w:val="en-GB"/>
        </w:rPr>
        <w:t xml:space="preserve">special attention being </w:t>
      </w:r>
      <w:r w:rsidR="00E448A0" w:rsidRPr="003A0CA1">
        <w:rPr>
          <w:rFonts w:asciiTheme="majorHAnsi" w:hAnsiTheme="majorHAnsi"/>
          <w:sz w:val="24"/>
          <w:szCs w:val="24"/>
          <w:lang w:val="en-GB"/>
        </w:rPr>
        <w:t>given</w:t>
      </w:r>
      <w:r w:rsidRPr="003A0CA1">
        <w:rPr>
          <w:rFonts w:asciiTheme="majorHAnsi" w:hAnsiTheme="majorHAnsi"/>
          <w:sz w:val="24"/>
          <w:szCs w:val="24"/>
          <w:lang w:val="en-GB"/>
        </w:rPr>
        <w:t xml:space="preserve"> to </w:t>
      </w:r>
      <w:r w:rsidR="00E448A0" w:rsidRPr="003A0CA1">
        <w:rPr>
          <w:rFonts w:asciiTheme="majorHAnsi" w:hAnsiTheme="majorHAnsi"/>
          <w:sz w:val="24"/>
          <w:szCs w:val="24"/>
          <w:lang w:val="en-GB"/>
        </w:rPr>
        <w:t xml:space="preserve">draft laws </w:t>
      </w:r>
      <w:r w:rsidRPr="003A0CA1">
        <w:rPr>
          <w:rFonts w:asciiTheme="majorHAnsi" w:hAnsiTheme="majorHAnsi"/>
          <w:sz w:val="24"/>
          <w:szCs w:val="24"/>
          <w:lang w:val="en-GB"/>
        </w:rPr>
        <w:t>promot</w:t>
      </w:r>
      <w:r w:rsidR="00E448A0" w:rsidRPr="003A0CA1">
        <w:rPr>
          <w:rFonts w:asciiTheme="majorHAnsi" w:hAnsiTheme="majorHAnsi"/>
          <w:sz w:val="24"/>
          <w:szCs w:val="24"/>
          <w:lang w:val="en-GB"/>
        </w:rPr>
        <w:t>ion and justification</w:t>
      </w:r>
      <w:r w:rsidRPr="003A0CA1">
        <w:rPr>
          <w:rFonts w:asciiTheme="majorHAnsi" w:hAnsiTheme="majorHAnsi"/>
          <w:sz w:val="24"/>
          <w:szCs w:val="24"/>
          <w:lang w:val="en-GB"/>
        </w:rPr>
        <w:t xml:space="preserve">. </w:t>
      </w:r>
    </w:p>
    <w:p w:rsidR="00C03203" w:rsidRPr="003A0CA1" w:rsidRDefault="00C03203" w:rsidP="005F7F0A">
      <w:pPr>
        <w:rPr>
          <w:rFonts w:asciiTheme="majorHAnsi" w:hAnsiTheme="majorHAnsi"/>
          <w:sz w:val="24"/>
          <w:szCs w:val="24"/>
          <w:lang w:val="en-GB"/>
        </w:rPr>
      </w:pPr>
    </w:p>
    <w:p w:rsidR="00020186" w:rsidRPr="003A0CA1" w:rsidRDefault="00C03203" w:rsidP="00DF3DFA">
      <w:pPr>
        <w:rPr>
          <w:rFonts w:asciiTheme="majorHAnsi" w:hAnsiTheme="majorHAnsi"/>
          <w:sz w:val="24"/>
          <w:szCs w:val="24"/>
          <w:lang w:val="en-GB"/>
        </w:rPr>
      </w:pPr>
      <w:r w:rsidRPr="003A0CA1">
        <w:rPr>
          <w:rFonts w:asciiTheme="majorHAnsi" w:hAnsiTheme="majorHAnsi"/>
          <w:sz w:val="24"/>
          <w:szCs w:val="24"/>
          <w:lang w:val="en-GB"/>
        </w:rPr>
        <w:t xml:space="preserve">Although </w:t>
      </w:r>
      <w:r w:rsidR="00E448A0" w:rsidRPr="003A0CA1">
        <w:rPr>
          <w:rFonts w:asciiTheme="majorHAnsi" w:hAnsiTheme="majorHAnsi"/>
          <w:sz w:val="24"/>
          <w:szCs w:val="24"/>
          <w:lang w:val="en-GB"/>
        </w:rPr>
        <w:t xml:space="preserve">the legislation </w:t>
      </w:r>
      <w:r w:rsidRPr="003A0CA1">
        <w:rPr>
          <w:rFonts w:asciiTheme="majorHAnsi" w:hAnsiTheme="majorHAnsi"/>
          <w:sz w:val="24"/>
          <w:szCs w:val="24"/>
          <w:lang w:val="en-GB"/>
        </w:rPr>
        <w:t xml:space="preserve">expertise in terms of human rights is implemented </w:t>
      </w:r>
      <w:r w:rsidR="00E448A0" w:rsidRPr="003A0CA1">
        <w:rPr>
          <w:rFonts w:asciiTheme="majorHAnsi" w:hAnsiTheme="majorHAnsi"/>
          <w:sz w:val="24"/>
          <w:szCs w:val="24"/>
          <w:lang w:val="en-GB"/>
        </w:rPr>
        <w:t>during</w:t>
      </w:r>
      <w:r w:rsidRPr="003A0CA1">
        <w:rPr>
          <w:rFonts w:asciiTheme="majorHAnsi" w:hAnsiTheme="majorHAnsi"/>
          <w:sz w:val="24"/>
          <w:szCs w:val="24"/>
          <w:lang w:val="en-GB"/>
        </w:rPr>
        <w:t xml:space="preserve"> a relatively short time, it has demonstrated </w:t>
      </w:r>
      <w:r w:rsidR="00E448A0" w:rsidRPr="003A0CA1">
        <w:rPr>
          <w:rFonts w:asciiTheme="majorHAnsi" w:hAnsiTheme="majorHAnsi"/>
          <w:sz w:val="24"/>
          <w:szCs w:val="24"/>
          <w:lang w:val="en-GB"/>
        </w:rPr>
        <w:t>its</w:t>
      </w:r>
      <w:r w:rsidRPr="003A0CA1">
        <w:rPr>
          <w:rFonts w:asciiTheme="majorHAnsi" w:hAnsiTheme="majorHAnsi"/>
          <w:sz w:val="24"/>
          <w:szCs w:val="24"/>
          <w:lang w:val="en-GB"/>
        </w:rPr>
        <w:t xml:space="preserve"> viability and the multitude of </w:t>
      </w:r>
      <w:r w:rsidR="00E448A0" w:rsidRPr="003A0CA1">
        <w:rPr>
          <w:rFonts w:asciiTheme="majorHAnsi" w:hAnsiTheme="majorHAnsi"/>
          <w:sz w:val="24"/>
          <w:szCs w:val="24"/>
          <w:lang w:val="en-GB"/>
        </w:rPr>
        <w:t xml:space="preserve">found </w:t>
      </w:r>
      <w:r w:rsidRPr="003A0CA1">
        <w:rPr>
          <w:rFonts w:asciiTheme="majorHAnsi" w:hAnsiTheme="majorHAnsi"/>
          <w:sz w:val="24"/>
          <w:szCs w:val="24"/>
          <w:lang w:val="en-GB"/>
        </w:rPr>
        <w:t xml:space="preserve">problems, shows the need to institutionalize a mechanism for filtering </w:t>
      </w:r>
      <w:r w:rsidR="00E448A0" w:rsidRPr="003A0CA1">
        <w:rPr>
          <w:rFonts w:asciiTheme="majorHAnsi" w:hAnsiTheme="majorHAnsi"/>
          <w:sz w:val="24"/>
          <w:szCs w:val="24"/>
          <w:lang w:val="en-GB"/>
        </w:rPr>
        <w:t>the</w:t>
      </w:r>
      <w:r w:rsidRPr="003A0CA1">
        <w:rPr>
          <w:rFonts w:asciiTheme="majorHAnsi" w:hAnsiTheme="majorHAnsi"/>
          <w:sz w:val="24"/>
          <w:szCs w:val="24"/>
          <w:lang w:val="en-GB"/>
        </w:rPr>
        <w:t xml:space="preserve"> draft</w:t>
      </w:r>
      <w:r w:rsidR="00E448A0" w:rsidRPr="003A0CA1">
        <w:rPr>
          <w:rFonts w:asciiTheme="majorHAnsi" w:hAnsiTheme="majorHAnsi"/>
          <w:sz w:val="24"/>
          <w:szCs w:val="24"/>
          <w:lang w:val="en-GB"/>
        </w:rPr>
        <w:t xml:space="preserve"> laws</w:t>
      </w:r>
      <w:r w:rsidRPr="003A0CA1">
        <w:rPr>
          <w:rFonts w:asciiTheme="majorHAnsi" w:hAnsiTheme="majorHAnsi"/>
          <w:sz w:val="24"/>
          <w:szCs w:val="24"/>
          <w:lang w:val="en-GB"/>
        </w:rPr>
        <w:t xml:space="preserve"> </w:t>
      </w:r>
      <w:r w:rsidR="00E448A0" w:rsidRPr="003A0CA1">
        <w:rPr>
          <w:rFonts w:asciiTheme="majorHAnsi" w:hAnsiTheme="majorHAnsi"/>
          <w:sz w:val="24"/>
          <w:szCs w:val="24"/>
          <w:lang w:val="en-GB"/>
        </w:rPr>
        <w:t xml:space="preserve">in terms </w:t>
      </w:r>
      <w:r w:rsidRPr="003A0CA1">
        <w:rPr>
          <w:rFonts w:asciiTheme="majorHAnsi" w:hAnsiTheme="majorHAnsi"/>
          <w:sz w:val="24"/>
          <w:szCs w:val="24"/>
          <w:lang w:val="en-GB"/>
        </w:rPr>
        <w:t xml:space="preserve"> human rights.</w:t>
      </w:r>
    </w:p>
    <w:sectPr w:rsidR="00020186" w:rsidRPr="003A0CA1" w:rsidSect="00E913A9">
      <w:footerReference w:type="default" r:id="rId22"/>
      <w:footerReference w:type="first" r:id="rId23"/>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30" w:rsidRDefault="00F84430" w:rsidP="002A6D54">
      <w:r>
        <w:separator/>
      </w:r>
    </w:p>
  </w:endnote>
  <w:endnote w:type="continuationSeparator" w:id="0">
    <w:p w:rsidR="00F84430" w:rsidRDefault="00F84430" w:rsidP="002A6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240"/>
      <w:docPartObj>
        <w:docPartGallery w:val="Page Numbers (Bottom of Page)"/>
        <w:docPartUnique/>
      </w:docPartObj>
    </w:sdtPr>
    <w:sdtContent>
      <w:p w:rsidR="00BB0EE4" w:rsidRDefault="003141A3">
        <w:pPr>
          <w:pStyle w:val="Footer"/>
          <w:jc w:val="right"/>
        </w:pPr>
        <w:r w:rsidRPr="003F1CE6">
          <w:rPr>
            <w:sz w:val="16"/>
            <w:szCs w:val="16"/>
          </w:rPr>
          <w:fldChar w:fldCharType="begin"/>
        </w:r>
        <w:r w:rsidR="00BB0EE4" w:rsidRPr="003F1CE6">
          <w:rPr>
            <w:sz w:val="16"/>
            <w:szCs w:val="16"/>
          </w:rPr>
          <w:instrText xml:space="preserve"> PAGE   \* MERGEFORMAT </w:instrText>
        </w:r>
        <w:r w:rsidRPr="003F1CE6">
          <w:rPr>
            <w:sz w:val="16"/>
            <w:szCs w:val="16"/>
          </w:rPr>
          <w:fldChar w:fldCharType="separate"/>
        </w:r>
        <w:r w:rsidR="004B4E9E">
          <w:rPr>
            <w:noProof/>
            <w:sz w:val="16"/>
            <w:szCs w:val="16"/>
          </w:rPr>
          <w:t>1</w:t>
        </w:r>
        <w:r w:rsidRPr="003F1CE6">
          <w:rPr>
            <w:sz w:val="16"/>
            <w:szCs w:val="16"/>
          </w:rPr>
          <w:fldChar w:fldCharType="end"/>
        </w:r>
      </w:p>
    </w:sdtContent>
  </w:sdt>
  <w:p w:rsidR="00BB0EE4" w:rsidRDefault="00BB0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E4" w:rsidRDefault="00BB0EE4">
    <w:pPr>
      <w:pStyle w:val="Footer"/>
    </w:pPr>
  </w:p>
  <w:p w:rsidR="00BB0EE4" w:rsidRDefault="00BB0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30" w:rsidRDefault="00F84430" w:rsidP="002A6D54">
      <w:r>
        <w:separator/>
      </w:r>
    </w:p>
  </w:footnote>
  <w:footnote w:type="continuationSeparator" w:id="0">
    <w:p w:rsidR="00F84430" w:rsidRDefault="00F84430" w:rsidP="002A6D54">
      <w:r>
        <w:continuationSeparator/>
      </w:r>
    </w:p>
  </w:footnote>
  <w:footnote w:id="1">
    <w:p w:rsidR="00BB0EE4" w:rsidRPr="002A6D54" w:rsidRDefault="00BB0EE4">
      <w:pPr>
        <w:pStyle w:val="FootnoteText"/>
        <w:rPr>
          <w:sz w:val="16"/>
          <w:szCs w:val="16"/>
          <w:lang w:val="ro-RO"/>
        </w:rPr>
      </w:pPr>
      <w:r>
        <w:rPr>
          <w:rStyle w:val="FootnoteReference"/>
        </w:rPr>
        <w:footnoteRef/>
      </w:r>
      <w:r w:rsidRPr="00EE37AE">
        <w:rPr>
          <w:rFonts w:asciiTheme="majorHAnsi" w:hAnsiTheme="majorHAnsi" w:cs="Arial"/>
          <w:shadow/>
          <w:sz w:val="16"/>
          <w:szCs w:val="16"/>
          <w:lang w:val="ro-RO"/>
        </w:rPr>
        <w:t>Guide to perform vulnerability expertise of drafts normative acts in terms of human rights and gender equality</w:t>
      </w:r>
      <w:r>
        <w:rPr>
          <w:rFonts w:asciiTheme="majorHAnsi" w:hAnsiTheme="majorHAnsi" w:cs="Arial"/>
          <w:shadow/>
          <w:sz w:val="16"/>
          <w:szCs w:val="16"/>
          <w:lang w:val="ro-RO"/>
        </w:rPr>
        <w:t xml:space="preserve">, </w:t>
      </w:r>
      <w:hyperlink r:id="rId1" w:history="1">
        <w:r w:rsidRPr="004A34FB">
          <w:rPr>
            <w:rStyle w:val="Hyperlink"/>
            <w:rFonts w:asciiTheme="majorHAnsi" w:hAnsiTheme="majorHAnsi" w:cs="Arial"/>
            <w:shadow/>
            <w:sz w:val="16"/>
            <w:szCs w:val="16"/>
            <w:lang w:val="ro-RO"/>
          </w:rPr>
          <w:t>www.capc.md</w:t>
        </w:r>
      </w:hyperlink>
      <w:r>
        <w:rPr>
          <w:rFonts w:asciiTheme="majorHAnsi" w:hAnsiTheme="majorHAnsi" w:cs="Arial"/>
          <w:shadow/>
          <w:sz w:val="16"/>
          <w:szCs w:val="16"/>
          <w:lang w:val="ro-RO"/>
        </w:rPr>
        <w:t xml:space="preserve"> </w:t>
      </w:r>
      <w:r w:rsidRPr="003717C1">
        <w:rPr>
          <w:sz w:val="16"/>
          <w:szCs w:val="16"/>
          <w:lang w:val="en-US"/>
        </w:rPr>
        <w:t xml:space="preserve"> </w:t>
      </w:r>
    </w:p>
  </w:footnote>
  <w:footnote w:id="2">
    <w:p w:rsidR="00BB0EE4" w:rsidRPr="007C7079" w:rsidRDefault="00BB0EE4" w:rsidP="007C7079">
      <w:pPr>
        <w:pStyle w:val="FootnoteText"/>
        <w:rPr>
          <w:lang w:val="ro-RO"/>
        </w:rPr>
      </w:pPr>
      <w:r w:rsidRPr="007C7079">
        <w:rPr>
          <w:rStyle w:val="FootnoteReference"/>
          <w:lang w:val="ro-RO"/>
        </w:rPr>
        <w:footnoteRef/>
      </w:r>
      <w:r w:rsidRPr="007C7079">
        <w:rPr>
          <w:lang w:val="ro-RO"/>
        </w:rPr>
        <w:t xml:space="preserve"> </w:t>
      </w:r>
      <w:r w:rsidRPr="00616AAC">
        <w:rPr>
          <w:rFonts w:asciiTheme="majorHAnsi" w:hAnsiTheme="majorHAnsi"/>
          <w:sz w:val="16"/>
          <w:szCs w:val="16"/>
          <w:lang w:val="ro-RO"/>
        </w:rPr>
        <w:t>Idem</w:t>
      </w:r>
    </w:p>
  </w:footnote>
  <w:footnote w:id="3">
    <w:p w:rsidR="00BB0EE4" w:rsidRPr="00CF133B" w:rsidRDefault="00BB0EE4" w:rsidP="007C7079">
      <w:pPr>
        <w:pStyle w:val="FootnoteText"/>
        <w:rPr>
          <w:lang w:val="ro-RO"/>
        </w:rPr>
      </w:pPr>
      <w:r w:rsidRPr="007C7079">
        <w:rPr>
          <w:rStyle w:val="FootnoteReference"/>
          <w:lang w:val="ro-RO"/>
        </w:rPr>
        <w:footnoteRef/>
      </w:r>
      <w:r w:rsidRPr="007C7079">
        <w:rPr>
          <w:lang w:val="ro-RO"/>
        </w:rPr>
        <w:t xml:space="preserve"> </w:t>
      </w:r>
      <w:r w:rsidRPr="007C7079">
        <w:rPr>
          <w:rFonts w:asciiTheme="majorHAnsi" w:hAnsiTheme="majorHAnsi"/>
          <w:sz w:val="16"/>
          <w:szCs w:val="16"/>
          <w:lang w:val="ro-RO"/>
        </w:rPr>
        <w:t>Idem</w:t>
      </w:r>
    </w:p>
  </w:footnote>
  <w:footnote w:id="4">
    <w:p w:rsidR="00BB0EE4" w:rsidRPr="005751CE" w:rsidRDefault="00BB0EE4">
      <w:pPr>
        <w:pStyle w:val="FootnoteText"/>
        <w:rPr>
          <w:rFonts w:asciiTheme="majorHAnsi" w:hAnsiTheme="majorHAnsi"/>
          <w:sz w:val="16"/>
          <w:szCs w:val="16"/>
          <w:lang w:val="ro-RO"/>
        </w:rPr>
      </w:pPr>
      <w:r>
        <w:rPr>
          <w:rStyle w:val="FootnoteReference"/>
        </w:rPr>
        <w:footnoteRef/>
      </w:r>
      <w:r>
        <w:t xml:space="preserve"> </w:t>
      </w:r>
      <w:r w:rsidRPr="005751CE">
        <w:rPr>
          <w:rFonts w:asciiTheme="majorHAnsi" w:hAnsiTheme="majorHAnsi"/>
          <w:sz w:val="16"/>
          <w:szCs w:val="16"/>
          <w:lang w:val="ro-RO"/>
        </w:rPr>
        <w:t>Idem</w:t>
      </w:r>
    </w:p>
  </w:footnote>
  <w:footnote w:id="5">
    <w:p w:rsidR="00BB0EE4" w:rsidRPr="005751CE" w:rsidRDefault="00BB0EE4">
      <w:pPr>
        <w:pStyle w:val="FootnoteText"/>
        <w:rPr>
          <w:lang w:val="ro-RO"/>
        </w:rPr>
      </w:pPr>
      <w:r>
        <w:rPr>
          <w:rStyle w:val="FootnoteReference"/>
        </w:rPr>
        <w:footnoteRef/>
      </w:r>
      <w:r>
        <w:t xml:space="preserve"> </w:t>
      </w:r>
      <w:r w:rsidRPr="005751CE">
        <w:rPr>
          <w:rFonts w:asciiTheme="majorHAnsi" w:hAnsiTheme="majorHAnsi"/>
          <w:sz w:val="16"/>
          <w:szCs w:val="16"/>
          <w:lang w:val="ro-RO"/>
        </w:rPr>
        <w:t>Idem</w:t>
      </w:r>
    </w:p>
  </w:footnote>
  <w:footnote w:id="6">
    <w:p w:rsidR="00BB0EE4" w:rsidRPr="00616AAC" w:rsidRDefault="00BB0EE4" w:rsidP="00AF5055">
      <w:pPr>
        <w:pStyle w:val="FootnoteText"/>
        <w:rPr>
          <w:rFonts w:asciiTheme="majorHAnsi" w:hAnsiTheme="majorHAnsi"/>
          <w:sz w:val="16"/>
          <w:szCs w:val="16"/>
          <w:lang w:val="ro-RO"/>
        </w:rPr>
      </w:pPr>
      <w:r>
        <w:rPr>
          <w:rStyle w:val="FootnoteReference"/>
        </w:rPr>
        <w:footnoteRef/>
      </w:r>
      <w:r>
        <w:t xml:space="preserve"> </w:t>
      </w:r>
      <w:r w:rsidRPr="00616AAC">
        <w:rPr>
          <w:rFonts w:asciiTheme="majorHAnsi" w:hAnsiTheme="majorHAnsi"/>
          <w:sz w:val="16"/>
          <w:szCs w:val="16"/>
          <w:lang w:val="ro-RO"/>
        </w:rPr>
        <w:t>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828"/>
    <w:multiLevelType w:val="hybridMultilevel"/>
    <w:tmpl w:val="489E3C54"/>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F0552B"/>
    <w:multiLevelType w:val="hybridMultilevel"/>
    <w:tmpl w:val="48C05634"/>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E834C9C"/>
    <w:multiLevelType w:val="hybridMultilevel"/>
    <w:tmpl w:val="8E480A28"/>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EDA4848"/>
    <w:multiLevelType w:val="hybridMultilevel"/>
    <w:tmpl w:val="878C8406"/>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5A569F9"/>
    <w:multiLevelType w:val="hybridMultilevel"/>
    <w:tmpl w:val="25CC5328"/>
    <w:lvl w:ilvl="0" w:tplc="FAE84798">
      <w:start w:val="1"/>
      <w:numFmt w:val="decimal"/>
      <w:lvlText w:val="%1."/>
      <w:lvlJc w:val="left"/>
      <w:pPr>
        <w:ind w:left="2484" w:hanging="360"/>
      </w:pPr>
      <w:rPr>
        <w:rFonts w:hint="default"/>
      </w:rPr>
    </w:lvl>
    <w:lvl w:ilvl="1" w:tplc="04180019">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5">
    <w:nsid w:val="278B468C"/>
    <w:multiLevelType w:val="hybridMultilevel"/>
    <w:tmpl w:val="7DCA1BF0"/>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F6DEB"/>
    <w:multiLevelType w:val="hybridMultilevel"/>
    <w:tmpl w:val="5C48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DB161B"/>
    <w:multiLevelType w:val="hybridMultilevel"/>
    <w:tmpl w:val="323807AC"/>
    <w:lvl w:ilvl="0" w:tplc="FB0C95D4">
      <w:start w:val="1"/>
      <w:numFmt w:val="bullet"/>
      <w:pStyle w:val="NoSpacing1"/>
      <w:lvlText w:val=""/>
      <w:lvlJc w:val="left"/>
      <w:pPr>
        <w:tabs>
          <w:tab w:val="num" w:pos="794"/>
        </w:tabs>
        <w:ind w:left="794" w:hanging="397"/>
      </w:pPr>
      <w:rPr>
        <w:rFonts w:ascii="Symbol" w:hAnsi="Symbol" w:hint="default"/>
        <w:color w:val="auto"/>
        <w:sz w:val="14"/>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
    <w:nsid w:val="2FA87BBE"/>
    <w:multiLevelType w:val="hybridMultilevel"/>
    <w:tmpl w:val="48901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97F4B"/>
    <w:multiLevelType w:val="hybridMultilevel"/>
    <w:tmpl w:val="25CC5328"/>
    <w:lvl w:ilvl="0" w:tplc="FAE84798">
      <w:start w:val="1"/>
      <w:numFmt w:val="decimal"/>
      <w:lvlText w:val="%1."/>
      <w:lvlJc w:val="left"/>
      <w:pPr>
        <w:ind w:left="2484" w:hanging="360"/>
      </w:pPr>
      <w:rPr>
        <w:rFonts w:hint="default"/>
      </w:rPr>
    </w:lvl>
    <w:lvl w:ilvl="1" w:tplc="04180019">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10">
    <w:nsid w:val="39704FA6"/>
    <w:multiLevelType w:val="hybridMultilevel"/>
    <w:tmpl w:val="25CC5328"/>
    <w:lvl w:ilvl="0" w:tplc="FAE84798">
      <w:start w:val="1"/>
      <w:numFmt w:val="decimal"/>
      <w:lvlText w:val="%1."/>
      <w:lvlJc w:val="left"/>
      <w:pPr>
        <w:ind w:left="2484" w:hanging="360"/>
      </w:pPr>
      <w:rPr>
        <w:rFonts w:hint="default"/>
      </w:rPr>
    </w:lvl>
    <w:lvl w:ilvl="1" w:tplc="04180019">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11">
    <w:nsid w:val="3A643F09"/>
    <w:multiLevelType w:val="hybridMultilevel"/>
    <w:tmpl w:val="0B92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EE3DF8"/>
    <w:multiLevelType w:val="hybridMultilevel"/>
    <w:tmpl w:val="25CC5328"/>
    <w:lvl w:ilvl="0" w:tplc="FAE84798">
      <w:start w:val="1"/>
      <w:numFmt w:val="decimal"/>
      <w:lvlText w:val="%1."/>
      <w:lvlJc w:val="left"/>
      <w:pPr>
        <w:ind w:left="2484" w:hanging="360"/>
      </w:pPr>
      <w:rPr>
        <w:rFonts w:hint="default"/>
      </w:rPr>
    </w:lvl>
    <w:lvl w:ilvl="1" w:tplc="04180019">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13">
    <w:nsid w:val="3D2A3E37"/>
    <w:multiLevelType w:val="hybridMultilevel"/>
    <w:tmpl w:val="2230E6A4"/>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A7211"/>
    <w:multiLevelType w:val="hybridMultilevel"/>
    <w:tmpl w:val="ACA01E92"/>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FBC2B4F"/>
    <w:multiLevelType w:val="hybridMultilevel"/>
    <w:tmpl w:val="6F0824FC"/>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2693C4A"/>
    <w:multiLevelType w:val="hybridMultilevel"/>
    <w:tmpl w:val="2710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7F0779"/>
    <w:multiLevelType w:val="hybridMultilevel"/>
    <w:tmpl w:val="9C141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4468E0"/>
    <w:multiLevelType w:val="hybridMultilevel"/>
    <w:tmpl w:val="3B4EA280"/>
    <w:lvl w:ilvl="0" w:tplc="CA24752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C5318AE"/>
    <w:multiLevelType w:val="hybridMultilevel"/>
    <w:tmpl w:val="12AA86F6"/>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E9550A1"/>
    <w:multiLevelType w:val="hybridMultilevel"/>
    <w:tmpl w:val="FAC059B2"/>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0A03231"/>
    <w:multiLevelType w:val="hybridMultilevel"/>
    <w:tmpl w:val="F050EF46"/>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28D087E"/>
    <w:multiLevelType w:val="hybridMultilevel"/>
    <w:tmpl w:val="FCF25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7C4583"/>
    <w:multiLevelType w:val="hybridMultilevel"/>
    <w:tmpl w:val="15189A96"/>
    <w:lvl w:ilvl="0" w:tplc="BA0028C2">
      <w:start w:val="4"/>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7B13FAE"/>
    <w:multiLevelType w:val="hybridMultilevel"/>
    <w:tmpl w:val="A5CADB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8A60246"/>
    <w:multiLevelType w:val="hybridMultilevel"/>
    <w:tmpl w:val="F17A9DF2"/>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CDC0CB1"/>
    <w:multiLevelType w:val="hybridMultilevel"/>
    <w:tmpl w:val="27985870"/>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EAB5743"/>
    <w:multiLevelType w:val="hybridMultilevel"/>
    <w:tmpl w:val="B762A05C"/>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1604729"/>
    <w:multiLevelType w:val="hybridMultilevel"/>
    <w:tmpl w:val="46940EE2"/>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24E5CC2"/>
    <w:multiLevelType w:val="hybridMultilevel"/>
    <w:tmpl w:val="A4E68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CC14EF"/>
    <w:multiLevelType w:val="hybridMultilevel"/>
    <w:tmpl w:val="B5342584"/>
    <w:lvl w:ilvl="0" w:tplc="041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D6E26C6"/>
    <w:multiLevelType w:val="hybridMultilevel"/>
    <w:tmpl w:val="82381D64"/>
    <w:lvl w:ilvl="0" w:tplc="04190001">
      <w:start w:val="1"/>
      <w:numFmt w:val="bullet"/>
      <w:pStyle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402244"/>
    <w:multiLevelType w:val="hybridMultilevel"/>
    <w:tmpl w:val="8A0C64CA"/>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5"/>
  </w:num>
  <w:num w:numId="4">
    <w:abstractNumId w:val="13"/>
  </w:num>
  <w:num w:numId="5">
    <w:abstractNumId w:val="22"/>
  </w:num>
  <w:num w:numId="6">
    <w:abstractNumId w:val="29"/>
  </w:num>
  <w:num w:numId="7">
    <w:abstractNumId w:val="11"/>
  </w:num>
  <w:num w:numId="8">
    <w:abstractNumId w:val="17"/>
  </w:num>
  <w:num w:numId="9">
    <w:abstractNumId w:val="16"/>
  </w:num>
  <w:num w:numId="10">
    <w:abstractNumId w:val="15"/>
  </w:num>
  <w:num w:numId="11">
    <w:abstractNumId w:val="0"/>
  </w:num>
  <w:num w:numId="12">
    <w:abstractNumId w:val="1"/>
  </w:num>
  <w:num w:numId="13">
    <w:abstractNumId w:val="19"/>
  </w:num>
  <w:num w:numId="14">
    <w:abstractNumId w:val="7"/>
  </w:num>
  <w:num w:numId="15">
    <w:abstractNumId w:val="3"/>
  </w:num>
  <w:num w:numId="16">
    <w:abstractNumId w:val="32"/>
  </w:num>
  <w:num w:numId="17">
    <w:abstractNumId w:val="14"/>
  </w:num>
  <w:num w:numId="18">
    <w:abstractNumId w:val="30"/>
  </w:num>
  <w:num w:numId="19">
    <w:abstractNumId w:val="2"/>
  </w:num>
  <w:num w:numId="20">
    <w:abstractNumId w:val="25"/>
  </w:num>
  <w:num w:numId="21">
    <w:abstractNumId w:val="20"/>
  </w:num>
  <w:num w:numId="22">
    <w:abstractNumId w:val="28"/>
  </w:num>
  <w:num w:numId="23">
    <w:abstractNumId w:val="23"/>
  </w:num>
  <w:num w:numId="24">
    <w:abstractNumId w:val="26"/>
  </w:num>
  <w:num w:numId="25">
    <w:abstractNumId w:val="27"/>
  </w:num>
  <w:num w:numId="26">
    <w:abstractNumId w:val="8"/>
  </w:num>
  <w:num w:numId="27">
    <w:abstractNumId w:val="24"/>
  </w:num>
  <w:num w:numId="28">
    <w:abstractNumId w:val="21"/>
  </w:num>
  <w:num w:numId="29">
    <w:abstractNumId w:val="9"/>
  </w:num>
  <w:num w:numId="30">
    <w:abstractNumId w:val="12"/>
  </w:num>
  <w:num w:numId="31">
    <w:abstractNumId w:val="4"/>
  </w:num>
  <w:num w:numId="32">
    <w:abstractNumId w:val="10"/>
  </w:num>
  <w:num w:numId="33">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GB"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9698">
      <o:colormenu v:ext="edit" strokecolor="none [2415]"/>
    </o:shapedefaults>
  </w:hdrShapeDefaults>
  <w:footnotePr>
    <w:footnote w:id="-1"/>
    <w:footnote w:id="0"/>
  </w:footnotePr>
  <w:endnotePr>
    <w:endnote w:id="-1"/>
    <w:endnote w:id="0"/>
  </w:endnotePr>
  <w:compat/>
  <w:rsids>
    <w:rsidRoot w:val="005941C1"/>
    <w:rsid w:val="000005EE"/>
    <w:rsid w:val="00002899"/>
    <w:rsid w:val="00006A89"/>
    <w:rsid w:val="00012463"/>
    <w:rsid w:val="000143E5"/>
    <w:rsid w:val="00016393"/>
    <w:rsid w:val="0001651D"/>
    <w:rsid w:val="00020186"/>
    <w:rsid w:val="00021FD6"/>
    <w:rsid w:val="000303B8"/>
    <w:rsid w:val="000304D9"/>
    <w:rsid w:val="000350F0"/>
    <w:rsid w:val="00035461"/>
    <w:rsid w:val="000401A8"/>
    <w:rsid w:val="00044B47"/>
    <w:rsid w:val="00060547"/>
    <w:rsid w:val="00064667"/>
    <w:rsid w:val="00070B17"/>
    <w:rsid w:val="000741A5"/>
    <w:rsid w:val="00076E80"/>
    <w:rsid w:val="00091702"/>
    <w:rsid w:val="00096AB5"/>
    <w:rsid w:val="00097112"/>
    <w:rsid w:val="000A21CF"/>
    <w:rsid w:val="000A3085"/>
    <w:rsid w:val="000A78C7"/>
    <w:rsid w:val="000B050A"/>
    <w:rsid w:val="000B2A02"/>
    <w:rsid w:val="000B40DD"/>
    <w:rsid w:val="000C242F"/>
    <w:rsid w:val="000C255F"/>
    <w:rsid w:val="000C36CD"/>
    <w:rsid w:val="000C4466"/>
    <w:rsid w:val="000C5B60"/>
    <w:rsid w:val="000D059B"/>
    <w:rsid w:val="000D1C96"/>
    <w:rsid w:val="000D77B8"/>
    <w:rsid w:val="000D7B5C"/>
    <w:rsid w:val="000E04C9"/>
    <w:rsid w:val="000E3337"/>
    <w:rsid w:val="000F1E87"/>
    <w:rsid w:val="000F2303"/>
    <w:rsid w:val="000F37E2"/>
    <w:rsid w:val="001017A9"/>
    <w:rsid w:val="00102392"/>
    <w:rsid w:val="00102BF8"/>
    <w:rsid w:val="00103915"/>
    <w:rsid w:val="00104098"/>
    <w:rsid w:val="001045F0"/>
    <w:rsid w:val="00104911"/>
    <w:rsid w:val="001156C0"/>
    <w:rsid w:val="001214FC"/>
    <w:rsid w:val="00130D4D"/>
    <w:rsid w:val="00136F9E"/>
    <w:rsid w:val="001378F0"/>
    <w:rsid w:val="001408CB"/>
    <w:rsid w:val="00141068"/>
    <w:rsid w:val="00143FE8"/>
    <w:rsid w:val="001445A0"/>
    <w:rsid w:val="00147F0B"/>
    <w:rsid w:val="00153EA7"/>
    <w:rsid w:val="00155E1C"/>
    <w:rsid w:val="00171EA1"/>
    <w:rsid w:val="001723EF"/>
    <w:rsid w:val="001733A9"/>
    <w:rsid w:val="00176648"/>
    <w:rsid w:val="00176D70"/>
    <w:rsid w:val="00185471"/>
    <w:rsid w:val="001871D6"/>
    <w:rsid w:val="00192B54"/>
    <w:rsid w:val="00195A19"/>
    <w:rsid w:val="001967CB"/>
    <w:rsid w:val="001A4675"/>
    <w:rsid w:val="001A4C7A"/>
    <w:rsid w:val="001A671E"/>
    <w:rsid w:val="001B573E"/>
    <w:rsid w:val="001B6A43"/>
    <w:rsid w:val="001C10C5"/>
    <w:rsid w:val="001C4AFC"/>
    <w:rsid w:val="001C5183"/>
    <w:rsid w:val="001D01F7"/>
    <w:rsid w:val="001D3064"/>
    <w:rsid w:val="001F223D"/>
    <w:rsid w:val="001F4562"/>
    <w:rsid w:val="001F62C0"/>
    <w:rsid w:val="001F6C57"/>
    <w:rsid w:val="001F70B3"/>
    <w:rsid w:val="001F7630"/>
    <w:rsid w:val="001F7713"/>
    <w:rsid w:val="001F7B56"/>
    <w:rsid w:val="00200E76"/>
    <w:rsid w:val="0020233D"/>
    <w:rsid w:val="00202668"/>
    <w:rsid w:val="00203A09"/>
    <w:rsid w:val="00211C90"/>
    <w:rsid w:val="002144A1"/>
    <w:rsid w:val="0021675A"/>
    <w:rsid w:val="002211B6"/>
    <w:rsid w:val="002213BF"/>
    <w:rsid w:val="00226B08"/>
    <w:rsid w:val="00233DDB"/>
    <w:rsid w:val="00235BFD"/>
    <w:rsid w:val="0024603A"/>
    <w:rsid w:val="00246BDC"/>
    <w:rsid w:val="00257904"/>
    <w:rsid w:val="00267E78"/>
    <w:rsid w:val="00273892"/>
    <w:rsid w:val="00274059"/>
    <w:rsid w:val="00274E54"/>
    <w:rsid w:val="002754F7"/>
    <w:rsid w:val="00276484"/>
    <w:rsid w:val="00276642"/>
    <w:rsid w:val="002773F5"/>
    <w:rsid w:val="00277E7C"/>
    <w:rsid w:val="0028015C"/>
    <w:rsid w:val="0028029B"/>
    <w:rsid w:val="00282F34"/>
    <w:rsid w:val="0028383D"/>
    <w:rsid w:val="002858FD"/>
    <w:rsid w:val="00285CD9"/>
    <w:rsid w:val="002867DF"/>
    <w:rsid w:val="002870B6"/>
    <w:rsid w:val="00290734"/>
    <w:rsid w:val="002918DB"/>
    <w:rsid w:val="00294218"/>
    <w:rsid w:val="002971FC"/>
    <w:rsid w:val="002A5835"/>
    <w:rsid w:val="002A6D54"/>
    <w:rsid w:val="002B387E"/>
    <w:rsid w:val="002D626A"/>
    <w:rsid w:val="002E3E4E"/>
    <w:rsid w:val="002E4CCD"/>
    <w:rsid w:val="002F0311"/>
    <w:rsid w:val="002F195B"/>
    <w:rsid w:val="00312632"/>
    <w:rsid w:val="00313CF7"/>
    <w:rsid w:val="003141A3"/>
    <w:rsid w:val="00320C4F"/>
    <w:rsid w:val="00326564"/>
    <w:rsid w:val="00330CB4"/>
    <w:rsid w:val="00332D62"/>
    <w:rsid w:val="003353F0"/>
    <w:rsid w:val="003356D2"/>
    <w:rsid w:val="00337C89"/>
    <w:rsid w:val="00342AB9"/>
    <w:rsid w:val="003438B4"/>
    <w:rsid w:val="00343F61"/>
    <w:rsid w:val="00345218"/>
    <w:rsid w:val="00356392"/>
    <w:rsid w:val="003603B9"/>
    <w:rsid w:val="00364785"/>
    <w:rsid w:val="00366D36"/>
    <w:rsid w:val="003717C1"/>
    <w:rsid w:val="00374163"/>
    <w:rsid w:val="00374BF6"/>
    <w:rsid w:val="00387CB8"/>
    <w:rsid w:val="003929F4"/>
    <w:rsid w:val="00392CF0"/>
    <w:rsid w:val="003966F0"/>
    <w:rsid w:val="003A0CA1"/>
    <w:rsid w:val="003A1A5C"/>
    <w:rsid w:val="003A2DA3"/>
    <w:rsid w:val="003A4142"/>
    <w:rsid w:val="003B04D3"/>
    <w:rsid w:val="003B4BA3"/>
    <w:rsid w:val="003B7447"/>
    <w:rsid w:val="003C214A"/>
    <w:rsid w:val="003C3591"/>
    <w:rsid w:val="003C47A1"/>
    <w:rsid w:val="003D01D6"/>
    <w:rsid w:val="003D1194"/>
    <w:rsid w:val="003D1D4C"/>
    <w:rsid w:val="003D7389"/>
    <w:rsid w:val="003E02E8"/>
    <w:rsid w:val="003E29C7"/>
    <w:rsid w:val="003E445A"/>
    <w:rsid w:val="003F1725"/>
    <w:rsid w:val="003F1CE6"/>
    <w:rsid w:val="003F2499"/>
    <w:rsid w:val="003F332E"/>
    <w:rsid w:val="003F3AE1"/>
    <w:rsid w:val="003F58DF"/>
    <w:rsid w:val="00400170"/>
    <w:rsid w:val="00402345"/>
    <w:rsid w:val="004051A5"/>
    <w:rsid w:val="004116FF"/>
    <w:rsid w:val="00415908"/>
    <w:rsid w:val="00424094"/>
    <w:rsid w:val="004316F0"/>
    <w:rsid w:val="00432C54"/>
    <w:rsid w:val="0043529C"/>
    <w:rsid w:val="0043626D"/>
    <w:rsid w:val="00451EA1"/>
    <w:rsid w:val="00453EA5"/>
    <w:rsid w:val="004549D7"/>
    <w:rsid w:val="00456A46"/>
    <w:rsid w:val="004608B9"/>
    <w:rsid w:val="00470F43"/>
    <w:rsid w:val="0047530A"/>
    <w:rsid w:val="00476107"/>
    <w:rsid w:val="004822DC"/>
    <w:rsid w:val="00483C72"/>
    <w:rsid w:val="0049255A"/>
    <w:rsid w:val="00495FB6"/>
    <w:rsid w:val="004B053E"/>
    <w:rsid w:val="004B259E"/>
    <w:rsid w:val="004B4E9E"/>
    <w:rsid w:val="004B7879"/>
    <w:rsid w:val="004C058B"/>
    <w:rsid w:val="004C1285"/>
    <w:rsid w:val="004C74EB"/>
    <w:rsid w:val="004D4898"/>
    <w:rsid w:val="004D490E"/>
    <w:rsid w:val="004D6146"/>
    <w:rsid w:val="004E6BE5"/>
    <w:rsid w:val="004E7D79"/>
    <w:rsid w:val="004F0CEC"/>
    <w:rsid w:val="004F212E"/>
    <w:rsid w:val="004F541A"/>
    <w:rsid w:val="004F5B80"/>
    <w:rsid w:val="005003A6"/>
    <w:rsid w:val="00500C2A"/>
    <w:rsid w:val="00503E82"/>
    <w:rsid w:val="00504ABC"/>
    <w:rsid w:val="00507AF6"/>
    <w:rsid w:val="005117F9"/>
    <w:rsid w:val="00514278"/>
    <w:rsid w:val="00515A83"/>
    <w:rsid w:val="0052066E"/>
    <w:rsid w:val="00521AB9"/>
    <w:rsid w:val="00522D49"/>
    <w:rsid w:val="005321FB"/>
    <w:rsid w:val="005370D1"/>
    <w:rsid w:val="00542700"/>
    <w:rsid w:val="00546C2D"/>
    <w:rsid w:val="00550167"/>
    <w:rsid w:val="00557246"/>
    <w:rsid w:val="00560CAC"/>
    <w:rsid w:val="0056423B"/>
    <w:rsid w:val="005710F8"/>
    <w:rsid w:val="005751CE"/>
    <w:rsid w:val="005753AD"/>
    <w:rsid w:val="00584A10"/>
    <w:rsid w:val="00584CB9"/>
    <w:rsid w:val="005941C1"/>
    <w:rsid w:val="00595B66"/>
    <w:rsid w:val="00596CDF"/>
    <w:rsid w:val="005A392D"/>
    <w:rsid w:val="005A3B7A"/>
    <w:rsid w:val="005A6E10"/>
    <w:rsid w:val="005A7B45"/>
    <w:rsid w:val="005B10B1"/>
    <w:rsid w:val="005B1BF9"/>
    <w:rsid w:val="005B2674"/>
    <w:rsid w:val="005B2A12"/>
    <w:rsid w:val="005B2C3F"/>
    <w:rsid w:val="005B5EB9"/>
    <w:rsid w:val="005B7DCB"/>
    <w:rsid w:val="005B7DE2"/>
    <w:rsid w:val="005C12F9"/>
    <w:rsid w:val="005D1AFE"/>
    <w:rsid w:val="005D5508"/>
    <w:rsid w:val="005D5E57"/>
    <w:rsid w:val="005D6B70"/>
    <w:rsid w:val="005E0CA4"/>
    <w:rsid w:val="005E1958"/>
    <w:rsid w:val="005E1BF7"/>
    <w:rsid w:val="005E40CE"/>
    <w:rsid w:val="005F2C4D"/>
    <w:rsid w:val="005F7F0A"/>
    <w:rsid w:val="00600E05"/>
    <w:rsid w:val="006108C0"/>
    <w:rsid w:val="00610DF6"/>
    <w:rsid w:val="0061131E"/>
    <w:rsid w:val="00616AAC"/>
    <w:rsid w:val="00623658"/>
    <w:rsid w:val="006259FB"/>
    <w:rsid w:val="006302E0"/>
    <w:rsid w:val="0063249F"/>
    <w:rsid w:val="0064146D"/>
    <w:rsid w:val="006434EE"/>
    <w:rsid w:val="006463AA"/>
    <w:rsid w:val="00663265"/>
    <w:rsid w:val="00672CED"/>
    <w:rsid w:val="00674671"/>
    <w:rsid w:val="006848CB"/>
    <w:rsid w:val="00690C7A"/>
    <w:rsid w:val="00691BCE"/>
    <w:rsid w:val="006955C4"/>
    <w:rsid w:val="006A22A4"/>
    <w:rsid w:val="006A4324"/>
    <w:rsid w:val="006A4784"/>
    <w:rsid w:val="006A6AC8"/>
    <w:rsid w:val="006B20C8"/>
    <w:rsid w:val="006B4109"/>
    <w:rsid w:val="006C573A"/>
    <w:rsid w:val="006E08CF"/>
    <w:rsid w:val="006E1F4C"/>
    <w:rsid w:val="006E4D09"/>
    <w:rsid w:val="006F00B4"/>
    <w:rsid w:val="006F0DDC"/>
    <w:rsid w:val="006F34B7"/>
    <w:rsid w:val="006F4E54"/>
    <w:rsid w:val="006F5120"/>
    <w:rsid w:val="006F56AE"/>
    <w:rsid w:val="006F5918"/>
    <w:rsid w:val="0070508A"/>
    <w:rsid w:val="00710E75"/>
    <w:rsid w:val="007139C9"/>
    <w:rsid w:val="0071400F"/>
    <w:rsid w:val="0071421B"/>
    <w:rsid w:val="00715CD6"/>
    <w:rsid w:val="0071606E"/>
    <w:rsid w:val="00720A28"/>
    <w:rsid w:val="00725D35"/>
    <w:rsid w:val="00730F7A"/>
    <w:rsid w:val="007360CB"/>
    <w:rsid w:val="00737BAF"/>
    <w:rsid w:val="0074250C"/>
    <w:rsid w:val="00743648"/>
    <w:rsid w:val="00744461"/>
    <w:rsid w:val="007515C1"/>
    <w:rsid w:val="00751B04"/>
    <w:rsid w:val="00751E9D"/>
    <w:rsid w:val="0075231E"/>
    <w:rsid w:val="00757817"/>
    <w:rsid w:val="00761DBC"/>
    <w:rsid w:val="0076400D"/>
    <w:rsid w:val="00764DCE"/>
    <w:rsid w:val="00773B09"/>
    <w:rsid w:val="00775942"/>
    <w:rsid w:val="00777044"/>
    <w:rsid w:val="007804FF"/>
    <w:rsid w:val="00783079"/>
    <w:rsid w:val="00785DA3"/>
    <w:rsid w:val="007920E9"/>
    <w:rsid w:val="007A7329"/>
    <w:rsid w:val="007B2BCC"/>
    <w:rsid w:val="007B35D0"/>
    <w:rsid w:val="007B3B6B"/>
    <w:rsid w:val="007B7664"/>
    <w:rsid w:val="007C2E2E"/>
    <w:rsid w:val="007C69BE"/>
    <w:rsid w:val="007C7079"/>
    <w:rsid w:val="007D0110"/>
    <w:rsid w:val="007D2A4F"/>
    <w:rsid w:val="007D7191"/>
    <w:rsid w:val="007E38EA"/>
    <w:rsid w:val="00802230"/>
    <w:rsid w:val="00805A30"/>
    <w:rsid w:val="00815BA1"/>
    <w:rsid w:val="00817683"/>
    <w:rsid w:val="008366CA"/>
    <w:rsid w:val="008372DF"/>
    <w:rsid w:val="008446CA"/>
    <w:rsid w:val="0084628A"/>
    <w:rsid w:val="00847C17"/>
    <w:rsid w:val="008504E9"/>
    <w:rsid w:val="00851B54"/>
    <w:rsid w:val="00851FE5"/>
    <w:rsid w:val="0085304E"/>
    <w:rsid w:val="00853752"/>
    <w:rsid w:val="00854F01"/>
    <w:rsid w:val="00861E8E"/>
    <w:rsid w:val="0087255A"/>
    <w:rsid w:val="0088375F"/>
    <w:rsid w:val="008855CF"/>
    <w:rsid w:val="00885EB9"/>
    <w:rsid w:val="0089104C"/>
    <w:rsid w:val="00892184"/>
    <w:rsid w:val="008921D0"/>
    <w:rsid w:val="008941B4"/>
    <w:rsid w:val="0089579F"/>
    <w:rsid w:val="00895D29"/>
    <w:rsid w:val="00897244"/>
    <w:rsid w:val="008A1F04"/>
    <w:rsid w:val="008A3B8F"/>
    <w:rsid w:val="008A4392"/>
    <w:rsid w:val="008A4D03"/>
    <w:rsid w:val="008A5906"/>
    <w:rsid w:val="008A7AE4"/>
    <w:rsid w:val="008B23AF"/>
    <w:rsid w:val="008B35E0"/>
    <w:rsid w:val="008B6538"/>
    <w:rsid w:val="008B67D8"/>
    <w:rsid w:val="008C418B"/>
    <w:rsid w:val="008C439F"/>
    <w:rsid w:val="008C7365"/>
    <w:rsid w:val="008D215C"/>
    <w:rsid w:val="008E402B"/>
    <w:rsid w:val="008E61C9"/>
    <w:rsid w:val="008F0256"/>
    <w:rsid w:val="008F2432"/>
    <w:rsid w:val="00902B7F"/>
    <w:rsid w:val="00905E60"/>
    <w:rsid w:val="00906A27"/>
    <w:rsid w:val="0091755C"/>
    <w:rsid w:val="00922D2E"/>
    <w:rsid w:val="00924695"/>
    <w:rsid w:val="00930BB3"/>
    <w:rsid w:val="00936994"/>
    <w:rsid w:val="0095264A"/>
    <w:rsid w:val="009536D0"/>
    <w:rsid w:val="00954552"/>
    <w:rsid w:val="00957F31"/>
    <w:rsid w:val="009707F7"/>
    <w:rsid w:val="009707FF"/>
    <w:rsid w:val="009721B8"/>
    <w:rsid w:val="00974493"/>
    <w:rsid w:val="009776BD"/>
    <w:rsid w:val="00980223"/>
    <w:rsid w:val="00982A83"/>
    <w:rsid w:val="00985EBC"/>
    <w:rsid w:val="009937AC"/>
    <w:rsid w:val="00995F14"/>
    <w:rsid w:val="00997ED5"/>
    <w:rsid w:val="009A2458"/>
    <w:rsid w:val="009A3888"/>
    <w:rsid w:val="009B124A"/>
    <w:rsid w:val="009B2C67"/>
    <w:rsid w:val="009B72DB"/>
    <w:rsid w:val="009C0A18"/>
    <w:rsid w:val="009C1025"/>
    <w:rsid w:val="009C1B34"/>
    <w:rsid w:val="009C7D2E"/>
    <w:rsid w:val="009E0D9D"/>
    <w:rsid w:val="009E11FB"/>
    <w:rsid w:val="009E1865"/>
    <w:rsid w:val="009E18F8"/>
    <w:rsid w:val="009E4899"/>
    <w:rsid w:val="009E544B"/>
    <w:rsid w:val="009E6232"/>
    <w:rsid w:val="009F139B"/>
    <w:rsid w:val="009F6C6A"/>
    <w:rsid w:val="00A004A7"/>
    <w:rsid w:val="00A05AAE"/>
    <w:rsid w:val="00A113E3"/>
    <w:rsid w:val="00A1452D"/>
    <w:rsid w:val="00A14DF3"/>
    <w:rsid w:val="00A32197"/>
    <w:rsid w:val="00A33845"/>
    <w:rsid w:val="00A40038"/>
    <w:rsid w:val="00A5030A"/>
    <w:rsid w:val="00A505DE"/>
    <w:rsid w:val="00A61192"/>
    <w:rsid w:val="00A674EC"/>
    <w:rsid w:val="00A7086B"/>
    <w:rsid w:val="00A80AFC"/>
    <w:rsid w:val="00A83350"/>
    <w:rsid w:val="00A838C4"/>
    <w:rsid w:val="00A8663C"/>
    <w:rsid w:val="00A9363F"/>
    <w:rsid w:val="00A9593C"/>
    <w:rsid w:val="00A97E02"/>
    <w:rsid w:val="00AA0961"/>
    <w:rsid w:val="00AA2114"/>
    <w:rsid w:val="00AA5A6F"/>
    <w:rsid w:val="00AB192B"/>
    <w:rsid w:val="00AB5A3C"/>
    <w:rsid w:val="00AB7881"/>
    <w:rsid w:val="00AC0B5D"/>
    <w:rsid w:val="00AC104E"/>
    <w:rsid w:val="00AC2DCB"/>
    <w:rsid w:val="00AC61CB"/>
    <w:rsid w:val="00AC7CD4"/>
    <w:rsid w:val="00AD134A"/>
    <w:rsid w:val="00AD16EC"/>
    <w:rsid w:val="00AD1A0B"/>
    <w:rsid w:val="00AD2BE7"/>
    <w:rsid w:val="00AD408C"/>
    <w:rsid w:val="00AD6E56"/>
    <w:rsid w:val="00AE282B"/>
    <w:rsid w:val="00AE2EA9"/>
    <w:rsid w:val="00AE3FD4"/>
    <w:rsid w:val="00AE42D6"/>
    <w:rsid w:val="00AE6DFC"/>
    <w:rsid w:val="00AF11F2"/>
    <w:rsid w:val="00AF5055"/>
    <w:rsid w:val="00B00592"/>
    <w:rsid w:val="00B007BA"/>
    <w:rsid w:val="00B06C46"/>
    <w:rsid w:val="00B07335"/>
    <w:rsid w:val="00B12102"/>
    <w:rsid w:val="00B163F0"/>
    <w:rsid w:val="00B2173D"/>
    <w:rsid w:val="00B22EA3"/>
    <w:rsid w:val="00B25B24"/>
    <w:rsid w:val="00B2636F"/>
    <w:rsid w:val="00B273E5"/>
    <w:rsid w:val="00B30B0D"/>
    <w:rsid w:val="00B41807"/>
    <w:rsid w:val="00B44A6A"/>
    <w:rsid w:val="00B47FAB"/>
    <w:rsid w:val="00B51CC7"/>
    <w:rsid w:val="00B5584F"/>
    <w:rsid w:val="00B56DFD"/>
    <w:rsid w:val="00B57AC5"/>
    <w:rsid w:val="00B6084B"/>
    <w:rsid w:val="00B61113"/>
    <w:rsid w:val="00B64D57"/>
    <w:rsid w:val="00B64E01"/>
    <w:rsid w:val="00B651EC"/>
    <w:rsid w:val="00B6542D"/>
    <w:rsid w:val="00B654D6"/>
    <w:rsid w:val="00B66A31"/>
    <w:rsid w:val="00B66E45"/>
    <w:rsid w:val="00B828ED"/>
    <w:rsid w:val="00B831F3"/>
    <w:rsid w:val="00B83B84"/>
    <w:rsid w:val="00B84638"/>
    <w:rsid w:val="00B84F74"/>
    <w:rsid w:val="00B85366"/>
    <w:rsid w:val="00B8778D"/>
    <w:rsid w:val="00B92518"/>
    <w:rsid w:val="00B928B7"/>
    <w:rsid w:val="00B93329"/>
    <w:rsid w:val="00B94E9D"/>
    <w:rsid w:val="00B958D6"/>
    <w:rsid w:val="00B97B4D"/>
    <w:rsid w:val="00BA1A0F"/>
    <w:rsid w:val="00BA1D23"/>
    <w:rsid w:val="00BA536B"/>
    <w:rsid w:val="00BA6199"/>
    <w:rsid w:val="00BB0EE4"/>
    <w:rsid w:val="00BB2A0C"/>
    <w:rsid w:val="00BB3C44"/>
    <w:rsid w:val="00BB4BC0"/>
    <w:rsid w:val="00BB6538"/>
    <w:rsid w:val="00BB7900"/>
    <w:rsid w:val="00BB7987"/>
    <w:rsid w:val="00BC2135"/>
    <w:rsid w:val="00BC328A"/>
    <w:rsid w:val="00BC5FCD"/>
    <w:rsid w:val="00BD0727"/>
    <w:rsid w:val="00BD12CF"/>
    <w:rsid w:val="00BD5170"/>
    <w:rsid w:val="00BF26EB"/>
    <w:rsid w:val="00BF32CB"/>
    <w:rsid w:val="00BF4F05"/>
    <w:rsid w:val="00BF66EE"/>
    <w:rsid w:val="00C03203"/>
    <w:rsid w:val="00C04858"/>
    <w:rsid w:val="00C07599"/>
    <w:rsid w:val="00C16AEA"/>
    <w:rsid w:val="00C16CDC"/>
    <w:rsid w:val="00C21DBA"/>
    <w:rsid w:val="00C2219A"/>
    <w:rsid w:val="00C22752"/>
    <w:rsid w:val="00C22E12"/>
    <w:rsid w:val="00C22F0B"/>
    <w:rsid w:val="00C24D3E"/>
    <w:rsid w:val="00C2603D"/>
    <w:rsid w:val="00C267F6"/>
    <w:rsid w:val="00C26E48"/>
    <w:rsid w:val="00C31B0D"/>
    <w:rsid w:val="00C32617"/>
    <w:rsid w:val="00C35230"/>
    <w:rsid w:val="00C41566"/>
    <w:rsid w:val="00C4761F"/>
    <w:rsid w:val="00C5076D"/>
    <w:rsid w:val="00C567F3"/>
    <w:rsid w:val="00C57FC2"/>
    <w:rsid w:val="00C6225C"/>
    <w:rsid w:val="00C63C3A"/>
    <w:rsid w:val="00C64711"/>
    <w:rsid w:val="00C667DF"/>
    <w:rsid w:val="00C66FBA"/>
    <w:rsid w:val="00C67321"/>
    <w:rsid w:val="00C72B44"/>
    <w:rsid w:val="00C7508C"/>
    <w:rsid w:val="00C7528B"/>
    <w:rsid w:val="00C75F61"/>
    <w:rsid w:val="00C769AA"/>
    <w:rsid w:val="00C828FC"/>
    <w:rsid w:val="00C91A5E"/>
    <w:rsid w:val="00C9225D"/>
    <w:rsid w:val="00C92B09"/>
    <w:rsid w:val="00C949CF"/>
    <w:rsid w:val="00C978B1"/>
    <w:rsid w:val="00CA120E"/>
    <w:rsid w:val="00CA2DAF"/>
    <w:rsid w:val="00CA47E8"/>
    <w:rsid w:val="00CB6810"/>
    <w:rsid w:val="00CB7962"/>
    <w:rsid w:val="00CC25CD"/>
    <w:rsid w:val="00CC4638"/>
    <w:rsid w:val="00CD200B"/>
    <w:rsid w:val="00CD3AB5"/>
    <w:rsid w:val="00CD47D5"/>
    <w:rsid w:val="00CE0680"/>
    <w:rsid w:val="00CE1046"/>
    <w:rsid w:val="00CE5387"/>
    <w:rsid w:val="00CF0145"/>
    <w:rsid w:val="00CF133B"/>
    <w:rsid w:val="00CF5A2C"/>
    <w:rsid w:val="00D00F5F"/>
    <w:rsid w:val="00D02F0E"/>
    <w:rsid w:val="00D03283"/>
    <w:rsid w:val="00D03DD2"/>
    <w:rsid w:val="00D049E6"/>
    <w:rsid w:val="00D04BE4"/>
    <w:rsid w:val="00D05515"/>
    <w:rsid w:val="00D06794"/>
    <w:rsid w:val="00D06CB4"/>
    <w:rsid w:val="00D1055A"/>
    <w:rsid w:val="00D11E04"/>
    <w:rsid w:val="00D164BF"/>
    <w:rsid w:val="00D17F1B"/>
    <w:rsid w:val="00D2671F"/>
    <w:rsid w:val="00D33D32"/>
    <w:rsid w:val="00D54729"/>
    <w:rsid w:val="00D609C9"/>
    <w:rsid w:val="00D669F3"/>
    <w:rsid w:val="00D674A9"/>
    <w:rsid w:val="00D71262"/>
    <w:rsid w:val="00D801C2"/>
    <w:rsid w:val="00D9500F"/>
    <w:rsid w:val="00DA6CE2"/>
    <w:rsid w:val="00DB2DE2"/>
    <w:rsid w:val="00DB3285"/>
    <w:rsid w:val="00DB7FB9"/>
    <w:rsid w:val="00DC0303"/>
    <w:rsid w:val="00DD139C"/>
    <w:rsid w:val="00DD602D"/>
    <w:rsid w:val="00DD7BEE"/>
    <w:rsid w:val="00DE221B"/>
    <w:rsid w:val="00DE40FC"/>
    <w:rsid w:val="00DE61D5"/>
    <w:rsid w:val="00DE6E43"/>
    <w:rsid w:val="00DE7CA6"/>
    <w:rsid w:val="00DF3DFA"/>
    <w:rsid w:val="00DF4FFB"/>
    <w:rsid w:val="00DF64C3"/>
    <w:rsid w:val="00E00006"/>
    <w:rsid w:val="00E10CF0"/>
    <w:rsid w:val="00E13979"/>
    <w:rsid w:val="00E16E12"/>
    <w:rsid w:val="00E2077E"/>
    <w:rsid w:val="00E21812"/>
    <w:rsid w:val="00E30818"/>
    <w:rsid w:val="00E347FA"/>
    <w:rsid w:val="00E407F7"/>
    <w:rsid w:val="00E42CCE"/>
    <w:rsid w:val="00E44881"/>
    <w:rsid w:val="00E448A0"/>
    <w:rsid w:val="00E45506"/>
    <w:rsid w:val="00E5143E"/>
    <w:rsid w:val="00E523FF"/>
    <w:rsid w:val="00E526BF"/>
    <w:rsid w:val="00E5587E"/>
    <w:rsid w:val="00E568ED"/>
    <w:rsid w:val="00E61EFC"/>
    <w:rsid w:val="00E72C60"/>
    <w:rsid w:val="00E853F6"/>
    <w:rsid w:val="00E869A6"/>
    <w:rsid w:val="00E913A9"/>
    <w:rsid w:val="00E9217E"/>
    <w:rsid w:val="00E94DC7"/>
    <w:rsid w:val="00E966E1"/>
    <w:rsid w:val="00E978A7"/>
    <w:rsid w:val="00EA15CC"/>
    <w:rsid w:val="00EA1C99"/>
    <w:rsid w:val="00EA314B"/>
    <w:rsid w:val="00EB2FDD"/>
    <w:rsid w:val="00EB3053"/>
    <w:rsid w:val="00EB470F"/>
    <w:rsid w:val="00EB496D"/>
    <w:rsid w:val="00EB58F2"/>
    <w:rsid w:val="00EC15F7"/>
    <w:rsid w:val="00EC4C51"/>
    <w:rsid w:val="00EC7C4A"/>
    <w:rsid w:val="00ED329D"/>
    <w:rsid w:val="00EE37AE"/>
    <w:rsid w:val="00EF2E6B"/>
    <w:rsid w:val="00EF7B8E"/>
    <w:rsid w:val="00F026A1"/>
    <w:rsid w:val="00F02C8C"/>
    <w:rsid w:val="00F14EB5"/>
    <w:rsid w:val="00F156B0"/>
    <w:rsid w:val="00F16745"/>
    <w:rsid w:val="00F24337"/>
    <w:rsid w:val="00F27A2B"/>
    <w:rsid w:val="00F33523"/>
    <w:rsid w:val="00F52EB2"/>
    <w:rsid w:val="00F56431"/>
    <w:rsid w:val="00F63A3B"/>
    <w:rsid w:val="00F648C6"/>
    <w:rsid w:val="00F65FCB"/>
    <w:rsid w:val="00F662C7"/>
    <w:rsid w:val="00F70C9A"/>
    <w:rsid w:val="00F7117B"/>
    <w:rsid w:val="00F71666"/>
    <w:rsid w:val="00F71EDC"/>
    <w:rsid w:val="00F72E7A"/>
    <w:rsid w:val="00F760F1"/>
    <w:rsid w:val="00F80F08"/>
    <w:rsid w:val="00F84430"/>
    <w:rsid w:val="00F85AA2"/>
    <w:rsid w:val="00F87591"/>
    <w:rsid w:val="00F878C6"/>
    <w:rsid w:val="00F92A55"/>
    <w:rsid w:val="00F938F8"/>
    <w:rsid w:val="00F95006"/>
    <w:rsid w:val="00F96F42"/>
    <w:rsid w:val="00FA516C"/>
    <w:rsid w:val="00FB1BC8"/>
    <w:rsid w:val="00FB5B4B"/>
    <w:rsid w:val="00FB5E76"/>
    <w:rsid w:val="00FD0B44"/>
    <w:rsid w:val="00FD1E72"/>
    <w:rsid w:val="00FD2B61"/>
    <w:rsid w:val="00FD5D2D"/>
    <w:rsid w:val="00FD62ED"/>
    <w:rsid w:val="00FE6529"/>
    <w:rsid w:val="00FF0F03"/>
    <w:rsid w:val="00FF1EF8"/>
    <w:rsid w:val="00FF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2415]"/>
    </o:shapedefaults>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C"/>
  </w:style>
  <w:style w:type="paragraph" w:styleId="Heading1">
    <w:name w:val="heading 1"/>
    <w:basedOn w:val="Normal"/>
    <w:next w:val="Normal"/>
    <w:link w:val="Heading1Char"/>
    <w:uiPriority w:val="9"/>
    <w:qFormat/>
    <w:rsid w:val="00985E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3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1A5E"/>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8DF"/>
    <w:rPr>
      <w:rFonts w:ascii="Tahoma" w:hAnsi="Tahoma" w:cs="Tahoma"/>
      <w:sz w:val="16"/>
      <w:szCs w:val="16"/>
    </w:rPr>
  </w:style>
  <w:style w:type="character" w:customStyle="1" w:styleId="BalloonTextChar">
    <w:name w:val="Balloon Text Char"/>
    <w:basedOn w:val="DefaultParagraphFont"/>
    <w:link w:val="BalloonText"/>
    <w:uiPriority w:val="99"/>
    <w:semiHidden/>
    <w:rsid w:val="003F58DF"/>
    <w:rPr>
      <w:rFonts w:ascii="Tahoma" w:hAnsi="Tahoma" w:cs="Tahoma"/>
      <w:sz w:val="16"/>
      <w:szCs w:val="16"/>
    </w:rPr>
  </w:style>
  <w:style w:type="table" w:styleId="TableGrid">
    <w:name w:val="Table Grid"/>
    <w:basedOn w:val="TableNormal"/>
    <w:uiPriority w:val="59"/>
    <w:rsid w:val="00F52EB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2EB2"/>
    <w:rPr>
      <w:color w:val="0000FF"/>
      <w:u w:val="single"/>
    </w:rPr>
  </w:style>
  <w:style w:type="paragraph" w:styleId="ListParagraph">
    <w:name w:val="List Paragraph"/>
    <w:basedOn w:val="Normal"/>
    <w:uiPriority w:val="34"/>
    <w:qFormat/>
    <w:rsid w:val="00F52EB2"/>
    <w:pPr>
      <w:ind w:left="720"/>
      <w:contextualSpacing/>
      <w:jc w:val="left"/>
    </w:pPr>
    <w:rPr>
      <w:rFonts w:ascii="Times New Roman" w:eastAsia="Times New Roman" w:hAnsi="Times New Roman" w:cs="Times New Roman"/>
      <w:sz w:val="24"/>
      <w:szCs w:val="24"/>
      <w:lang w:val="sv-SE" w:eastAsia="sv-SE"/>
    </w:rPr>
  </w:style>
  <w:style w:type="paragraph" w:customStyle="1" w:styleId="1">
    <w:name w:val="Без интервала1"/>
    <w:qFormat/>
    <w:rsid w:val="00F52EB2"/>
    <w:pPr>
      <w:suppressAutoHyphens/>
      <w:jc w:val="left"/>
    </w:pPr>
    <w:rPr>
      <w:rFonts w:ascii="Calibri" w:eastAsia="Calibri" w:hAnsi="Calibri" w:cs="Times New Roman"/>
      <w:lang w:eastAsia="ar-SA"/>
    </w:rPr>
  </w:style>
  <w:style w:type="paragraph" w:styleId="NoSpacing">
    <w:name w:val="No Spacing"/>
    <w:link w:val="NoSpacingChar"/>
    <w:uiPriority w:val="1"/>
    <w:qFormat/>
    <w:rsid w:val="00AE2EA9"/>
    <w:pPr>
      <w:jc w:val="left"/>
    </w:pPr>
  </w:style>
  <w:style w:type="paragraph" w:styleId="FootnoteText">
    <w:name w:val="footnote text"/>
    <w:basedOn w:val="Normal"/>
    <w:link w:val="FootnoteTextChar"/>
    <w:uiPriority w:val="99"/>
    <w:semiHidden/>
    <w:unhideWhenUsed/>
    <w:rsid w:val="002A6D54"/>
    <w:rPr>
      <w:sz w:val="20"/>
      <w:szCs w:val="20"/>
    </w:rPr>
  </w:style>
  <w:style w:type="character" w:customStyle="1" w:styleId="FootnoteTextChar">
    <w:name w:val="Footnote Text Char"/>
    <w:basedOn w:val="DefaultParagraphFont"/>
    <w:link w:val="FootnoteText"/>
    <w:uiPriority w:val="99"/>
    <w:semiHidden/>
    <w:rsid w:val="002A6D54"/>
    <w:rPr>
      <w:sz w:val="20"/>
      <w:szCs w:val="20"/>
    </w:rPr>
  </w:style>
  <w:style w:type="character" w:styleId="FootnoteReference">
    <w:name w:val="footnote reference"/>
    <w:basedOn w:val="DefaultParagraphFont"/>
    <w:uiPriority w:val="99"/>
    <w:semiHidden/>
    <w:unhideWhenUsed/>
    <w:rsid w:val="002A6D54"/>
    <w:rPr>
      <w:vertAlign w:val="superscript"/>
    </w:rPr>
  </w:style>
  <w:style w:type="paragraph" w:customStyle="1" w:styleId="ListParagraph1">
    <w:name w:val="List Paragraph1"/>
    <w:basedOn w:val="Normal"/>
    <w:rsid w:val="007C69BE"/>
    <w:pPr>
      <w:spacing w:after="200" w:line="276" w:lineRule="auto"/>
      <w:ind w:left="720"/>
      <w:contextualSpacing/>
      <w:jc w:val="left"/>
    </w:pPr>
    <w:rPr>
      <w:rFonts w:ascii="Calibri" w:eastAsia="Times New Roman" w:hAnsi="Calibri" w:cs="Times New Roman"/>
      <w:lang w:val="ro-RO"/>
    </w:rPr>
  </w:style>
  <w:style w:type="paragraph" w:styleId="NormalWeb">
    <w:name w:val="Normal (Web)"/>
    <w:basedOn w:val="Normal"/>
    <w:uiPriority w:val="99"/>
    <w:rsid w:val="007C69BE"/>
    <w:pPr>
      <w:spacing w:before="100" w:beforeAutospacing="1" w:after="100" w:afterAutospacing="1"/>
      <w:jc w:val="left"/>
    </w:pPr>
    <w:rPr>
      <w:rFonts w:ascii="Times New Roman" w:eastAsia="Calibri" w:hAnsi="Times New Roman" w:cs="Times New Roman"/>
      <w:sz w:val="24"/>
      <w:szCs w:val="24"/>
      <w:lang w:eastAsia="ru-RU"/>
    </w:rPr>
  </w:style>
  <w:style w:type="paragraph" w:customStyle="1" w:styleId="md">
    <w:name w:val="md"/>
    <w:basedOn w:val="Normal"/>
    <w:rsid w:val="005E0CA4"/>
    <w:pPr>
      <w:ind w:firstLine="567"/>
    </w:pPr>
    <w:rPr>
      <w:rFonts w:ascii="Times New Roman" w:eastAsia="Times New Roman" w:hAnsi="Times New Roman" w:cs="Times New Roman"/>
      <w:i/>
      <w:iCs/>
      <w:color w:val="663300"/>
      <w:sz w:val="20"/>
      <w:szCs w:val="20"/>
      <w:lang w:eastAsia="ru-RU"/>
    </w:rPr>
  </w:style>
  <w:style w:type="paragraph" w:customStyle="1" w:styleId="tt">
    <w:name w:val="tt"/>
    <w:basedOn w:val="Normal"/>
    <w:rsid w:val="00815BA1"/>
    <w:pPr>
      <w:jc w:val="center"/>
    </w:pPr>
    <w:rPr>
      <w:rFonts w:ascii="Times New Roman" w:eastAsia="Times New Roman" w:hAnsi="Times New Roman" w:cs="Times New Roman"/>
      <w:b/>
      <w:bCs/>
      <w:sz w:val="24"/>
      <w:szCs w:val="24"/>
      <w:lang w:eastAsia="ru-RU"/>
    </w:rPr>
  </w:style>
  <w:style w:type="paragraph" w:customStyle="1" w:styleId="cn">
    <w:name w:val="cn"/>
    <w:basedOn w:val="Normal"/>
    <w:rsid w:val="00815BA1"/>
    <w:pPr>
      <w:jc w:val="center"/>
    </w:pPr>
    <w:rPr>
      <w:rFonts w:ascii="Times New Roman" w:eastAsia="Times New Roman" w:hAnsi="Times New Roman" w:cs="Times New Roman"/>
      <w:sz w:val="24"/>
      <w:szCs w:val="24"/>
      <w:lang w:eastAsia="ru-RU"/>
    </w:rPr>
  </w:style>
  <w:style w:type="paragraph" w:customStyle="1" w:styleId="cb">
    <w:name w:val="cb"/>
    <w:basedOn w:val="Normal"/>
    <w:rsid w:val="00815BA1"/>
    <w:pPr>
      <w:jc w:val="center"/>
    </w:pPr>
    <w:rPr>
      <w:rFonts w:ascii="Times New Roman" w:eastAsia="Times New Roman" w:hAnsi="Times New Roman" w:cs="Times New Roman"/>
      <w:b/>
      <w:bCs/>
      <w:sz w:val="24"/>
      <w:szCs w:val="24"/>
      <w:lang w:eastAsia="ru-RU"/>
    </w:rPr>
  </w:style>
  <w:style w:type="character" w:customStyle="1" w:styleId="Heading3Char">
    <w:name w:val="Heading 3 Char"/>
    <w:basedOn w:val="DefaultParagraphFont"/>
    <w:link w:val="Heading3"/>
    <w:uiPriority w:val="9"/>
    <w:rsid w:val="00C91A5E"/>
    <w:rPr>
      <w:rFonts w:ascii="Times New Roman" w:eastAsia="Times New Roman" w:hAnsi="Times New Roman" w:cs="Times New Roman"/>
      <w:b/>
      <w:bCs/>
      <w:sz w:val="27"/>
      <w:szCs w:val="27"/>
      <w:lang w:eastAsia="ru-RU"/>
    </w:rPr>
  </w:style>
  <w:style w:type="character" w:customStyle="1" w:styleId="NoSpacingChar">
    <w:name w:val="No Spacing Char"/>
    <w:basedOn w:val="DefaultParagraphFont"/>
    <w:link w:val="NoSpacing"/>
    <w:uiPriority w:val="1"/>
    <w:rsid w:val="003717C1"/>
  </w:style>
  <w:style w:type="paragraph" w:styleId="Header">
    <w:name w:val="header"/>
    <w:basedOn w:val="Normal"/>
    <w:link w:val="HeaderChar"/>
    <w:uiPriority w:val="99"/>
    <w:unhideWhenUsed/>
    <w:rsid w:val="00775942"/>
    <w:pPr>
      <w:tabs>
        <w:tab w:val="center" w:pos="4677"/>
        <w:tab w:val="right" w:pos="9355"/>
      </w:tabs>
    </w:pPr>
  </w:style>
  <w:style w:type="character" w:customStyle="1" w:styleId="HeaderChar">
    <w:name w:val="Header Char"/>
    <w:basedOn w:val="DefaultParagraphFont"/>
    <w:link w:val="Header"/>
    <w:uiPriority w:val="99"/>
    <w:rsid w:val="00775942"/>
  </w:style>
  <w:style w:type="paragraph" w:styleId="Footer">
    <w:name w:val="footer"/>
    <w:basedOn w:val="Normal"/>
    <w:link w:val="FooterChar"/>
    <w:uiPriority w:val="99"/>
    <w:unhideWhenUsed/>
    <w:rsid w:val="00775942"/>
    <w:pPr>
      <w:tabs>
        <w:tab w:val="center" w:pos="4677"/>
        <w:tab w:val="right" w:pos="9355"/>
      </w:tabs>
    </w:pPr>
  </w:style>
  <w:style w:type="character" w:customStyle="1" w:styleId="FooterChar">
    <w:name w:val="Footer Char"/>
    <w:basedOn w:val="DefaultParagraphFont"/>
    <w:link w:val="Footer"/>
    <w:uiPriority w:val="99"/>
    <w:rsid w:val="00775942"/>
  </w:style>
  <w:style w:type="character" w:customStyle="1" w:styleId="Heading1Char">
    <w:name w:val="Heading 1 Char"/>
    <w:basedOn w:val="DefaultParagraphFont"/>
    <w:link w:val="Heading1"/>
    <w:uiPriority w:val="9"/>
    <w:rsid w:val="00985E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3F6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343F61"/>
  </w:style>
  <w:style w:type="paragraph" w:styleId="TOCHeading">
    <w:name w:val="TOC Heading"/>
    <w:basedOn w:val="Heading1"/>
    <w:next w:val="Normal"/>
    <w:uiPriority w:val="39"/>
    <w:unhideWhenUsed/>
    <w:qFormat/>
    <w:rsid w:val="004316F0"/>
    <w:pPr>
      <w:spacing w:line="276" w:lineRule="auto"/>
      <w:jc w:val="left"/>
      <w:outlineLvl w:val="9"/>
    </w:pPr>
  </w:style>
  <w:style w:type="paragraph" w:styleId="TOC1">
    <w:name w:val="toc 1"/>
    <w:basedOn w:val="Normal"/>
    <w:next w:val="Normal"/>
    <w:autoRedefine/>
    <w:uiPriority w:val="39"/>
    <w:unhideWhenUsed/>
    <w:qFormat/>
    <w:rsid w:val="00B64D57"/>
    <w:pPr>
      <w:tabs>
        <w:tab w:val="right" w:leader="dot" w:pos="9345"/>
      </w:tabs>
      <w:spacing w:after="100"/>
    </w:pPr>
    <w:rPr>
      <w:noProof/>
      <w:lang w:val="en-GB"/>
    </w:rPr>
  </w:style>
  <w:style w:type="character" w:styleId="Strong">
    <w:name w:val="Strong"/>
    <w:basedOn w:val="DefaultParagraphFont"/>
    <w:uiPriority w:val="22"/>
    <w:qFormat/>
    <w:rsid w:val="00FA516C"/>
    <w:rPr>
      <w:b/>
      <w:bCs/>
    </w:rPr>
  </w:style>
  <w:style w:type="character" w:customStyle="1" w:styleId="def">
    <w:name w:val="def"/>
    <w:basedOn w:val="DefaultParagraphFont"/>
    <w:rsid w:val="00FA516C"/>
  </w:style>
  <w:style w:type="paragraph" w:styleId="TOC3">
    <w:name w:val="toc 3"/>
    <w:basedOn w:val="Normal"/>
    <w:next w:val="Normal"/>
    <w:autoRedefine/>
    <w:uiPriority w:val="39"/>
    <w:unhideWhenUsed/>
    <w:qFormat/>
    <w:rsid w:val="007139C9"/>
    <w:pPr>
      <w:spacing w:after="100"/>
      <w:ind w:left="440"/>
    </w:pPr>
  </w:style>
  <w:style w:type="paragraph" w:styleId="TOC2">
    <w:name w:val="toc 2"/>
    <w:basedOn w:val="Normal"/>
    <w:next w:val="Normal"/>
    <w:autoRedefine/>
    <w:uiPriority w:val="39"/>
    <w:semiHidden/>
    <w:unhideWhenUsed/>
    <w:qFormat/>
    <w:rsid w:val="007139C9"/>
    <w:pPr>
      <w:spacing w:after="100" w:line="276" w:lineRule="auto"/>
      <w:ind w:left="220"/>
      <w:jc w:val="left"/>
    </w:pPr>
    <w:rPr>
      <w:rFonts w:eastAsiaTheme="minorEastAsia"/>
      <w:lang w:val="en-US"/>
    </w:rPr>
  </w:style>
  <w:style w:type="character" w:customStyle="1" w:styleId="hps">
    <w:name w:val="hps"/>
    <w:basedOn w:val="DefaultParagraphFont"/>
    <w:rsid w:val="001408CB"/>
  </w:style>
  <w:style w:type="paragraph" w:customStyle="1" w:styleId="NoSpacing1">
    <w:name w:val="No Spacing1"/>
    <w:rsid w:val="00060547"/>
    <w:pPr>
      <w:numPr>
        <w:numId w:val="14"/>
      </w:numPr>
      <w:tabs>
        <w:tab w:val="clear" w:pos="794"/>
      </w:tabs>
      <w:ind w:left="0" w:firstLine="0"/>
      <w:jc w:val="left"/>
    </w:pPr>
    <w:rPr>
      <w:rFonts w:ascii="Calibri" w:eastAsia="Times New Roman" w:hAnsi="Calibri" w:cs="Times New Roman"/>
      <w:lang w:val="ro-RO"/>
    </w:rPr>
  </w:style>
  <w:style w:type="paragraph" w:customStyle="1" w:styleId="bullet">
    <w:name w:val="bullet"/>
    <w:basedOn w:val="Normal"/>
    <w:rsid w:val="00060547"/>
    <w:pPr>
      <w:numPr>
        <w:numId w:val="1"/>
      </w:numPr>
      <w:jc w:val="left"/>
    </w:pPr>
    <w:rPr>
      <w:rFonts w:ascii="Times New Roman" w:eastAsia="Calibri" w:hAnsi="Times New Roman" w:cs="Times New Roman"/>
      <w:sz w:val="28"/>
      <w:szCs w:val="28"/>
      <w:lang w:val="ro-RO"/>
    </w:rPr>
  </w:style>
  <w:style w:type="paragraph" w:styleId="BodyTextIndent">
    <w:name w:val="Body Text Indent"/>
    <w:basedOn w:val="Normal"/>
    <w:link w:val="BodyTextIndentChar"/>
    <w:rsid w:val="00060547"/>
    <w:pPr>
      <w:spacing w:after="120"/>
      <w:ind w:left="283"/>
      <w:jc w:val="left"/>
    </w:pPr>
    <w:rPr>
      <w:rFonts w:ascii="Times New Roman" w:eastAsia="Calibri" w:hAnsi="Times New Roman" w:cs="Times New Roman"/>
      <w:sz w:val="28"/>
      <w:szCs w:val="28"/>
      <w:lang w:val="ro-RO"/>
    </w:rPr>
  </w:style>
  <w:style w:type="character" w:customStyle="1" w:styleId="BodyTextIndentChar">
    <w:name w:val="Body Text Indent Char"/>
    <w:basedOn w:val="DefaultParagraphFont"/>
    <w:link w:val="BodyTextIndent"/>
    <w:rsid w:val="00060547"/>
    <w:rPr>
      <w:rFonts w:ascii="Times New Roman" w:eastAsia="Calibri" w:hAnsi="Times New Roman" w:cs="Times New Roman"/>
      <w:sz w:val="28"/>
      <w:szCs w:val="28"/>
      <w:lang w:val="ro-RO"/>
    </w:rPr>
  </w:style>
  <w:style w:type="character" w:styleId="FollowedHyperlink">
    <w:name w:val="FollowedHyperlink"/>
    <w:basedOn w:val="DefaultParagraphFont"/>
    <w:semiHidden/>
    <w:rsid w:val="00691BCE"/>
    <w:rPr>
      <w:color w:val="800080"/>
      <w:u w:val="single"/>
    </w:rPr>
  </w:style>
  <w:style w:type="character" w:customStyle="1" w:styleId="atn">
    <w:name w:val="atn"/>
    <w:basedOn w:val="DefaultParagraphFont"/>
    <w:rsid w:val="00C6225C"/>
  </w:style>
</w:styles>
</file>

<file path=word/webSettings.xml><?xml version="1.0" encoding="utf-8"?>
<w:webSettings xmlns:r="http://schemas.openxmlformats.org/officeDocument/2006/relationships" xmlns:w="http://schemas.openxmlformats.org/wordprocessingml/2006/main">
  <w:divs>
    <w:div w:id="2320620">
      <w:bodyDiv w:val="1"/>
      <w:marLeft w:val="0"/>
      <w:marRight w:val="0"/>
      <w:marTop w:val="0"/>
      <w:marBottom w:val="0"/>
      <w:divBdr>
        <w:top w:val="none" w:sz="0" w:space="0" w:color="auto"/>
        <w:left w:val="none" w:sz="0" w:space="0" w:color="auto"/>
        <w:bottom w:val="none" w:sz="0" w:space="0" w:color="auto"/>
        <w:right w:val="none" w:sz="0" w:space="0" w:color="auto"/>
      </w:divBdr>
    </w:div>
    <w:div w:id="15815963">
      <w:bodyDiv w:val="1"/>
      <w:marLeft w:val="0"/>
      <w:marRight w:val="0"/>
      <w:marTop w:val="0"/>
      <w:marBottom w:val="0"/>
      <w:divBdr>
        <w:top w:val="none" w:sz="0" w:space="0" w:color="auto"/>
        <w:left w:val="none" w:sz="0" w:space="0" w:color="auto"/>
        <w:bottom w:val="none" w:sz="0" w:space="0" w:color="auto"/>
        <w:right w:val="none" w:sz="0" w:space="0" w:color="auto"/>
      </w:divBdr>
      <w:divsChild>
        <w:div w:id="269287667">
          <w:marLeft w:val="0"/>
          <w:marRight w:val="0"/>
          <w:marTop w:val="0"/>
          <w:marBottom w:val="0"/>
          <w:divBdr>
            <w:top w:val="none" w:sz="0" w:space="0" w:color="auto"/>
            <w:left w:val="none" w:sz="0" w:space="0" w:color="auto"/>
            <w:bottom w:val="none" w:sz="0" w:space="0" w:color="auto"/>
            <w:right w:val="none" w:sz="0" w:space="0" w:color="auto"/>
          </w:divBdr>
          <w:divsChild>
            <w:div w:id="1049305518">
              <w:marLeft w:val="0"/>
              <w:marRight w:val="0"/>
              <w:marTop w:val="0"/>
              <w:marBottom w:val="0"/>
              <w:divBdr>
                <w:top w:val="none" w:sz="0" w:space="0" w:color="auto"/>
                <w:left w:val="none" w:sz="0" w:space="0" w:color="auto"/>
                <w:bottom w:val="none" w:sz="0" w:space="0" w:color="auto"/>
                <w:right w:val="none" w:sz="0" w:space="0" w:color="auto"/>
              </w:divBdr>
              <w:divsChild>
                <w:div w:id="551817095">
                  <w:marLeft w:val="0"/>
                  <w:marRight w:val="0"/>
                  <w:marTop w:val="0"/>
                  <w:marBottom w:val="0"/>
                  <w:divBdr>
                    <w:top w:val="none" w:sz="0" w:space="0" w:color="auto"/>
                    <w:left w:val="none" w:sz="0" w:space="0" w:color="auto"/>
                    <w:bottom w:val="none" w:sz="0" w:space="0" w:color="auto"/>
                    <w:right w:val="none" w:sz="0" w:space="0" w:color="auto"/>
                  </w:divBdr>
                  <w:divsChild>
                    <w:div w:id="16783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6056">
          <w:marLeft w:val="0"/>
          <w:marRight w:val="0"/>
          <w:marTop w:val="0"/>
          <w:marBottom w:val="0"/>
          <w:divBdr>
            <w:top w:val="none" w:sz="0" w:space="0" w:color="auto"/>
            <w:left w:val="none" w:sz="0" w:space="0" w:color="auto"/>
            <w:bottom w:val="none" w:sz="0" w:space="0" w:color="auto"/>
            <w:right w:val="none" w:sz="0" w:space="0" w:color="auto"/>
          </w:divBdr>
          <w:divsChild>
            <w:div w:id="1613979091">
              <w:marLeft w:val="0"/>
              <w:marRight w:val="0"/>
              <w:marTop w:val="0"/>
              <w:marBottom w:val="0"/>
              <w:divBdr>
                <w:top w:val="none" w:sz="0" w:space="0" w:color="auto"/>
                <w:left w:val="none" w:sz="0" w:space="0" w:color="auto"/>
                <w:bottom w:val="none" w:sz="0" w:space="0" w:color="auto"/>
                <w:right w:val="none" w:sz="0" w:space="0" w:color="auto"/>
              </w:divBdr>
              <w:divsChild>
                <w:div w:id="637881879">
                  <w:marLeft w:val="0"/>
                  <w:marRight w:val="0"/>
                  <w:marTop w:val="0"/>
                  <w:marBottom w:val="0"/>
                  <w:divBdr>
                    <w:top w:val="none" w:sz="0" w:space="0" w:color="auto"/>
                    <w:left w:val="none" w:sz="0" w:space="0" w:color="auto"/>
                    <w:bottom w:val="none" w:sz="0" w:space="0" w:color="auto"/>
                    <w:right w:val="none" w:sz="0" w:space="0" w:color="auto"/>
                  </w:divBdr>
                  <w:divsChild>
                    <w:div w:id="1205871840">
                      <w:marLeft w:val="0"/>
                      <w:marRight w:val="0"/>
                      <w:marTop w:val="0"/>
                      <w:marBottom w:val="0"/>
                      <w:divBdr>
                        <w:top w:val="none" w:sz="0" w:space="0" w:color="auto"/>
                        <w:left w:val="none" w:sz="0" w:space="0" w:color="auto"/>
                        <w:bottom w:val="none" w:sz="0" w:space="0" w:color="auto"/>
                        <w:right w:val="none" w:sz="0" w:space="0" w:color="auto"/>
                      </w:divBdr>
                      <w:divsChild>
                        <w:div w:id="2030716044">
                          <w:marLeft w:val="0"/>
                          <w:marRight w:val="0"/>
                          <w:marTop w:val="0"/>
                          <w:marBottom w:val="0"/>
                          <w:divBdr>
                            <w:top w:val="none" w:sz="0" w:space="0" w:color="auto"/>
                            <w:left w:val="none" w:sz="0" w:space="0" w:color="auto"/>
                            <w:bottom w:val="none" w:sz="0" w:space="0" w:color="auto"/>
                            <w:right w:val="none" w:sz="0" w:space="0" w:color="auto"/>
                          </w:divBdr>
                          <w:divsChild>
                            <w:div w:id="21169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2226">
      <w:bodyDiv w:val="1"/>
      <w:marLeft w:val="0"/>
      <w:marRight w:val="0"/>
      <w:marTop w:val="0"/>
      <w:marBottom w:val="0"/>
      <w:divBdr>
        <w:top w:val="none" w:sz="0" w:space="0" w:color="auto"/>
        <w:left w:val="none" w:sz="0" w:space="0" w:color="auto"/>
        <w:bottom w:val="none" w:sz="0" w:space="0" w:color="auto"/>
        <w:right w:val="none" w:sz="0" w:space="0" w:color="auto"/>
      </w:divBdr>
    </w:div>
    <w:div w:id="47337205">
      <w:bodyDiv w:val="1"/>
      <w:marLeft w:val="0"/>
      <w:marRight w:val="0"/>
      <w:marTop w:val="0"/>
      <w:marBottom w:val="0"/>
      <w:divBdr>
        <w:top w:val="none" w:sz="0" w:space="0" w:color="auto"/>
        <w:left w:val="none" w:sz="0" w:space="0" w:color="auto"/>
        <w:bottom w:val="none" w:sz="0" w:space="0" w:color="auto"/>
        <w:right w:val="none" w:sz="0" w:space="0" w:color="auto"/>
      </w:divBdr>
      <w:divsChild>
        <w:div w:id="395209374">
          <w:marLeft w:val="0"/>
          <w:marRight w:val="0"/>
          <w:marTop w:val="0"/>
          <w:marBottom w:val="0"/>
          <w:divBdr>
            <w:top w:val="none" w:sz="0" w:space="0" w:color="auto"/>
            <w:left w:val="none" w:sz="0" w:space="0" w:color="auto"/>
            <w:bottom w:val="none" w:sz="0" w:space="0" w:color="auto"/>
            <w:right w:val="none" w:sz="0" w:space="0" w:color="auto"/>
          </w:divBdr>
          <w:divsChild>
            <w:div w:id="823013513">
              <w:marLeft w:val="0"/>
              <w:marRight w:val="0"/>
              <w:marTop w:val="0"/>
              <w:marBottom w:val="0"/>
              <w:divBdr>
                <w:top w:val="none" w:sz="0" w:space="0" w:color="auto"/>
                <w:left w:val="none" w:sz="0" w:space="0" w:color="auto"/>
                <w:bottom w:val="none" w:sz="0" w:space="0" w:color="auto"/>
                <w:right w:val="none" w:sz="0" w:space="0" w:color="auto"/>
              </w:divBdr>
              <w:divsChild>
                <w:div w:id="1141338658">
                  <w:marLeft w:val="0"/>
                  <w:marRight w:val="0"/>
                  <w:marTop w:val="0"/>
                  <w:marBottom w:val="0"/>
                  <w:divBdr>
                    <w:top w:val="none" w:sz="0" w:space="0" w:color="auto"/>
                    <w:left w:val="none" w:sz="0" w:space="0" w:color="auto"/>
                    <w:bottom w:val="none" w:sz="0" w:space="0" w:color="auto"/>
                    <w:right w:val="none" w:sz="0" w:space="0" w:color="auto"/>
                  </w:divBdr>
                  <w:divsChild>
                    <w:div w:id="651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5933">
          <w:marLeft w:val="0"/>
          <w:marRight w:val="0"/>
          <w:marTop w:val="0"/>
          <w:marBottom w:val="0"/>
          <w:divBdr>
            <w:top w:val="none" w:sz="0" w:space="0" w:color="auto"/>
            <w:left w:val="none" w:sz="0" w:space="0" w:color="auto"/>
            <w:bottom w:val="none" w:sz="0" w:space="0" w:color="auto"/>
            <w:right w:val="none" w:sz="0" w:space="0" w:color="auto"/>
          </w:divBdr>
          <w:divsChild>
            <w:div w:id="1653636008">
              <w:marLeft w:val="0"/>
              <w:marRight w:val="0"/>
              <w:marTop w:val="0"/>
              <w:marBottom w:val="0"/>
              <w:divBdr>
                <w:top w:val="none" w:sz="0" w:space="0" w:color="auto"/>
                <w:left w:val="none" w:sz="0" w:space="0" w:color="auto"/>
                <w:bottom w:val="none" w:sz="0" w:space="0" w:color="auto"/>
                <w:right w:val="none" w:sz="0" w:space="0" w:color="auto"/>
              </w:divBdr>
              <w:divsChild>
                <w:div w:id="1308196215">
                  <w:marLeft w:val="0"/>
                  <w:marRight w:val="0"/>
                  <w:marTop w:val="0"/>
                  <w:marBottom w:val="0"/>
                  <w:divBdr>
                    <w:top w:val="none" w:sz="0" w:space="0" w:color="auto"/>
                    <w:left w:val="none" w:sz="0" w:space="0" w:color="auto"/>
                    <w:bottom w:val="none" w:sz="0" w:space="0" w:color="auto"/>
                    <w:right w:val="none" w:sz="0" w:space="0" w:color="auto"/>
                  </w:divBdr>
                  <w:divsChild>
                    <w:div w:id="230192535">
                      <w:marLeft w:val="0"/>
                      <w:marRight w:val="0"/>
                      <w:marTop w:val="0"/>
                      <w:marBottom w:val="0"/>
                      <w:divBdr>
                        <w:top w:val="none" w:sz="0" w:space="0" w:color="auto"/>
                        <w:left w:val="none" w:sz="0" w:space="0" w:color="auto"/>
                        <w:bottom w:val="none" w:sz="0" w:space="0" w:color="auto"/>
                        <w:right w:val="none" w:sz="0" w:space="0" w:color="auto"/>
                      </w:divBdr>
                      <w:divsChild>
                        <w:div w:id="1150295456">
                          <w:marLeft w:val="0"/>
                          <w:marRight w:val="0"/>
                          <w:marTop w:val="0"/>
                          <w:marBottom w:val="0"/>
                          <w:divBdr>
                            <w:top w:val="none" w:sz="0" w:space="0" w:color="auto"/>
                            <w:left w:val="none" w:sz="0" w:space="0" w:color="auto"/>
                            <w:bottom w:val="none" w:sz="0" w:space="0" w:color="auto"/>
                            <w:right w:val="none" w:sz="0" w:space="0" w:color="auto"/>
                          </w:divBdr>
                          <w:divsChild>
                            <w:div w:id="14471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6081">
      <w:bodyDiv w:val="1"/>
      <w:marLeft w:val="0"/>
      <w:marRight w:val="0"/>
      <w:marTop w:val="0"/>
      <w:marBottom w:val="0"/>
      <w:divBdr>
        <w:top w:val="none" w:sz="0" w:space="0" w:color="auto"/>
        <w:left w:val="none" w:sz="0" w:space="0" w:color="auto"/>
        <w:bottom w:val="none" w:sz="0" w:space="0" w:color="auto"/>
        <w:right w:val="none" w:sz="0" w:space="0" w:color="auto"/>
      </w:divBdr>
    </w:div>
    <w:div w:id="143668805">
      <w:bodyDiv w:val="1"/>
      <w:marLeft w:val="0"/>
      <w:marRight w:val="0"/>
      <w:marTop w:val="0"/>
      <w:marBottom w:val="0"/>
      <w:divBdr>
        <w:top w:val="none" w:sz="0" w:space="0" w:color="auto"/>
        <w:left w:val="none" w:sz="0" w:space="0" w:color="auto"/>
        <w:bottom w:val="none" w:sz="0" w:space="0" w:color="auto"/>
        <w:right w:val="none" w:sz="0" w:space="0" w:color="auto"/>
      </w:divBdr>
      <w:divsChild>
        <w:div w:id="54158690">
          <w:marLeft w:val="0"/>
          <w:marRight w:val="0"/>
          <w:marTop w:val="0"/>
          <w:marBottom w:val="0"/>
          <w:divBdr>
            <w:top w:val="none" w:sz="0" w:space="0" w:color="auto"/>
            <w:left w:val="none" w:sz="0" w:space="0" w:color="auto"/>
            <w:bottom w:val="none" w:sz="0" w:space="0" w:color="auto"/>
            <w:right w:val="none" w:sz="0" w:space="0" w:color="auto"/>
          </w:divBdr>
          <w:divsChild>
            <w:div w:id="20323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5856">
      <w:bodyDiv w:val="1"/>
      <w:marLeft w:val="0"/>
      <w:marRight w:val="0"/>
      <w:marTop w:val="0"/>
      <w:marBottom w:val="0"/>
      <w:divBdr>
        <w:top w:val="none" w:sz="0" w:space="0" w:color="auto"/>
        <w:left w:val="none" w:sz="0" w:space="0" w:color="auto"/>
        <w:bottom w:val="none" w:sz="0" w:space="0" w:color="auto"/>
        <w:right w:val="none" w:sz="0" w:space="0" w:color="auto"/>
      </w:divBdr>
    </w:div>
    <w:div w:id="203636214">
      <w:bodyDiv w:val="1"/>
      <w:marLeft w:val="0"/>
      <w:marRight w:val="0"/>
      <w:marTop w:val="0"/>
      <w:marBottom w:val="0"/>
      <w:divBdr>
        <w:top w:val="none" w:sz="0" w:space="0" w:color="auto"/>
        <w:left w:val="none" w:sz="0" w:space="0" w:color="auto"/>
        <w:bottom w:val="none" w:sz="0" w:space="0" w:color="auto"/>
        <w:right w:val="none" w:sz="0" w:space="0" w:color="auto"/>
      </w:divBdr>
    </w:div>
    <w:div w:id="254289318">
      <w:bodyDiv w:val="1"/>
      <w:marLeft w:val="0"/>
      <w:marRight w:val="0"/>
      <w:marTop w:val="0"/>
      <w:marBottom w:val="0"/>
      <w:divBdr>
        <w:top w:val="none" w:sz="0" w:space="0" w:color="auto"/>
        <w:left w:val="none" w:sz="0" w:space="0" w:color="auto"/>
        <w:bottom w:val="none" w:sz="0" w:space="0" w:color="auto"/>
        <w:right w:val="none" w:sz="0" w:space="0" w:color="auto"/>
      </w:divBdr>
      <w:divsChild>
        <w:div w:id="1326516748">
          <w:marLeft w:val="0"/>
          <w:marRight w:val="0"/>
          <w:marTop w:val="0"/>
          <w:marBottom w:val="0"/>
          <w:divBdr>
            <w:top w:val="none" w:sz="0" w:space="0" w:color="auto"/>
            <w:left w:val="none" w:sz="0" w:space="0" w:color="auto"/>
            <w:bottom w:val="none" w:sz="0" w:space="0" w:color="auto"/>
            <w:right w:val="none" w:sz="0" w:space="0" w:color="auto"/>
          </w:divBdr>
          <w:divsChild>
            <w:div w:id="371543114">
              <w:marLeft w:val="0"/>
              <w:marRight w:val="0"/>
              <w:marTop w:val="0"/>
              <w:marBottom w:val="0"/>
              <w:divBdr>
                <w:top w:val="none" w:sz="0" w:space="0" w:color="auto"/>
                <w:left w:val="none" w:sz="0" w:space="0" w:color="auto"/>
                <w:bottom w:val="none" w:sz="0" w:space="0" w:color="auto"/>
                <w:right w:val="none" w:sz="0" w:space="0" w:color="auto"/>
              </w:divBdr>
              <w:divsChild>
                <w:div w:id="568344678">
                  <w:marLeft w:val="0"/>
                  <w:marRight w:val="0"/>
                  <w:marTop w:val="0"/>
                  <w:marBottom w:val="0"/>
                  <w:divBdr>
                    <w:top w:val="none" w:sz="0" w:space="0" w:color="auto"/>
                    <w:left w:val="none" w:sz="0" w:space="0" w:color="auto"/>
                    <w:bottom w:val="none" w:sz="0" w:space="0" w:color="auto"/>
                    <w:right w:val="none" w:sz="0" w:space="0" w:color="auto"/>
                  </w:divBdr>
                  <w:divsChild>
                    <w:div w:id="1586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71168">
          <w:marLeft w:val="0"/>
          <w:marRight w:val="0"/>
          <w:marTop w:val="0"/>
          <w:marBottom w:val="0"/>
          <w:divBdr>
            <w:top w:val="none" w:sz="0" w:space="0" w:color="auto"/>
            <w:left w:val="none" w:sz="0" w:space="0" w:color="auto"/>
            <w:bottom w:val="none" w:sz="0" w:space="0" w:color="auto"/>
            <w:right w:val="none" w:sz="0" w:space="0" w:color="auto"/>
          </w:divBdr>
          <w:divsChild>
            <w:div w:id="1069838965">
              <w:marLeft w:val="0"/>
              <w:marRight w:val="0"/>
              <w:marTop w:val="0"/>
              <w:marBottom w:val="0"/>
              <w:divBdr>
                <w:top w:val="none" w:sz="0" w:space="0" w:color="auto"/>
                <w:left w:val="none" w:sz="0" w:space="0" w:color="auto"/>
                <w:bottom w:val="none" w:sz="0" w:space="0" w:color="auto"/>
                <w:right w:val="none" w:sz="0" w:space="0" w:color="auto"/>
              </w:divBdr>
              <w:divsChild>
                <w:div w:id="1333339490">
                  <w:marLeft w:val="0"/>
                  <w:marRight w:val="0"/>
                  <w:marTop w:val="0"/>
                  <w:marBottom w:val="0"/>
                  <w:divBdr>
                    <w:top w:val="none" w:sz="0" w:space="0" w:color="auto"/>
                    <w:left w:val="none" w:sz="0" w:space="0" w:color="auto"/>
                    <w:bottom w:val="none" w:sz="0" w:space="0" w:color="auto"/>
                    <w:right w:val="none" w:sz="0" w:space="0" w:color="auto"/>
                  </w:divBdr>
                  <w:divsChild>
                    <w:div w:id="516315668">
                      <w:marLeft w:val="0"/>
                      <w:marRight w:val="0"/>
                      <w:marTop w:val="0"/>
                      <w:marBottom w:val="0"/>
                      <w:divBdr>
                        <w:top w:val="none" w:sz="0" w:space="0" w:color="auto"/>
                        <w:left w:val="none" w:sz="0" w:space="0" w:color="auto"/>
                        <w:bottom w:val="none" w:sz="0" w:space="0" w:color="auto"/>
                        <w:right w:val="none" w:sz="0" w:space="0" w:color="auto"/>
                      </w:divBdr>
                      <w:divsChild>
                        <w:div w:id="47775795">
                          <w:marLeft w:val="0"/>
                          <w:marRight w:val="0"/>
                          <w:marTop w:val="0"/>
                          <w:marBottom w:val="0"/>
                          <w:divBdr>
                            <w:top w:val="none" w:sz="0" w:space="0" w:color="auto"/>
                            <w:left w:val="none" w:sz="0" w:space="0" w:color="auto"/>
                            <w:bottom w:val="none" w:sz="0" w:space="0" w:color="auto"/>
                            <w:right w:val="none" w:sz="0" w:space="0" w:color="auto"/>
                          </w:divBdr>
                          <w:divsChild>
                            <w:div w:id="177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238144">
      <w:bodyDiv w:val="1"/>
      <w:marLeft w:val="0"/>
      <w:marRight w:val="0"/>
      <w:marTop w:val="0"/>
      <w:marBottom w:val="0"/>
      <w:divBdr>
        <w:top w:val="none" w:sz="0" w:space="0" w:color="auto"/>
        <w:left w:val="none" w:sz="0" w:space="0" w:color="auto"/>
        <w:bottom w:val="none" w:sz="0" w:space="0" w:color="auto"/>
        <w:right w:val="none" w:sz="0" w:space="0" w:color="auto"/>
      </w:divBdr>
      <w:divsChild>
        <w:div w:id="887105612">
          <w:marLeft w:val="0"/>
          <w:marRight w:val="0"/>
          <w:marTop w:val="0"/>
          <w:marBottom w:val="0"/>
          <w:divBdr>
            <w:top w:val="none" w:sz="0" w:space="0" w:color="auto"/>
            <w:left w:val="none" w:sz="0" w:space="0" w:color="auto"/>
            <w:bottom w:val="none" w:sz="0" w:space="0" w:color="auto"/>
            <w:right w:val="none" w:sz="0" w:space="0" w:color="auto"/>
          </w:divBdr>
          <w:divsChild>
            <w:div w:id="1297223886">
              <w:marLeft w:val="0"/>
              <w:marRight w:val="0"/>
              <w:marTop w:val="0"/>
              <w:marBottom w:val="0"/>
              <w:divBdr>
                <w:top w:val="none" w:sz="0" w:space="0" w:color="auto"/>
                <w:left w:val="none" w:sz="0" w:space="0" w:color="auto"/>
                <w:bottom w:val="none" w:sz="0" w:space="0" w:color="auto"/>
                <w:right w:val="none" w:sz="0" w:space="0" w:color="auto"/>
              </w:divBdr>
              <w:divsChild>
                <w:div w:id="603079446">
                  <w:marLeft w:val="0"/>
                  <w:marRight w:val="0"/>
                  <w:marTop w:val="0"/>
                  <w:marBottom w:val="0"/>
                  <w:divBdr>
                    <w:top w:val="none" w:sz="0" w:space="0" w:color="auto"/>
                    <w:left w:val="none" w:sz="0" w:space="0" w:color="auto"/>
                    <w:bottom w:val="none" w:sz="0" w:space="0" w:color="auto"/>
                    <w:right w:val="none" w:sz="0" w:space="0" w:color="auto"/>
                  </w:divBdr>
                  <w:divsChild>
                    <w:div w:id="329067250">
                      <w:marLeft w:val="0"/>
                      <w:marRight w:val="0"/>
                      <w:marTop w:val="0"/>
                      <w:marBottom w:val="0"/>
                      <w:divBdr>
                        <w:top w:val="none" w:sz="0" w:space="0" w:color="auto"/>
                        <w:left w:val="none" w:sz="0" w:space="0" w:color="auto"/>
                        <w:bottom w:val="none" w:sz="0" w:space="0" w:color="auto"/>
                        <w:right w:val="none" w:sz="0" w:space="0" w:color="auto"/>
                      </w:divBdr>
                      <w:divsChild>
                        <w:div w:id="17011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01538">
          <w:marLeft w:val="0"/>
          <w:marRight w:val="0"/>
          <w:marTop w:val="0"/>
          <w:marBottom w:val="0"/>
          <w:divBdr>
            <w:top w:val="none" w:sz="0" w:space="0" w:color="auto"/>
            <w:left w:val="none" w:sz="0" w:space="0" w:color="auto"/>
            <w:bottom w:val="none" w:sz="0" w:space="0" w:color="auto"/>
            <w:right w:val="none" w:sz="0" w:space="0" w:color="auto"/>
          </w:divBdr>
          <w:divsChild>
            <w:div w:id="1044713204">
              <w:marLeft w:val="0"/>
              <w:marRight w:val="0"/>
              <w:marTop w:val="0"/>
              <w:marBottom w:val="0"/>
              <w:divBdr>
                <w:top w:val="none" w:sz="0" w:space="0" w:color="auto"/>
                <w:left w:val="none" w:sz="0" w:space="0" w:color="auto"/>
                <w:bottom w:val="none" w:sz="0" w:space="0" w:color="auto"/>
                <w:right w:val="none" w:sz="0" w:space="0" w:color="auto"/>
              </w:divBdr>
              <w:divsChild>
                <w:div w:id="440150798">
                  <w:marLeft w:val="0"/>
                  <w:marRight w:val="0"/>
                  <w:marTop w:val="0"/>
                  <w:marBottom w:val="0"/>
                  <w:divBdr>
                    <w:top w:val="none" w:sz="0" w:space="0" w:color="auto"/>
                    <w:left w:val="none" w:sz="0" w:space="0" w:color="auto"/>
                    <w:bottom w:val="none" w:sz="0" w:space="0" w:color="auto"/>
                    <w:right w:val="none" w:sz="0" w:space="0" w:color="auto"/>
                  </w:divBdr>
                  <w:divsChild>
                    <w:div w:id="1385250584">
                      <w:marLeft w:val="0"/>
                      <w:marRight w:val="0"/>
                      <w:marTop w:val="0"/>
                      <w:marBottom w:val="0"/>
                      <w:divBdr>
                        <w:top w:val="none" w:sz="0" w:space="0" w:color="auto"/>
                        <w:left w:val="none" w:sz="0" w:space="0" w:color="auto"/>
                        <w:bottom w:val="none" w:sz="0" w:space="0" w:color="auto"/>
                        <w:right w:val="none" w:sz="0" w:space="0" w:color="auto"/>
                      </w:divBdr>
                      <w:divsChild>
                        <w:div w:id="272514078">
                          <w:marLeft w:val="0"/>
                          <w:marRight w:val="0"/>
                          <w:marTop w:val="0"/>
                          <w:marBottom w:val="0"/>
                          <w:divBdr>
                            <w:top w:val="none" w:sz="0" w:space="0" w:color="auto"/>
                            <w:left w:val="none" w:sz="0" w:space="0" w:color="auto"/>
                            <w:bottom w:val="none" w:sz="0" w:space="0" w:color="auto"/>
                            <w:right w:val="none" w:sz="0" w:space="0" w:color="auto"/>
                          </w:divBdr>
                          <w:divsChild>
                            <w:div w:id="587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70870">
      <w:bodyDiv w:val="1"/>
      <w:marLeft w:val="0"/>
      <w:marRight w:val="0"/>
      <w:marTop w:val="0"/>
      <w:marBottom w:val="0"/>
      <w:divBdr>
        <w:top w:val="none" w:sz="0" w:space="0" w:color="auto"/>
        <w:left w:val="none" w:sz="0" w:space="0" w:color="auto"/>
        <w:bottom w:val="none" w:sz="0" w:space="0" w:color="auto"/>
        <w:right w:val="none" w:sz="0" w:space="0" w:color="auto"/>
      </w:divBdr>
    </w:div>
    <w:div w:id="444496476">
      <w:bodyDiv w:val="1"/>
      <w:marLeft w:val="0"/>
      <w:marRight w:val="0"/>
      <w:marTop w:val="0"/>
      <w:marBottom w:val="0"/>
      <w:divBdr>
        <w:top w:val="none" w:sz="0" w:space="0" w:color="auto"/>
        <w:left w:val="none" w:sz="0" w:space="0" w:color="auto"/>
        <w:bottom w:val="none" w:sz="0" w:space="0" w:color="auto"/>
        <w:right w:val="none" w:sz="0" w:space="0" w:color="auto"/>
      </w:divBdr>
    </w:div>
    <w:div w:id="463698486">
      <w:bodyDiv w:val="1"/>
      <w:marLeft w:val="0"/>
      <w:marRight w:val="0"/>
      <w:marTop w:val="0"/>
      <w:marBottom w:val="0"/>
      <w:divBdr>
        <w:top w:val="none" w:sz="0" w:space="0" w:color="auto"/>
        <w:left w:val="none" w:sz="0" w:space="0" w:color="auto"/>
        <w:bottom w:val="none" w:sz="0" w:space="0" w:color="auto"/>
        <w:right w:val="none" w:sz="0" w:space="0" w:color="auto"/>
      </w:divBdr>
    </w:div>
    <w:div w:id="546723247">
      <w:bodyDiv w:val="1"/>
      <w:marLeft w:val="0"/>
      <w:marRight w:val="0"/>
      <w:marTop w:val="0"/>
      <w:marBottom w:val="0"/>
      <w:divBdr>
        <w:top w:val="none" w:sz="0" w:space="0" w:color="auto"/>
        <w:left w:val="none" w:sz="0" w:space="0" w:color="auto"/>
        <w:bottom w:val="none" w:sz="0" w:space="0" w:color="auto"/>
        <w:right w:val="none" w:sz="0" w:space="0" w:color="auto"/>
      </w:divBdr>
      <w:divsChild>
        <w:div w:id="650060589">
          <w:marLeft w:val="0"/>
          <w:marRight w:val="0"/>
          <w:marTop w:val="0"/>
          <w:marBottom w:val="0"/>
          <w:divBdr>
            <w:top w:val="none" w:sz="0" w:space="0" w:color="auto"/>
            <w:left w:val="none" w:sz="0" w:space="0" w:color="auto"/>
            <w:bottom w:val="none" w:sz="0" w:space="0" w:color="auto"/>
            <w:right w:val="none" w:sz="0" w:space="0" w:color="auto"/>
          </w:divBdr>
          <w:divsChild>
            <w:div w:id="1961380753">
              <w:marLeft w:val="0"/>
              <w:marRight w:val="0"/>
              <w:marTop w:val="0"/>
              <w:marBottom w:val="0"/>
              <w:divBdr>
                <w:top w:val="none" w:sz="0" w:space="0" w:color="auto"/>
                <w:left w:val="none" w:sz="0" w:space="0" w:color="auto"/>
                <w:bottom w:val="none" w:sz="0" w:space="0" w:color="auto"/>
                <w:right w:val="none" w:sz="0" w:space="0" w:color="auto"/>
              </w:divBdr>
              <w:divsChild>
                <w:div w:id="84234696">
                  <w:marLeft w:val="0"/>
                  <w:marRight w:val="0"/>
                  <w:marTop w:val="0"/>
                  <w:marBottom w:val="0"/>
                  <w:divBdr>
                    <w:top w:val="none" w:sz="0" w:space="0" w:color="auto"/>
                    <w:left w:val="none" w:sz="0" w:space="0" w:color="auto"/>
                    <w:bottom w:val="none" w:sz="0" w:space="0" w:color="auto"/>
                    <w:right w:val="none" w:sz="0" w:space="0" w:color="auto"/>
                  </w:divBdr>
                  <w:divsChild>
                    <w:div w:id="5076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28943">
          <w:marLeft w:val="0"/>
          <w:marRight w:val="0"/>
          <w:marTop w:val="0"/>
          <w:marBottom w:val="0"/>
          <w:divBdr>
            <w:top w:val="none" w:sz="0" w:space="0" w:color="auto"/>
            <w:left w:val="none" w:sz="0" w:space="0" w:color="auto"/>
            <w:bottom w:val="none" w:sz="0" w:space="0" w:color="auto"/>
            <w:right w:val="none" w:sz="0" w:space="0" w:color="auto"/>
          </w:divBdr>
          <w:divsChild>
            <w:div w:id="198588164">
              <w:marLeft w:val="0"/>
              <w:marRight w:val="0"/>
              <w:marTop w:val="0"/>
              <w:marBottom w:val="0"/>
              <w:divBdr>
                <w:top w:val="none" w:sz="0" w:space="0" w:color="auto"/>
                <w:left w:val="none" w:sz="0" w:space="0" w:color="auto"/>
                <w:bottom w:val="none" w:sz="0" w:space="0" w:color="auto"/>
                <w:right w:val="none" w:sz="0" w:space="0" w:color="auto"/>
              </w:divBdr>
              <w:divsChild>
                <w:div w:id="1585607178">
                  <w:marLeft w:val="0"/>
                  <w:marRight w:val="0"/>
                  <w:marTop w:val="0"/>
                  <w:marBottom w:val="0"/>
                  <w:divBdr>
                    <w:top w:val="none" w:sz="0" w:space="0" w:color="auto"/>
                    <w:left w:val="none" w:sz="0" w:space="0" w:color="auto"/>
                    <w:bottom w:val="none" w:sz="0" w:space="0" w:color="auto"/>
                    <w:right w:val="none" w:sz="0" w:space="0" w:color="auto"/>
                  </w:divBdr>
                  <w:divsChild>
                    <w:div w:id="1275092050">
                      <w:marLeft w:val="0"/>
                      <w:marRight w:val="0"/>
                      <w:marTop w:val="0"/>
                      <w:marBottom w:val="0"/>
                      <w:divBdr>
                        <w:top w:val="none" w:sz="0" w:space="0" w:color="auto"/>
                        <w:left w:val="none" w:sz="0" w:space="0" w:color="auto"/>
                        <w:bottom w:val="none" w:sz="0" w:space="0" w:color="auto"/>
                        <w:right w:val="none" w:sz="0" w:space="0" w:color="auto"/>
                      </w:divBdr>
                      <w:divsChild>
                        <w:div w:id="2034184781">
                          <w:marLeft w:val="0"/>
                          <w:marRight w:val="0"/>
                          <w:marTop w:val="0"/>
                          <w:marBottom w:val="0"/>
                          <w:divBdr>
                            <w:top w:val="none" w:sz="0" w:space="0" w:color="auto"/>
                            <w:left w:val="none" w:sz="0" w:space="0" w:color="auto"/>
                            <w:bottom w:val="none" w:sz="0" w:space="0" w:color="auto"/>
                            <w:right w:val="none" w:sz="0" w:space="0" w:color="auto"/>
                          </w:divBdr>
                          <w:divsChild>
                            <w:div w:id="2065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0962">
      <w:bodyDiv w:val="1"/>
      <w:marLeft w:val="0"/>
      <w:marRight w:val="0"/>
      <w:marTop w:val="0"/>
      <w:marBottom w:val="0"/>
      <w:divBdr>
        <w:top w:val="none" w:sz="0" w:space="0" w:color="auto"/>
        <w:left w:val="none" w:sz="0" w:space="0" w:color="auto"/>
        <w:bottom w:val="none" w:sz="0" w:space="0" w:color="auto"/>
        <w:right w:val="none" w:sz="0" w:space="0" w:color="auto"/>
      </w:divBdr>
    </w:div>
    <w:div w:id="794254817">
      <w:bodyDiv w:val="1"/>
      <w:marLeft w:val="0"/>
      <w:marRight w:val="0"/>
      <w:marTop w:val="0"/>
      <w:marBottom w:val="0"/>
      <w:divBdr>
        <w:top w:val="none" w:sz="0" w:space="0" w:color="auto"/>
        <w:left w:val="none" w:sz="0" w:space="0" w:color="auto"/>
        <w:bottom w:val="none" w:sz="0" w:space="0" w:color="auto"/>
        <w:right w:val="none" w:sz="0" w:space="0" w:color="auto"/>
      </w:divBdr>
      <w:divsChild>
        <w:div w:id="512912230">
          <w:marLeft w:val="0"/>
          <w:marRight w:val="0"/>
          <w:marTop w:val="0"/>
          <w:marBottom w:val="0"/>
          <w:divBdr>
            <w:top w:val="none" w:sz="0" w:space="0" w:color="auto"/>
            <w:left w:val="none" w:sz="0" w:space="0" w:color="auto"/>
            <w:bottom w:val="none" w:sz="0" w:space="0" w:color="auto"/>
            <w:right w:val="none" w:sz="0" w:space="0" w:color="auto"/>
          </w:divBdr>
        </w:div>
        <w:div w:id="1340351406">
          <w:marLeft w:val="0"/>
          <w:marRight w:val="0"/>
          <w:marTop w:val="0"/>
          <w:marBottom w:val="0"/>
          <w:divBdr>
            <w:top w:val="none" w:sz="0" w:space="0" w:color="auto"/>
            <w:left w:val="none" w:sz="0" w:space="0" w:color="auto"/>
            <w:bottom w:val="none" w:sz="0" w:space="0" w:color="auto"/>
            <w:right w:val="none" w:sz="0" w:space="0" w:color="auto"/>
          </w:divBdr>
        </w:div>
        <w:div w:id="1541088280">
          <w:marLeft w:val="0"/>
          <w:marRight w:val="0"/>
          <w:marTop w:val="0"/>
          <w:marBottom w:val="0"/>
          <w:divBdr>
            <w:top w:val="none" w:sz="0" w:space="0" w:color="auto"/>
            <w:left w:val="none" w:sz="0" w:space="0" w:color="auto"/>
            <w:bottom w:val="none" w:sz="0" w:space="0" w:color="auto"/>
            <w:right w:val="none" w:sz="0" w:space="0" w:color="auto"/>
          </w:divBdr>
        </w:div>
      </w:divsChild>
    </w:div>
    <w:div w:id="837964856">
      <w:bodyDiv w:val="1"/>
      <w:marLeft w:val="0"/>
      <w:marRight w:val="0"/>
      <w:marTop w:val="0"/>
      <w:marBottom w:val="0"/>
      <w:divBdr>
        <w:top w:val="none" w:sz="0" w:space="0" w:color="auto"/>
        <w:left w:val="none" w:sz="0" w:space="0" w:color="auto"/>
        <w:bottom w:val="none" w:sz="0" w:space="0" w:color="auto"/>
        <w:right w:val="none" w:sz="0" w:space="0" w:color="auto"/>
      </w:divBdr>
    </w:div>
    <w:div w:id="1048454052">
      <w:bodyDiv w:val="1"/>
      <w:marLeft w:val="0"/>
      <w:marRight w:val="0"/>
      <w:marTop w:val="0"/>
      <w:marBottom w:val="0"/>
      <w:divBdr>
        <w:top w:val="none" w:sz="0" w:space="0" w:color="auto"/>
        <w:left w:val="none" w:sz="0" w:space="0" w:color="auto"/>
        <w:bottom w:val="none" w:sz="0" w:space="0" w:color="auto"/>
        <w:right w:val="none" w:sz="0" w:space="0" w:color="auto"/>
      </w:divBdr>
      <w:divsChild>
        <w:div w:id="1682318333">
          <w:marLeft w:val="0"/>
          <w:marRight w:val="0"/>
          <w:marTop w:val="0"/>
          <w:marBottom w:val="0"/>
          <w:divBdr>
            <w:top w:val="none" w:sz="0" w:space="0" w:color="auto"/>
            <w:left w:val="none" w:sz="0" w:space="0" w:color="auto"/>
            <w:bottom w:val="none" w:sz="0" w:space="0" w:color="auto"/>
            <w:right w:val="none" w:sz="0" w:space="0" w:color="auto"/>
          </w:divBdr>
          <w:divsChild>
            <w:div w:id="15264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60528">
      <w:bodyDiv w:val="1"/>
      <w:marLeft w:val="0"/>
      <w:marRight w:val="0"/>
      <w:marTop w:val="0"/>
      <w:marBottom w:val="0"/>
      <w:divBdr>
        <w:top w:val="none" w:sz="0" w:space="0" w:color="auto"/>
        <w:left w:val="none" w:sz="0" w:space="0" w:color="auto"/>
        <w:bottom w:val="none" w:sz="0" w:space="0" w:color="auto"/>
        <w:right w:val="none" w:sz="0" w:space="0" w:color="auto"/>
      </w:divBdr>
    </w:div>
    <w:div w:id="1103525865">
      <w:bodyDiv w:val="1"/>
      <w:marLeft w:val="0"/>
      <w:marRight w:val="0"/>
      <w:marTop w:val="0"/>
      <w:marBottom w:val="0"/>
      <w:divBdr>
        <w:top w:val="none" w:sz="0" w:space="0" w:color="auto"/>
        <w:left w:val="none" w:sz="0" w:space="0" w:color="auto"/>
        <w:bottom w:val="none" w:sz="0" w:space="0" w:color="auto"/>
        <w:right w:val="none" w:sz="0" w:space="0" w:color="auto"/>
      </w:divBdr>
    </w:div>
    <w:div w:id="1127119306">
      <w:bodyDiv w:val="1"/>
      <w:marLeft w:val="0"/>
      <w:marRight w:val="0"/>
      <w:marTop w:val="0"/>
      <w:marBottom w:val="0"/>
      <w:divBdr>
        <w:top w:val="none" w:sz="0" w:space="0" w:color="auto"/>
        <w:left w:val="none" w:sz="0" w:space="0" w:color="auto"/>
        <w:bottom w:val="none" w:sz="0" w:space="0" w:color="auto"/>
        <w:right w:val="none" w:sz="0" w:space="0" w:color="auto"/>
      </w:divBdr>
    </w:div>
    <w:div w:id="1300190485">
      <w:bodyDiv w:val="1"/>
      <w:marLeft w:val="0"/>
      <w:marRight w:val="0"/>
      <w:marTop w:val="0"/>
      <w:marBottom w:val="0"/>
      <w:divBdr>
        <w:top w:val="none" w:sz="0" w:space="0" w:color="auto"/>
        <w:left w:val="none" w:sz="0" w:space="0" w:color="auto"/>
        <w:bottom w:val="none" w:sz="0" w:space="0" w:color="auto"/>
        <w:right w:val="none" w:sz="0" w:space="0" w:color="auto"/>
      </w:divBdr>
    </w:div>
    <w:div w:id="1324625797">
      <w:bodyDiv w:val="1"/>
      <w:marLeft w:val="0"/>
      <w:marRight w:val="0"/>
      <w:marTop w:val="0"/>
      <w:marBottom w:val="0"/>
      <w:divBdr>
        <w:top w:val="none" w:sz="0" w:space="0" w:color="auto"/>
        <w:left w:val="none" w:sz="0" w:space="0" w:color="auto"/>
        <w:bottom w:val="none" w:sz="0" w:space="0" w:color="auto"/>
        <w:right w:val="none" w:sz="0" w:space="0" w:color="auto"/>
      </w:divBdr>
    </w:div>
    <w:div w:id="1326738513">
      <w:bodyDiv w:val="1"/>
      <w:marLeft w:val="0"/>
      <w:marRight w:val="0"/>
      <w:marTop w:val="0"/>
      <w:marBottom w:val="0"/>
      <w:divBdr>
        <w:top w:val="none" w:sz="0" w:space="0" w:color="auto"/>
        <w:left w:val="none" w:sz="0" w:space="0" w:color="auto"/>
        <w:bottom w:val="none" w:sz="0" w:space="0" w:color="auto"/>
        <w:right w:val="none" w:sz="0" w:space="0" w:color="auto"/>
      </w:divBdr>
      <w:divsChild>
        <w:div w:id="1467548774">
          <w:marLeft w:val="0"/>
          <w:marRight w:val="0"/>
          <w:marTop w:val="0"/>
          <w:marBottom w:val="0"/>
          <w:divBdr>
            <w:top w:val="none" w:sz="0" w:space="0" w:color="auto"/>
            <w:left w:val="none" w:sz="0" w:space="0" w:color="auto"/>
            <w:bottom w:val="none" w:sz="0" w:space="0" w:color="auto"/>
            <w:right w:val="none" w:sz="0" w:space="0" w:color="auto"/>
          </w:divBdr>
          <w:divsChild>
            <w:div w:id="10881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646">
      <w:bodyDiv w:val="1"/>
      <w:marLeft w:val="0"/>
      <w:marRight w:val="0"/>
      <w:marTop w:val="0"/>
      <w:marBottom w:val="0"/>
      <w:divBdr>
        <w:top w:val="none" w:sz="0" w:space="0" w:color="auto"/>
        <w:left w:val="none" w:sz="0" w:space="0" w:color="auto"/>
        <w:bottom w:val="none" w:sz="0" w:space="0" w:color="auto"/>
        <w:right w:val="none" w:sz="0" w:space="0" w:color="auto"/>
      </w:divBdr>
      <w:divsChild>
        <w:div w:id="853961043">
          <w:marLeft w:val="0"/>
          <w:marRight w:val="0"/>
          <w:marTop w:val="0"/>
          <w:marBottom w:val="0"/>
          <w:divBdr>
            <w:top w:val="none" w:sz="0" w:space="0" w:color="auto"/>
            <w:left w:val="none" w:sz="0" w:space="0" w:color="auto"/>
            <w:bottom w:val="none" w:sz="0" w:space="0" w:color="auto"/>
            <w:right w:val="none" w:sz="0" w:space="0" w:color="auto"/>
          </w:divBdr>
          <w:divsChild>
            <w:div w:id="1205411927">
              <w:marLeft w:val="0"/>
              <w:marRight w:val="0"/>
              <w:marTop w:val="0"/>
              <w:marBottom w:val="0"/>
              <w:divBdr>
                <w:top w:val="none" w:sz="0" w:space="0" w:color="auto"/>
                <w:left w:val="none" w:sz="0" w:space="0" w:color="auto"/>
                <w:bottom w:val="none" w:sz="0" w:space="0" w:color="auto"/>
                <w:right w:val="none" w:sz="0" w:space="0" w:color="auto"/>
              </w:divBdr>
              <w:divsChild>
                <w:div w:id="1102918818">
                  <w:marLeft w:val="0"/>
                  <w:marRight w:val="0"/>
                  <w:marTop w:val="0"/>
                  <w:marBottom w:val="0"/>
                  <w:divBdr>
                    <w:top w:val="none" w:sz="0" w:space="0" w:color="auto"/>
                    <w:left w:val="none" w:sz="0" w:space="0" w:color="auto"/>
                    <w:bottom w:val="none" w:sz="0" w:space="0" w:color="auto"/>
                    <w:right w:val="none" w:sz="0" w:space="0" w:color="auto"/>
                  </w:divBdr>
                  <w:divsChild>
                    <w:div w:id="10082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4135">
          <w:marLeft w:val="0"/>
          <w:marRight w:val="0"/>
          <w:marTop w:val="0"/>
          <w:marBottom w:val="0"/>
          <w:divBdr>
            <w:top w:val="none" w:sz="0" w:space="0" w:color="auto"/>
            <w:left w:val="none" w:sz="0" w:space="0" w:color="auto"/>
            <w:bottom w:val="none" w:sz="0" w:space="0" w:color="auto"/>
            <w:right w:val="none" w:sz="0" w:space="0" w:color="auto"/>
          </w:divBdr>
          <w:divsChild>
            <w:div w:id="1727140084">
              <w:marLeft w:val="0"/>
              <w:marRight w:val="0"/>
              <w:marTop w:val="0"/>
              <w:marBottom w:val="0"/>
              <w:divBdr>
                <w:top w:val="none" w:sz="0" w:space="0" w:color="auto"/>
                <w:left w:val="none" w:sz="0" w:space="0" w:color="auto"/>
                <w:bottom w:val="none" w:sz="0" w:space="0" w:color="auto"/>
                <w:right w:val="none" w:sz="0" w:space="0" w:color="auto"/>
              </w:divBdr>
              <w:divsChild>
                <w:div w:id="616253030">
                  <w:marLeft w:val="0"/>
                  <w:marRight w:val="0"/>
                  <w:marTop w:val="0"/>
                  <w:marBottom w:val="0"/>
                  <w:divBdr>
                    <w:top w:val="none" w:sz="0" w:space="0" w:color="auto"/>
                    <w:left w:val="none" w:sz="0" w:space="0" w:color="auto"/>
                    <w:bottom w:val="none" w:sz="0" w:space="0" w:color="auto"/>
                    <w:right w:val="none" w:sz="0" w:space="0" w:color="auto"/>
                  </w:divBdr>
                  <w:divsChild>
                    <w:div w:id="1475484144">
                      <w:marLeft w:val="0"/>
                      <w:marRight w:val="0"/>
                      <w:marTop w:val="0"/>
                      <w:marBottom w:val="0"/>
                      <w:divBdr>
                        <w:top w:val="none" w:sz="0" w:space="0" w:color="auto"/>
                        <w:left w:val="none" w:sz="0" w:space="0" w:color="auto"/>
                        <w:bottom w:val="none" w:sz="0" w:space="0" w:color="auto"/>
                        <w:right w:val="none" w:sz="0" w:space="0" w:color="auto"/>
                      </w:divBdr>
                      <w:divsChild>
                        <w:div w:id="1125975069">
                          <w:marLeft w:val="0"/>
                          <w:marRight w:val="0"/>
                          <w:marTop w:val="0"/>
                          <w:marBottom w:val="0"/>
                          <w:divBdr>
                            <w:top w:val="none" w:sz="0" w:space="0" w:color="auto"/>
                            <w:left w:val="none" w:sz="0" w:space="0" w:color="auto"/>
                            <w:bottom w:val="none" w:sz="0" w:space="0" w:color="auto"/>
                            <w:right w:val="none" w:sz="0" w:space="0" w:color="auto"/>
                          </w:divBdr>
                          <w:divsChild>
                            <w:div w:id="1195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2210">
      <w:bodyDiv w:val="1"/>
      <w:marLeft w:val="0"/>
      <w:marRight w:val="0"/>
      <w:marTop w:val="0"/>
      <w:marBottom w:val="0"/>
      <w:divBdr>
        <w:top w:val="none" w:sz="0" w:space="0" w:color="auto"/>
        <w:left w:val="none" w:sz="0" w:space="0" w:color="auto"/>
        <w:bottom w:val="none" w:sz="0" w:space="0" w:color="auto"/>
        <w:right w:val="none" w:sz="0" w:space="0" w:color="auto"/>
      </w:divBdr>
    </w:div>
    <w:div w:id="1476606105">
      <w:bodyDiv w:val="1"/>
      <w:marLeft w:val="0"/>
      <w:marRight w:val="0"/>
      <w:marTop w:val="0"/>
      <w:marBottom w:val="0"/>
      <w:divBdr>
        <w:top w:val="none" w:sz="0" w:space="0" w:color="auto"/>
        <w:left w:val="none" w:sz="0" w:space="0" w:color="auto"/>
        <w:bottom w:val="none" w:sz="0" w:space="0" w:color="auto"/>
        <w:right w:val="none" w:sz="0" w:space="0" w:color="auto"/>
      </w:divBdr>
    </w:div>
    <w:div w:id="1483351815">
      <w:bodyDiv w:val="1"/>
      <w:marLeft w:val="0"/>
      <w:marRight w:val="0"/>
      <w:marTop w:val="0"/>
      <w:marBottom w:val="0"/>
      <w:divBdr>
        <w:top w:val="none" w:sz="0" w:space="0" w:color="auto"/>
        <w:left w:val="none" w:sz="0" w:space="0" w:color="auto"/>
        <w:bottom w:val="none" w:sz="0" w:space="0" w:color="auto"/>
        <w:right w:val="none" w:sz="0" w:space="0" w:color="auto"/>
      </w:divBdr>
      <w:divsChild>
        <w:div w:id="1746418770">
          <w:marLeft w:val="0"/>
          <w:marRight w:val="0"/>
          <w:marTop w:val="0"/>
          <w:marBottom w:val="0"/>
          <w:divBdr>
            <w:top w:val="none" w:sz="0" w:space="0" w:color="auto"/>
            <w:left w:val="none" w:sz="0" w:space="0" w:color="auto"/>
            <w:bottom w:val="none" w:sz="0" w:space="0" w:color="auto"/>
            <w:right w:val="none" w:sz="0" w:space="0" w:color="auto"/>
          </w:divBdr>
          <w:divsChild>
            <w:div w:id="79064148">
              <w:marLeft w:val="0"/>
              <w:marRight w:val="0"/>
              <w:marTop w:val="0"/>
              <w:marBottom w:val="0"/>
              <w:divBdr>
                <w:top w:val="none" w:sz="0" w:space="0" w:color="auto"/>
                <w:left w:val="none" w:sz="0" w:space="0" w:color="auto"/>
                <w:bottom w:val="none" w:sz="0" w:space="0" w:color="auto"/>
                <w:right w:val="none" w:sz="0" w:space="0" w:color="auto"/>
              </w:divBdr>
              <w:divsChild>
                <w:div w:id="1699504462">
                  <w:marLeft w:val="0"/>
                  <w:marRight w:val="0"/>
                  <w:marTop w:val="0"/>
                  <w:marBottom w:val="0"/>
                  <w:divBdr>
                    <w:top w:val="none" w:sz="0" w:space="0" w:color="auto"/>
                    <w:left w:val="none" w:sz="0" w:space="0" w:color="auto"/>
                    <w:bottom w:val="none" w:sz="0" w:space="0" w:color="auto"/>
                    <w:right w:val="none" w:sz="0" w:space="0" w:color="auto"/>
                  </w:divBdr>
                  <w:divsChild>
                    <w:div w:id="4193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5929">
          <w:marLeft w:val="0"/>
          <w:marRight w:val="0"/>
          <w:marTop w:val="0"/>
          <w:marBottom w:val="0"/>
          <w:divBdr>
            <w:top w:val="none" w:sz="0" w:space="0" w:color="auto"/>
            <w:left w:val="none" w:sz="0" w:space="0" w:color="auto"/>
            <w:bottom w:val="none" w:sz="0" w:space="0" w:color="auto"/>
            <w:right w:val="none" w:sz="0" w:space="0" w:color="auto"/>
          </w:divBdr>
          <w:divsChild>
            <w:div w:id="1979412670">
              <w:marLeft w:val="0"/>
              <w:marRight w:val="0"/>
              <w:marTop w:val="0"/>
              <w:marBottom w:val="0"/>
              <w:divBdr>
                <w:top w:val="none" w:sz="0" w:space="0" w:color="auto"/>
                <w:left w:val="none" w:sz="0" w:space="0" w:color="auto"/>
                <w:bottom w:val="none" w:sz="0" w:space="0" w:color="auto"/>
                <w:right w:val="none" w:sz="0" w:space="0" w:color="auto"/>
              </w:divBdr>
              <w:divsChild>
                <w:div w:id="748769702">
                  <w:marLeft w:val="0"/>
                  <w:marRight w:val="0"/>
                  <w:marTop w:val="0"/>
                  <w:marBottom w:val="0"/>
                  <w:divBdr>
                    <w:top w:val="none" w:sz="0" w:space="0" w:color="auto"/>
                    <w:left w:val="none" w:sz="0" w:space="0" w:color="auto"/>
                    <w:bottom w:val="none" w:sz="0" w:space="0" w:color="auto"/>
                    <w:right w:val="none" w:sz="0" w:space="0" w:color="auto"/>
                  </w:divBdr>
                  <w:divsChild>
                    <w:div w:id="514225278">
                      <w:marLeft w:val="0"/>
                      <w:marRight w:val="0"/>
                      <w:marTop w:val="0"/>
                      <w:marBottom w:val="0"/>
                      <w:divBdr>
                        <w:top w:val="none" w:sz="0" w:space="0" w:color="auto"/>
                        <w:left w:val="none" w:sz="0" w:space="0" w:color="auto"/>
                        <w:bottom w:val="none" w:sz="0" w:space="0" w:color="auto"/>
                        <w:right w:val="none" w:sz="0" w:space="0" w:color="auto"/>
                      </w:divBdr>
                      <w:divsChild>
                        <w:div w:id="1284266234">
                          <w:marLeft w:val="0"/>
                          <w:marRight w:val="0"/>
                          <w:marTop w:val="0"/>
                          <w:marBottom w:val="0"/>
                          <w:divBdr>
                            <w:top w:val="none" w:sz="0" w:space="0" w:color="auto"/>
                            <w:left w:val="none" w:sz="0" w:space="0" w:color="auto"/>
                            <w:bottom w:val="none" w:sz="0" w:space="0" w:color="auto"/>
                            <w:right w:val="none" w:sz="0" w:space="0" w:color="auto"/>
                          </w:divBdr>
                          <w:divsChild>
                            <w:div w:id="6283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377045">
      <w:bodyDiv w:val="1"/>
      <w:marLeft w:val="0"/>
      <w:marRight w:val="0"/>
      <w:marTop w:val="0"/>
      <w:marBottom w:val="0"/>
      <w:divBdr>
        <w:top w:val="none" w:sz="0" w:space="0" w:color="auto"/>
        <w:left w:val="none" w:sz="0" w:space="0" w:color="auto"/>
        <w:bottom w:val="none" w:sz="0" w:space="0" w:color="auto"/>
        <w:right w:val="none" w:sz="0" w:space="0" w:color="auto"/>
      </w:divBdr>
    </w:div>
    <w:div w:id="1538397227">
      <w:bodyDiv w:val="1"/>
      <w:marLeft w:val="0"/>
      <w:marRight w:val="0"/>
      <w:marTop w:val="0"/>
      <w:marBottom w:val="0"/>
      <w:divBdr>
        <w:top w:val="none" w:sz="0" w:space="0" w:color="auto"/>
        <w:left w:val="none" w:sz="0" w:space="0" w:color="auto"/>
        <w:bottom w:val="none" w:sz="0" w:space="0" w:color="auto"/>
        <w:right w:val="none" w:sz="0" w:space="0" w:color="auto"/>
      </w:divBdr>
    </w:div>
    <w:div w:id="1659189035">
      <w:bodyDiv w:val="1"/>
      <w:marLeft w:val="0"/>
      <w:marRight w:val="0"/>
      <w:marTop w:val="0"/>
      <w:marBottom w:val="0"/>
      <w:divBdr>
        <w:top w:val="none" w:sz="0" w:space="0" w:color="auto"/>
        <w:left w:val="none" w:sz="0" w:space="0" w:color="auto"/>
        <w:bottom w:val="none" w:sz="0" w:space="0" w:color="auto"/>
        <w:right w:val="none" w:sz="0" w:space="0" w:color="auto"/>
      </w:divBdr>
    </w:div>
    <w:div w:id="1673143050">
      <w:bodyDiv w:val="1"/>
      <w:marLeft w:val="0"/>
      <w:marRight w:val="0"/>
      <w:marTop w:val="0"/>
      <w:marBottom w:val="0"/>
      <w:divBdr>
        <w:top w:val="none" w:sz="0" w:space="0" w:color="auto"/>
        <w:left w:val="none" w:sz="0" w:space="0" w:color="auto"/>
        <w:bottom w:val="none" w:sz="0" w:space="0" w:color="auto"/>
        <w:right w:val="none" w:sz="0" w:space="0" w:color="auto"/>
      </w:divBdr>
    </w:div>
    <w:div w:id="1687629478">
      <w:bodyDiv w:val="1"/>
      <w:marLeft w:val="0"/>
      <w:marRight w:val="0"/>
      <w:marTop w:val="0"/>
      <w:marBottom w:val="0"/>
      <w:divBdr>
        <w:top w:val="none" w:sz="0" w:space="0" w:color="auto"/>
        <w:left w:val="none" w:sz="0" w:space="0" w:color="auto"/>
        <w:bottom w:val="none" w:sz="0" w:space="0" w:color="auto"/>
        <w:right w:val="none" w:sz="0" w:space="0" w:color="auto"/>
      </w:divBdr>
    </w:div>
    <w:div w:id="1747876044">
      <w:bodyDiv w:val="1"/>
      <w:marLeft w:val="0"/>
      <w:marRight w:val="0"/>
      <w:marTop w:val="0"/>
      <w:marBottom w:val="0"/>
      <w:divBdr>
        <w:top w:val="none" w:sz="0" w:space="0" w:color="auto"/>
        <w:left w:val="none" w:sz="0" w:space="0" w:color="auto"/>
        <w:bottom w:val="none" w:sz="0" w:space="0" w:color="auto"/>
        <w:right w:val="none" w:sz="0" w:space="0" w:color="auto"/>
      </w:divBdr>
    </w:div>
    <w:div w:id="1754084125">
      <w:bodyDiv w:val="1"/>
      <w:marLeft w:val="0"/>
      <w:marRight w:val="0"/>
      <w:marTop w:val="0"/>
      <w:marBottom w:val="0"/>
      <w:divBdr>
        <w:top w:val="none" w:sz="0" w:space="0" w:color="auto"/>
        <w:left w:val="none" w:sz="0" w:space="0" w:color="auto"/>
        <w:bottom w:val="none" w:sz="0" w:space="0" w:color="auto"/>
        <w:right w:val="none" w:sz="0" w:space="0" w:color="auto"/>
      </w:divBdr>
      <w:divsChild>
        <w:div w:id="1889536277">
          <w:marLeft w:val="0"/>
          <w:marRight w:val="0"/>
          <w:marTop w:val="0"/>
          <w:marBottom w:val="0"/>
          <w:divBdr>
            <w:top w:val="none" w:sz="0" w:space="0" w:color="auto"/>
            <w:left w:val="none" w:sz="0" w:space="0" w:color="auto"/>
            <w:bottom w:val="none" w:sz="0" w:space="0" w:color="auto"/>
            <w:right w:val="none" w:sz="0" w:space="0" w:color="auto"/>
          </w:divBdr>
          <w:divsChild>
            <w:div w:id="5800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305">
      <w:bodyDiv w:val="1"/>
      <w:marLeft w:val="0"/>
      <w:marRight w:val="0"/>
      <w:marTop w:val="0"/>
      <w:marBottom w:val="0"/>
      <w:divBdr>
        <w:top w:val="none" w:sz="0" w:space="0" w:color="auto"/>
        <w:left w:val="none" w:sz="0" w:space="0" w:color="auto"/>
        <w:bottom w:val="none" w:sz="0" w:space="0" w:color="auto"/>
        <w:right w:val="none" w:sz="0" w:space="0" w:color="auto"/>
      </w:divBdr>
      <w:divsChild>
        <w:div w:id="1177227842">
          <w:marLeft w:val="0"/>
          <w:marRight w:val="0"/>
          <w:marTop w:val="0"/>
          <w:marBottom w:val="0"/>
          <w:divBdr>
            <w:top w:val="none" w:sz="0" w:space="0" w:color="auto"/>
            <w:left w:val="none" w:sz="0" w:space="0" w:color="auto"/>
            <w:bottom w:val="none" w:sz="0" w:space="0" w:color="auto"/>
            <w:right w:val="none" w:sz="0" w:space="0" w:color="auto"/>
          </w:divBdr>
        </w:div>
        <w:div w:id="1912619522">
          <w:marLeft w:val="0"/>
          <w:marRight w:val="0"/>
          <w:marTop w:val="0"/>
          <w:marBottom w:val="0"/>
          <w:divBdr>
            <w:top w:val="none" w:sz="0" w:space="0" w:color="auto"/>
            <w:left w:val="none" w:sz="0" w:space="0" w:color="auto"/>
            <w:bottom w:val="none" w:sz="0" w:space="0" w:color="auto"/>
            <w:right w:val="none" w:sz="0" w:space="0" w:color="auto"/>
          </w:divBdr>
        </w:div>
        <w:div w:id="1471631100">
          <w:marLeft w:val="0"/>
          <w:marRight w:val="0"/>
          <w:marTop w:val="0"/>
          <w:marBottom w:val="0"/>
          <w:divBdr>
            <w:top w:val="none" w:sz="0" w:space="0" w:color="auto"/>
            <w:left w:val="none" w:sz="0" w:space="0" w:color="auto"/>
            <w:bottom w:val="none" w:sz="0" w:space="0" w:color="auto"/>
            <w:right w:val="none" w:sz="0" w:space="0" w:color="auto"/>
          </w:divBdr>
        </w:div>
        <w:div w:id="1221405582">
          <w:marLeft w:val="0"/>
          <w:marRight w:val="0"/>
          <w:marTop w:val="0"/>
          <w:marBottom w:val="0"/>
          <w:divBdr>
            <w:top w:val="none" w:sz="0" w:space="0" w:color="auto"/>
            <w:left w:val="none" w:sz="0" w:space="0" w:color="auto"/>
            <w:bottom w:val="none" w:sz="0" w:space="0" w:color="auto"/>
            <w:right w:val="none" w:sz="0" w:space="0" w:color="auto"/>
          </w:divBdr>
        </w:div>
        <w:div w:id="94447655">
          <w:marLeft w:val="0"/>
          <w:marRight w:val="0"/>
          <w:marTop w:val="0"/>
          <w:marBottom w:val="0"/>
          <w:divBdr>
            <w:top w:val="none" w:sz="0" w:space="0" w:color="auto"/>
            <w:left w:val="none" w:sz="0" w:space="0" w:color="auto"/>
            <w:bottom w:val="none" w:sz="0" w:space="0" w:color="auto"/>
            <w:right w:val="none" w:sz="0" w:space="0" w:color="auto"/>
          </w:divBdr>
        </w:div>
      </w:divsChild>
    </w:div>
    <w:div w:id="1894543364">
      <w:bodyDiv w:val="1"/>
      <w:marLeft w:val="0"/>
      <w:marRight w:val="0"/>
      <w:marTop w:val="0"/>
      <w:marBottom w:val="0"/>
      <w:divBdr>
        <w:top w:val="none" w:sz="0" w:space="0" w:color="auto"/>
        <w:left w:val="none" w:sz="0" w:space="0" w:color="auto"/>
        <w:bottom w:val="none" w:sz="0" w:space="0" w:color="auto"/>
        <w:right w:val="none" w:sz="0" w:space="0" w:color="auto"/>
      </w:divBdr>
      <w:divsChild>
        <w:div w:id="820929602">
          <w:marLeft w:val="0"/>
          <w:marRight w:val="0"/>
          <w:marTop w:val="0"/>
          <w:marBottom w:val="0"/>
          <w:divBdr>
            <w:top w:val="none" w:sz="0" w:space="0" w:color="auto"/>
            <w:left w:val="none" w:sz="0" w:space="0" w:color="auto"/>
            <w:bottom w:val="none" w:sz="0" w:space="0" w:color="auto"/>
            <w:right w:val="none" w:sz="0" w:space="0" w:color="auto"/>
          </w:divBdr>
          <w:divsChild>
            <w:div w:id="133572825">
              <w:marLeft w:val="0"/>
              <w:marRight w:val="0"/>
              <w:marTop w:val="0"/>
              <w:marBottom w:val="0"/>
              <w:divBdr>
                <w:top w:val="none" w:sz="0" w:space="0" w:color="auto"/>
                <w:left w:val="none" w:sz="0" w:space="0" w:color="auto"/>
                <w:bottom w:val="none" w:sz="0" w:space="0" w:color="auto"/>
                <w:right w:val="none" w:sz="0" w:space="0" w:color="auto"/>
              </w:divBdr>
              <w:divsChild>
                <w:div w:id="1345088957">
                  <w:marLeft w:val="0"/>
                  <w:marRight w:val="0"/>
                  <w:marTop w:val="0"/>
                  <w:marBottom w:val="0"/>
                  <w:divBdr>
                    <w:top w:val="none" w:sz="0" w:space="0" w:color="auto"/>
                    <w:left w:val="none" w:sz="0" w:space="0" w:color="auto"/>
                    <w:bottom w:val="none" w:sz="0" w:space="0" w:color="auto"/>
                    <w:right w:val="none" w:sz="0" w:space="0" w:color="auto"/>
                  </w:divBdr>
                  <w:divsChild>
                    <w:div w:id="9744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87980">
          <w:marLeft w:val="0"/>
          <w:marRight w:val="0"/>
          <w:marTop w:val="0"/>
          <w:marBottom w:val="0"/>
          <w:divBdr>
            <w:top w:val="none" w:sz="0" w:space="0" w:color="auto"/>
            <w:left w:val="none" w:sz="0" w:space="0" w:color="auto"/>
            <w:bottom w:val="none" w:sz="0" w:space="0" w:color="auto"/>
            <w:right w:val="none" w:sz="0" w:space="0" w:color="auto"/>
          </w:divBdr>
          <w:divsChild>
            <w:div w:id="20278066">
              <w:marLeft w:val="0"/>
              <w:marRight w:val="0"/>
              <w:marTop w:val="0"/>
              <w:marBottom w:val="0"/>
              <w:divBdr>
                <w:top w:val="none" w:sz="0" w:space="0" w:color="auto"/>
                <w:left w:val="none" w:sz="0" w:space="0" w:color="auto"/>
                <w:bottom w:val="none" w:sz="0" w:space="0" w:color="auto"/>
                <w:right w:val="none" w:sz="0" w:space="0" w:color="auto"/>
              </w:divBdr>
              <w:divsChild>
                <w:div w:id="1615556442">
                  <w:marLeft w:val="0"/>
                  <w:marRight w:val="0"/>
                  <w:marTop w:val="0"/>
                  <w:marBottom w:val="0"/>
                  <w:divBdr>
                    <w:top w:val="none" w:sz="0" w:space="0" w:color="auto"/>
                    <w:left w:val="none" w:sz="0" w:space="0" w:color="auto"/>
                    <w:bottom w:val="none" w:sz="0" w:space="0" w:color="auto"/>
                    <w:right w:val="none" w:sz="0" w:space="0" w:color="auto"/>
                  </w:divBdr>
                  <w:divsChild>
                    <w:div w:id="1916934518">
                      <w:marLeft w:val="0"/>
                      <w:marRight w:val="0"/>
                      <w:marTop w:val="0"/>
                      <w:marBottom w:val="0"/>
                      <w:divBdr>
                        <w:top w:val="none" w:sz="0" w:space="0" w:color="auto"/>
                        <w:left w:val="none" w:sz="0" w:space="0" w:color="auto"/>
                        <w:bottom w:val="none" w:sz="0" w:space="0" w:color="auto"/>
                        <w:right w:val="none" w:sz="0" w:space="0" w:color="auto"/>
                      </w:divBdr>
                      <w:divsChild>
                        <w:div w:id="993485854">
                          <w:marLeft w:val="0"/>
                          <w:marRight w:val="0"/>
                          <w:marTop w:val="0"/>
                          <w:marBottom w:val="0"/>
                          <w:divBdr>
                            <w:top w:val="none" w:sz="0" w:space="0" w:color="auto"/>
                            <w:left w:val="none" w:sz="0" w:space="0" w:color="auto"/>
                            <w:bottom w:val="none" w:sz="0" w:space="0" w:color="auto"/>
                            <w:right w:val="none" w:sz="0" w:space="0" w:color="auto"/>
                          </w:divBdr>
                          <w:divsChild>
                            <w:div w:id="15406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89815">
      <w:bodyDiv w:val="1"/>
      <w:marLeft w:val="0"/>
      <w:marRight w:val="0"/>
      <w:marTop w:val="0"/>
      <w:marBottom w:val="0"/>
      <w:divBdr>
        <w:top w:val="none" w:sz="0" w:space="0" w:color="auto"/>
        <w:left w:val="none" w:sz="0" w:space="0" w:color="auto"/>
        <w:bottom w:val="none" w:sz="0" w:space="0" w:color="auto"/>
        <w:right w:val="none" w:sz="0" w:space="0" w:color="auto"/>
      </w:divBdr>
    </w:div>
    <w:div w:id="1920166888">
      <w:bodyDiv w:val="1"/>
      <w:marLeft w:val="0"/>
      <w:marRight w:val="0"/>
      <w:marTop w:val="0"/>
      <w:marBottom w:val="0"/>
      <w:divBdr>
        <w:top w:val="none" w:sz="0" w:space="0" w:color="auto"/>
        <w:left w:val="none" w:sz="0" w:space="0" w:color="auto"/>
        <w:bottom w:val="none" w:sz="0" w:space="0" w:color="auto"/>
        <w:right w:val="none" w:sz="0" w:space="0" w:color="auto"/>
      </w:divBdr>
    </w:div>
    <w:div w:id="2000890465">
      <w:bodyDiv w:val="1"/>
      <w:marLeft w:val="0"/>
      <w:marRight w:val="0"/>
      <w:marTop w:val="0"/>
      <w:marBottom w:val="0"/>
      <w:divBdr>
        <w:top w:val="none" w:sz="0" w:space="0" w:color="auto"/>
        <w:left w:val="none" w:sz="0" w:space="0" w:color="auto"/>
        <w:bottom w:val="none" w:sz="0" w:space="0" w:color="auto"/>
        <w:right w:val="none" w:sz="0" w:space="0" w:color="auto"/>
      </w:divBdr>
    </w:div>
    <w:div w:id="2017883380">
      <w:bodyDiv w:val="1"/>
      <w:marLeft w:val="0"/>
      <w:marRight w:val="0"/>
      <w:marTop w:val="0"/>
      <w:marBottom w:val="0"/>
      <w:divBdr>
        <w:top w:val="none" w:sz="0" w:space="0" w:color="auto"/>
        <w:left w:val="none" w:sz="0" w:space="0" w:color="auto"/>
        <w:bottom w:val="none" w:sz="0" w:space="0" w:color="auto"/>
        <w:right w:val="none" w:sz="0" w:space="0" w:color="auto"/>
      </w:divBdr>
    </w:div>
    <w:div w:id="2092391496">
      <w:bodyDiv w:val="1"/>
      <w:marLeft w:val="0"/>
      <w:marRight w:val="0"/>
      <w:marTop w:val="0"/>
      <w:marBottom w:val="0"/>
      <w:divBdr>
        <w:top w:val="none" w:sz="0" w:space="0" w:color="auto"/>
        <w:left w:val="none" w:sz="0" w:space="0" w:color="auto"/>
        <w:bottom w:val="none" w:sz="0" w:space="0" w:color="auto"/>
        <w:right w:val="none" w:sz="0" w:space="0" w:color="auto"/>
      </w:divBdr>
      <w:divsChild>
        <w:div w:id="1165438345">
          <w:marLeft w:val="0"/>
          <w:marRight w:val="0"/>
          <w:marTop w:val="0"/>
          <w:marBottom w:val="0"/>
          <w:divBdr>
            <w:top w:val="none" w:sz="0" w:space="0" w:color="auto"/>
            <w:left w:val="none" w:sz="0" w:space="0" w:color="auto"/>
            <w:bottom w:val="none" w:sz="0" w:space="0" w:color="auto"/>
            <w:right w:val="none" w:sz="0" w:space="0" w:color="auto"/>
          </w:divBdr>
          <w:divsChild>
            <w:div w:id="1471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682">
      <w:bodyDiv w:val="1"/>
      <w:marLeft w:val="0"/>
      <w:marRight w:val="0"/>
      <w:marTop w:val="0"/>
      <w:marBottom w:val="0"/>
      <w:divBdr>
        <w:top w:val="none" w:sz="0" w:space="0" w:color="auto"/>
        <w:left w:val="none" w:sz="0" w:space="0" w:color="auto"/>
        <w:bottom w:val="none" w:sz="0" w:space="0" w:color="auto"/>
        <w:right w:val="none" w:sz="0" w:space="0" w:color="auto"/>
      </w:divBdr>
    </w:div>
    <w:div w:id="21385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http://gender.capc.md/"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ament.m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pc.m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tudiu_eficienta_CRD_2014\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tudiu_eficienta_CRD_2014\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tudiu_eficienta_CRD_2014\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tudiu_eficienta_CRD_2014\Book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tudiu_eficienta_CRD_2014\Book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Studiu_eficienta_CRD_2014\Book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Studiu_eficienta_CRD_2014\Book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Studiu_eficienta_CRD_2014\Book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9.280289264541268E-2"/>
          <c:y val="9.0700691209410364E-2"/>
          <c:w val="0.82371822403318673"/>
          <c:h val="0.55776806694974645"/>
        </c:manualLayout>
      </c:layout>
      <c:pie3DChart>
        <c:varyColors val="1"/>
        <c:ser>
          <c:idx val="0"/>
          <c:order val="0"/>
          <c:explosion val="25"/>
          <c:dLbls>
            <c:spPr>
              <a:noFill/>
              <a:ln>
                <a:noFill/>
              </a:ln>
              <a:effectLst/>
            </c:spPr>
            <c:showVal val="1"/>
            <c:showLeaderLines val="1"/>
            <c:extLst>
              <c:ext xmlns:c15="http://schemas.microsoft.com/office/drawing/2012/chart" uri="{CE6537A1-D6FC-4f65-9D91-7224C49458BB}">
                <c15:layout/>
              </c:ext>
            </c:extLst>
          </c:dLbls>
          <c:cat>
            <c:strRef>
              <c:f>Sheet3!$B$2:$B$6</c:f>
              <c:strCache>
                <c:ptCount val="5"/>
                <c:pt idx="0">
                  <c:v>I. Justice and home affaires, human rights and freedoms </c:v>
                </c:pt>
                <c:pt idx="1">
                  <c:v>II. Economy and trade</c:v>
                </c:pt>
                <c:pt idx="2">
                  <c:v>III. Budget and finance</c:v>
                </c:pt>
                <c:pt idx="3">
                  <c:v>IV. Education, culture, religion and media </c:v>
                </c:pt>
                <c:pt idx="4">
                  <c:v>V. Labour legislation, social insurance and healthcare</c:v>
                </c:pt>
              </c:strCache>
            </c:strRef>
          </c:cat>
          <c:val>
            <c:numRef>
              <c:f>Sheet3!$C$2:$C$6</c:f>
              <c:numCache>
                <c:formatCode>0.00%</c:formatCode>
                <c:ptCount val="5"/>
                <c:pt idx="0">
                  <c:v>0.4667</c:v>
                </c:pt>
                <c:pt idx="1">
                  <c:v>0.14670000000000027</c:v>
                </c:pt>
                <c:pt idx="2" formatCode="0%">
                  <c:v>8.0000000000000154E-2</c:v>
                </c:pt>
                <c:pt idx="3" formatCode="0%">
                  <c:v>8.0000000000000154E-2</c:v>
                </c:pt>
                <c:pt idx="4">
                  <c:v>0.22670000000000026</c:v>
                </c:pt>
              </c:numCache>
            </c:numRef>
          </c:val>
        </c:ser>
      </c:pie3DChart>
      <c:spPr>
        <a:effectLst>
          <a:innerShdw blurRad="63500" dist="50800" dir="13500000">
            <a:prstClr val="black">
              <a:alpha val="50000"/>
            </a:prstClr>
          </a:innerShdw>
        </a:effectLst>
      </c:spPr>
    </c:plotArea>
    <c:legend>
      <c:legendPos val="b"/>
      <c:layout>
        <c:manualLayout>
          <c:xMode val="edge"/>
          <c:yMode val="edge"/>
          <c:x val="5.6754583998678533E-2"/>
          <c:y val="0.74200849239394984"/>
          <c:w val="0.91679367876218265"/>
          <c:h val="0.24053950062524906"/>
        </c:manualLayout>
      </c:layout>
    </c:legend>
    <c:plotVisOnly val="1"/>
    <c:dispBlanksAs val="zero"/>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manualLayout>
          <c:layoutTarget val="inner"/>
          <c:xMode val="edge"/>
          <c:yMode val="edge"/>
          <c:x val="9.4245907960274225E-2"/>
          <c:y val="0.10130067074948988"/>
          <c:w val="0.81679918826830389"/>
          <c:h val="0.79739865850102065"/>
        </c:manualLayout>
      </c:layout>
      <c:pie3DChart>
        <c:varyColors val="1"/>
        <c:ser>
          <c:idx val="0"/>
          <c:order val="0"/>
          <c:explosion val="39"/>
          <c:dLbls>
            <c:dLbl>
              <c:idx val="1"/>
              <c:layout>
                <c:manualLayout>
                  <c:x val="9.0284528957936747E-3"/>
                  <c:y val="-8.1295115888291733E-2"/>
                </c:manualLayout>
              </c:layout>
              <c:showVal val="1"/>
              <c:extLst>
                <c:ext xmlns:c15="http://schemas.microsoft.com/office/drawing/2012/chart" uri="{CE6537A1-D6FC-4f65-9D91-7224C49458BB}">
                  <c15:layout/>
                </c:ext>
              </c:extLst>
            </c:dLbl>
            <c:spPr>
              <a:noFill/>
              <a:ln>
                <a:noFill/>
              </a:ln>
              <a:effectLst/>
            </c:spPr>
            <c:showVal val="1"/>
            <c:showLeaderLines val="1"/>
            <c:extLst>
              <c:ext xmlns:c15="http://schemas.microsoft.com/office/drawing/2012/chart" uri="{CE6537A1-D6FC-4f65-9D91-7224C49458BB}">
                <c15:layout/>
              </c:ext>
            </c:extLst>
          </c:dLbls>
          <c:cat>
            <c:strRef>
              <c:f>Sheet3!$B$34:$B$37</c:f>
              <c:strCache>
                <c:ptCount val="4"/>
                <c:pt idx="0">
                  <c:v>Integral laws 31.17%</c:v>
                </c:pt>
                <c:pt idx="1">
                  <c:v>Laws on amending 2.6%</c:v>
                </c:pt>
                <c:pt idx="2">
                  <c:v>Laws on supplementing 1.3%</c:v>
                </c:pt>
                <c:pt idx="3">
                  <c:v>Laws on amending and supplementing 64.94%</c:v>
                </c:pt>
              </c:strCache>
            </c:strRef>
          </c:cat>
          <c:val>
            <c:numRef>
              <c:f>Sheet3!$C$34:$C$37</c:f>
              <c:numCache>
                <c:formatCode>0.00%</c:formatCode>
                <c:ptCount val="4"/>
                <c:pt idx="0">
                  <c:v>0.31170000000000031</c:v>
                </c:pt>
                <c:pt idx="1">
                  <c:v>2.5999999999999999E-2</c:v>
                </c:pt>
                <c:pt idx="2">
                  <c:v>1.2999999999999998E-2</c:v>
                </c:pt>
                <c:pt idx="3">
                  <c:v>0.64940000000000064</c:v>
                </c:pt>
              </c:numCache>
            </c:numRef>
          </c:val>
        </c:ser>
      </c:pie3DChart>
    </c:plotArea>
    <c:legend>
      <c:legendPos val="b"/>
      <c:overlay val="1"/>
    </c:legend>
    <c:plotVisOnly val="1"/>
    <c:dispBlanksAs val="zero"/>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Share of the legislative initiatives authors </a:t>
            </a:r>
          </a:p>
        </c:rich>
      </c:tx>
    </c:title>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Sheet3!$B$75:$B$79</c:f>
              <c:strCache>
                <c:ptCount val="5"/>
                <c:pt idx="0">
                  <c:v>Government of the Republic of Moldova 61.33 %</c:v>
                </c:pt>
                <c:pt idx="1">
                  <c:v>Member of Parliament 5.33%</c:v>
                </c:pt>
                <c:pt idx="2">
                  <c:v>Group of Members of Parliament 25.33%</c:v>
                </c:pt>
                <c:pt idx="3">
                  <c:v>President of the Republic of Moldova 0%</c:v>
                </c:pt>
                <c:pt idx="4">
                  <c:v>Popular Assembly of Gagauzia TAU  6.67%</c:v>
                </c:pt>
              </c:strCache>
            </c:strRef>
          </c:cat>
          <c:val>
            <c:numRef>
              <c:f>Sheet3!$C$75:$C$79</c:f>
              <c:numCache>
                <c:formatCode>0.00%</c:formatCode>
                <c:ptCount val="5"/>
                <c:pt idx="0">
                  <c:v>0.61330000000000062</c:v>
                </c:pt>
                <c:pt idx="1">
                  <c:v>5.3300000000000014E-2</c:v>
                </c:pt>
                <c:pt idx="2">
                  <c:v>0.25330000000000008</c:v>
                </c:pt>
                <c:pt idx="3" formatCode="0%">
                  <c:v>0</c:v>
                </c:pt>
                <c:pt idx="4">
                  <c:v>6.6699999999999995E-2</c:v>
                </c:pt>
              </c:numCache>
            </c:numRef>
          </c:val>
        </c:ser>
        <c:dLbls>
          <c:showVal val="1"/>
        </c:dLbls>
        <c:overlap val="-25"/>
        <c:axId val="150076416"/>
        <c:axId val="168837888"/>
      </c:barChart>
      <c:catAx>
        <c:axId val="150076416"/>
        <c:scaling>
          <c:orientation val="minMax"/>
        </c:scaling>
        <c:axPos val="b"/>
        <c:numFmt formatCode="General" sourceLinked="0"/>
        <c:majorTickMark val="none"/>
        <c:tickLblPos val="nextTo"/>
        <c:crossAx val="168837888"/>
        <c:crosses val="autoZero"/>
        <c:auto val="1"/>
        <c:lblAlgn val="ctr"/>
        <c:lblOffset val="100"/>
      </c:catAx>
      <c:valAx>
        <c:axId val="168837888"/>
        <c:scaling>
          <c:orientation val="minMax"/>
        </c:scaling>
        <c:delete val="1"/>
        <c:axPos val="l"/>
        <c:numFmt formatCode="0.00%" sourceLinked="1"/>
        <c:majorTickMark val="none"/>
        <c:tickLblPos val="none"/>
        <c:crossAx val="150076416"/>
        <c:crosses val="autoZero"/>
        <c:crossBetween val="between"/>
      </c:valA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spPr>
              <a:noFill/>
              <a:ln>
                <a:noFill/>
              </a:ln>
              <a:effectLst/>
            </c:spPr>
            <c:showVal val="1"/>
            <c:showLeaderLines val="1"/>
            <c:extLst>
              <c:ext xmlns:c15="http://schemas.microsoft.com/office/drawing/2012/chart" uri="{CE6537A1-D6FC-4f65-9D91-7224C49458BB}">
                <c15:layout/>
              </c:ext>
            </c:extLst>
          </c:dLbls>
          <c:cat>
            <c:strRef>
              <c:f>Sheet1!$B$5:$B$7</c:f>
              <c:strCache>
                <c:ptCount val="3"/>
                <c:pt idx="0">
                  <c:v>contains a sufficient justification of draft law promotion - 36</c:v>
                </c:pt>
                <c:pt idx="1">
                  <c:v>do not contain a sufficient justification of draft law promotion – 37  </c:v>
                </c:pt>
                <c:pt idx="2">
                  <c:v>contains none of justification of draft law promotion – 4 </c:v>
                </c:pt>
              </c:strCache>
            </c:strRef>
          </c:cat>
          <c:val>
            <c:numRef>
              <c:f>Sheet1!$C$5:$C$7</c:f>
              <c:numCache>
                <c:formatCode>0.00%</c:formatCode>
                <c:ptCount val="3"/>
                <c:pt idx="0">
                  <c:v>0.46750000000000008</c:v>
                </c:pt>
                <c:pt idx="1">
                  <c:v>0.48050000000000032</c:v>
                </c:pt>
                <c:pt idx="2">
                  <c:v>5.1900000000000002E-2</c:v>
                </c:pt>
              </c:numCache>
            </c:numRef>
          </c:val>
        </c:ser>
      </c:pie3DChart>
      <c:spPr>
        <a:noFill/>
        <a:ln w="25400">
          <a:noFill/>
        </a:ln>
      </c:spPr>
    </c:plotArea>
    <c:legend>
      <c:legendPos val="b"/>
    </c:legend>
    <c:plotVisOnly val="1"/>
    <c:dispBlanksAs val="zero"/>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39743925008892078"/>
          <c:y val="2.3502137625777086E-2"/>
          <c:w val="0.5385358791668946"/>
          <c:h val="0.72713181507960101"/>
        </c:manualLayout>
      </c:layout>
      <c:bar3DChart>
        <c:barDir val="bar"/>
        <c:grouping val="clustered"/>
        <c:ser>
          <c:idx val="0"/>
          <c:order val="0"/>
          <c:tx>
            <c:strRef>
              <c:f>Sheet1!$B$31</c:f>
              <c:strCache>
                <c:ptCount val="1"/>
                <c:pt idx="0">
                  <c:v>nu conține nici o argumentare pentru promovarea proiectului</c:v>
                </c:pt>
              </c:strCache>
            </c:strRef>
          </c:tx>
          <c:cat>
            <c:strRef>
              <c:f>Sheet1!$C$30:$G$30</c:f>
              <c:strCache>
                <c:ptCount val="5"/>
                <c:pt idx="0">
                  <c:v>Domeniul V: Legislaţia muncii, asigurarea socială şi ocrotirea sănătăţii</c:v>
                </c:pt>
                <c:pt idx="1">
                  <c:v>Domeniul IV: Educaţie, cultură, culte şi mass-media</c:v>
                </c:pt>
                <c:pt idx="2">
                  <c:v>Domeniul III: Buget şi finanţe</c:v>
                </c:pt>
                <c:pt idx="3">
                  <c:v>Domeniul II: Economie şi comerţ</c:v>
                </c:pt>
                <c:pt idx="4">
                  <c:v>Domeniul I: Justiţie şi afaceri interne, drepturile şi libertăţile omului</c:v>
                </c:pt>
              </c:strCache>
            </c:strRef>
          </c:cat>
          <c:val>
            <c:numRef>
              <c:f>Sheet1!$C$31:$G$31</c:f>
              <c:numCache>
                <c:formatCode>General</c:formatCode>
                <c:ptCount val="5"/>
                <c:pt idx="0">
                  <c:v>1</c:v>
                </c:pt>
                <c:pt idx="1">
                  <c:v>0</c:v>
                </c:pt>
                <c:pt idx="2">
                  <c:v>1</c:v>
                </c:pt>
                <c:pt idx="3">
                  <c:v>1</c:v>
                </c:pt>
                <c:pt idx="4">
                  <c:v>1</c:v>
                </c:pt>
              </c:numCache>
            </c:numRef>
          </c:val>
        </c:ser>
        <c:ser>
          <c:idx val="1"/>
          <c:order val="1"/>
          <c:tx>
            <c:strRef>
              <c:f>Sheet1!$B$32</c:f>
              <c:strCache>
                <c:ptCount val="1"/>
                <c:pt idx="0">
                  <c:v>nu conține o argumentare suficientă a promovării proiectului</c:v>
                </c:pt>
              </c:strCache>
            </c:strRef>
          </c:tx>
          <c:cat>
            <c:strRef>
              <c:f>Sheet1!$C$30:$G$30</c:f>
              <c:strCache>
                <c:ptCount val="5"/>
                <c:pt idx="0">
                  <c:v>Domeniul V: Legislaţia muncii, asigurarea socială şi ocrotirea sănătăţii</c:v>
                </c:pt>
                <c:pt idx="1">
                  <c:v>Domeniul IV: Educaţie, cultură, culte şi mass-media</c:v>
                </c:pt>
                <c:pt idx="2">
                  <c:v>Domeniul III: Buget şi finanţe</c:v>
                </c:pt>
                <c:pt idx="3">
                  <c:v>Domeniul II: Economie şi comerţ</c:v>
                </c:pt>
                <c:pt idx="4">
                  <c:v>Domeniul I: Justiţie şi afaceri interne, drepturile şi libertăţile omului</c:v>
                </c:pt>
              </c:strCache>
            </c:strRef>
          </c:cat>
          <c:val>
            <c:numRef>
              <c:f>Sheet1!$C$32:$G$32</c:f>
              <c:numCache>
                <c:formatCode>General</c:formatCode>
                <c:ptCount val="5"/>
                <c:pt idx="0">
                  <c:v>10</c:v>
                </c:pt>
                <c:pt idx="1">
                  <c:v>4</c:v>
                </c:pt>
                <c:pt idx="2">
                  <c:v>4</c:v>
                </c:pt>
                <c:pt idx="3">
                  <c:v>6</c:v>
                </c:pt>
                <c:pt idx="4">
                  <c:v>13</c:v>
                </c:pt>
              </c:numCache>
            </c:numRef>
          </c:val>
        </c:ser>
        <c:ser>
          <c:idx val="2"/>
          <c:order val="2"/>
          <c:tx>
            <c:strRef>
              <c:f>Sheet1!$B$33</c:f>
              <c:strCache>
                <c:ptCount val="1"/>
                <c:pt idx="0">
                  <c:v>conține o argumentare suficientă a promovării proiectului</c:v>
                </c:pt>
              </c:strCache>
            </c:strRef>
          </c:tx>
          <c:cat>
            <c:strRef>
              <c:f>Sheet1!$C$30:$G$30</c:f>
              <c:strCache>
                <c:ptCount val="5"/>
                <c:pt idx="0">
                  <c:v>Domeniul V: Legislaţia muncii, asigurarea socială şi ocrotirea sănătăţii</c:v>
                </c:pt>
                <c:pt idx="1">
                  <c:v>Domeniul IV: Educaţie, cultură, culte şi mass-media</c:v>
                </c:pt>
                <c:pt idx="2">
                  <c:v>Domeniul III: Buget şi finanţe</c:v>
                </c:pt>
                <c:pt idx="3">
                  <c:v>Domeniul II: Economie şi comerţ</c:v>
                </c:pt>
                <c:pt idx="4">
                  <c:v>Domeniul I: Justiţie şi afaceri interne, drepturile şi libertăţile omului</c:v>
                </c:pt>
              </c:strCache>
            </c:strRef>
          </c:cat>
          <c:val>
            <c:numRef>
              <c:f>Sheet1!$C$33:$G$33</c:f>
              <c:numCache>
                <c:formatCode>General</c:formatCode>
                <c:ptCount val="5"/>
                <c:pt idx="0">
                  <c:v>6</c:v>
                </c:pt>
                <c:pt idx="1">
                  <c:v>2</c:v>
                </c:pt>
                <c:pt idx="2">
                  <c:v>1</c:v>
                </c:pt>
                <c:pt idx="3">
                  <c:v>4</c:v>
                </c:pt>
                <c:pt idx="4">
                  <c:v>23</c:v>
                </c:pt>
              </c:numCache>
            </c:numRef>
          </c:val>
        </c:ser>
        <c:shape val="box"/>
        <c:axId val="115429376"/>
        <c:axId val="115430912"/>
        <c:axId val="0"/>
      </c:bar3DChart>
      <c:catAx>
        <c:axId val="115429376"/>
        <c:scaling>
          <c:orientation val="minMax"/>
        </c:scaling>
        <c:axPos val="l"/>
        <c:numFmt formatCode="General" sourceLinked="1"/>
        <c:tickLblPos val="nextTo"/>
        <c:txPr>
          <a:bodyPr/>
          <a:lstStyle/>
          <a:p>
            <a:pPr>
              <a:defRPr sz="800">
                <a:latin typeface="Arial Narrow" pitchFamily="34" charset="0"/>
              </a:defRPr>
            </a:pPr>
            <a:endParaRPr lang="ru-RU"/>
          </a:p>
        </c:txPr>
        <c:crossAx val="115430912"/>
        <c:crosses val="autoZero"/>
        <c:auto val="1"/>
        <c:lblAlgn val="l"/>
        <c:lblOffset val="100"/>
      </c:catAx>
      <c:valAx>
        <c:axId val="115430912"/>
        <c:scaling>
          <c:orientation val="minMax"/>
        </c:scaling>
        <c:axPos val="b"/>
        <c:majorGridlines/>
        <c:numFmt formatCode="General" sourceLinked="1"/>
        <c:tickLblPos val="nextTo"/>
        <c:crossAx val="115429376"/>
        <c:crosses val="autoZero"/>
        <c:crossBetween val="between"/>
      </c:valAx>
    </c:plotArea>
    <c:legend>
      <c:legendPos val="b"/>
      <c:layout>
        <c:manualLayout>
          <c:xMode val="edge"/>
          <c:yMode val="edge"/>
          <c:x val="0.11599338431172854"/>
          <c:y val="0.86632547163526374"/>
          <c:w val="0.78511621643232599"/>
          <c:h val="0.13367452836473517"/>
        </c:manualLayout>
      </c:layout>
      <c:txPr>
        <a:bodyPr/>
        <a:lstStyle/>
        <a:p>
          <a:pPr>
            <a:defRPr sz="800">
              <a:latin typeface="Arial Narrow" pitchFamily="34" charset="0"/>
            </a:defRPr>
          </a:pPr>
          <a:endParaRPr lang="ru-RU"/>
        </a:p>
      </c:txPr>
    </c:legend>
    <c:plotVisOnly val="1"/>
    <c:dispBlanksAs val="gap"/>
  </c:chart>
  <c:spPr>
    <a:effectLst>
      <a:outerShdw blurRad="50800" dist="38100" dir="10800000" algn="r" rotWithShape="0">
        <a:schemeClr val="tx1">
          <a:alpha val="40000"/>
        </a:scheme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depthPercent val="100"/>
      <c:rAngAx val="1"/>
    </c:view3D>
    <c:plotArea>
      <c:layout/>
      <c:bar3DChart>
        <c:barDir val="bar"/>
        <c:grouping val="clustered"/>
        <c:ser>
          <c:idx val="0"/>
          <c:order val="0"/>
          <c:tx>
            <c:strRef>
              <c:f>Sheet1!$C$95</c:f>
              <c:strCache>
                <c:ptCount val="1"/>
                <c:pt idx="0">
                  <c:v>contains none of justification of draft law promotion </c:v>
                </c:pt>
              </c:strCache>
            </c:strRef>
          </c:tx>
          <c:cat>
            <c:strRef>
              <c:f>Sheet1!$B$96:$B$98</c:f>
              <c:strCache>
                <c:ptCount val="3"/>
                <c:pt idx="0">
                  <c:v>Members of Parliament</c:v>
                </c:pt>
                <c:pt idx="1">
                  <c:v>Government</c:v>
                </c:pt>
                <c:pt idx="2">
                  <c:v>People’s Assembly of Gagauzia TAU</c:v>
                </c:pt>
              </c:strCache>
            </c:strRef>
          </c:cat>
          <c:val>
            <c:numRef>
              <c:f>Sheet1!$C$96:$C$98</c:f>
              <c:numCache>
                <c:formatCode>General</c:formatCode>
                <c:ptCount val="3"/>
                <c:pt idx="0">
                  <c:v>1</c:v>
                </c:pt>
                <c:pt idx="1">
                  <c:v>2</c:v>
                </c:pt>
                <c:pt idx="2">
                  <c:v>1</c:v>
                </c:pt>
              </c:numCache>
            </c:numRef>
          </c:val>
        </c:ser>
        <c:ser>
          <c:idx val="1"/>
          <c:order val="1"/>
          <c:tx>
            <c:strRef>
              <c:f>Sheet1!$D$95</c:f>
              <c:strCache>
                <c:ptCount val="1"/>
                <c:pt idx="0">
                  <c:v>do not contain a sufficient justification of draft law promotion</c:v>
                </c:pt>
              </c:strCache>
            </c:strRef>
          </c:tx>
          <c:cat>
            <c:strRef>
              <c:f>Sheet1!$B$96:$B$98</c:f>
              <c:strCache>
                <c:ptCount val="3"/>
                <c:pt idx="0">
                  <c:v>Members of Parliament</c:v>
                </c:pt>
                <c:pt idx="1">
                  <c:v>Government</c:v>
                </c:pt>
                <c:pt idx="2">
                  <c:v>People’s Assembly of Gagauzia TAU</c:v>
                </c:pt>
              </c:strCache>
            </c:strRef>
          </c:cat>
          <c:val>
            <c:numRef>
              <c:f>Sheet1!$D$96:$D$98</c:f>
              <c:numCache>
                <c:formatCode>General</c:formatCode>
                <c:ptCount val="3"/>
                <c:pt idx="0">
                  <c:v>16</c:v>
                </c:pt>
                <c:pt idx="1">
                  <c:v>17</c:v>
                </c:pt>
                <c:pt idx="2">
                  <c:v>4</c:v>
                </c:pt>
              </c:numCache>
            </c:numRef>
          </c:val>
        </c:ser>
        <c:ser>
          <c:idx val="2"/>
          <c:order val="2"/>
          <c:tx>
            <c:strRef>
              <c:f>Sheet1!$E$95</c:f>
              <c:strCache>
                <c:ptCount val="1"/>
                <c:pt idx="0">
                  <c:v>contains a sufficient justification of draft law promotion </c:v>
                </c:pt>
              </c:strCache>
            </c:strRef>
          </c:tx>
          <c:cat>
            <c:strRef>
              <c:f>Sheet1!$B$96:$B$98</c:f>
              <c:strCache>
                <c:ptCount val="3"/>
                <c:pt idx="0">
                  <c:v>Members of Parliament</c:v>
                </c:pt>
                <c:pt idx="1">
                  <c:v>Government</c:v>
                </c:pt>
                <c:pt idx="2">
                  <c:v>People’s Assembly of Gagauzia TAU</c:v>
                </c:pt>
              </c:strCache>
            </c:strRef>
          </c:cat>
          <c:val>
            <c:numRef>
              <c:f>Sheet1!$E$96:$E$98</c:f>
              <c:numCache>
                <c:formatCode>General</c:formatCode>
                <c:ptCount val="3"/>
                <c:pt idx="0">
                  <c:v>6</c:v>
                </c:pt>
                <c:pt idx="1">
                  <c:v>27</c:v>
                </c:pt>
                <c:pt idx="2">
                  <c:v>0</c:v>
                </c:pt>
              </c:numCache>
            </c:numRef>
          </c:val>
        </c:ser>
        <c:shape val="box"/>
        <c:axId val="164240000"/>
        <c:axId val="151458176"/>
        <c:axId val="0"/>
      </c:bar3DChart>
      <c:catAx>
        <c:axId val="164240000"/>
        <c:scaling>
          <c:orientation val="minMax"/>
        </c:scaling>
        <c:axPos val="l"/>
        <c:numFmt formatCode="General" sourceLinked="1"/>
        <c:tickLblPos val="nextTo"/>
        <c:crossAx val="151458176"/>
        <c:crosses val="autoZero"/>
        <c:auto val="1"/>
        <c:lblAlgn val="ctr"/>
        <c:lblOffset val="100"/>
      </c:catAx>
      <c:valAx>
        <c:axId val="151458176"/>
        <c:scaling>
          <c:orientation val="minMax"/>
        </c:scaling>
        <c:axPos val="b"/>
        <c:majorGridlines/>
        <c:numFmt formatCode="General" sourceLinked="1"/>
        <c:tickLblPos val="nextTo"/>
        <c:crossAx val="164240000"/>
        <c:crosses val="autoZero"/>
        <c:crossBetween val="between"/>
      </c:valAx>
      <c:spPr>
        <a:noFill/>
        <a:ln w="25400">
          <a:noFill/>
        </a:ln>
      </c:spPr>
    </c:plotArea>
    <c:legend>
      <c:legendPos val="r"/>
    </c:legend>
    <c:plotVisOnly val="1"/>
    <c:dispBlanksAs val="gap"/>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9069772528434003E-2"/>
          <c:y val="8.5538786818314339E-2"/>
          <c:w val="0.51574934383202098"/>
          <c:h val="0.85958223972003456"/>
        </c:manualLayout>
      </c:layout>
      <c:doughnutChart>
        <c:varyColors val="1"/>
        <c:ser>
          <c:idx val="0"/>
          <c:order val="0"/>
          <c:explosion val="25"/>
          <c:dLbls>
            <c:spPr>
              <a:noFill/>
              <a:ln>
                <a:noFill/>
              </a:ln>
              <a:effectLst/>
            </c:spPr>
            <c:showVal val="1"/>
            <c:extLst>
              <c:ext xmlns:c15="http://schemas.microsoft.com/office/drawing/2012/chart" uri="{CE6537A1-D6FC-4f65-9D91-7224C49458BB}">
                <c15:layout/>
              </c:ext>
            </c:extLst>
          </c:dLbls>
          <c:cat>
            <c:strRef>
              <c:f>Sheet1!$B$124:$B$127</c:f>
              <c:strCache>
                <c:ptCount val="4"/>
                <c:pt idx="0">
                  <c:v>Respecting of accountability principle is sufficiently ensured - 16,88%</c:v>
                </c:pt>
                <c:pt idx="1">
                  <c:v>Respecting of accountability principle is insufficiently ensured - 40,26%</c:v>
                </c:pt>
                <c:pt idx="2">
                  <c:v>Respecting of accountability principle is not ensured - 33,77%</c:v>
                </c:pt>
                <c:pt idx="3">
                  <c:v>Non aplicable - 9,09%</c:v>
                </c:pt>
              </c:strCache>
            </c:strRef>
          </c:cat>
          <c:val>
            <c:numRef>
              <c:f>Sheet1!$C$124:$C$127</c:f>
              <c:numCache>
                <c:formatCode>0.00%</c:formatCode>
                <c:ptCount val="4"/>
                <c:pt idx="0">
                  <c:v>0.16880000000000001</c:v>
                </c:pt>
                <c:pt idx="1">
                  <c:v>0.40260000000000001</c:v>
                </c:pt>
                <c:pt idx="2">
                  <c:v>0.33770000000000039</c:v>
                </c:pt>
                <c:pt idx="3">
                  <c:v>9.0900000000000022E-2</c:v>
                </c:pt>
              </c:numCache>
            </c:numRef>
          </c:val>
        </c:ser>
        <c:firstSliceAng val="0"/>
        <c:holeSize val="50"/>
      </c:doughnutChart>
      <c:spPr>
        <a:noFill/>
        <a:ln w="25400">
          <a:noFill/>
        </a:ln>
      </c:spPr>
    </c:plotArea>
    <c:legend>
      <c:legendPos val="r"/>
      <c:layout>
        <c:manualLayout>
          <c:xMode val="edge"/>
          <c:yMode val="edge"/>
          <c:x val="0.66140551181102369"/>
          <c:y val="0.10704870224555278"/>
          <c:w val="0.32192782152231048"/>
          <c:h val="0.76738407699037781"/>
        </c:manualLayout>
      </c:layout>
    </c:legend>
    <c:plotVisOnly val="1"/>
    <c:dispBlanksAs val="zero"/>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9069772528434003E-2"/>
          <c:y val="8.5538786818314339E-2"/>
          <c:w val="0.51574934383202098"/>
          <c:h val="0.85958223972003456"/>
        </c:manualLayout>
      </c:layout>
      <c:doughnutChart>
        <c:varyColors val="1"/>
        <c:ser>
          <c:idx val="0"/>
          <c:order val="0"/>
          <c:explosion val="25"/>
          <c:dLbls>
            <c:spPr>
              <a:noFill/>
              <a:ln>
                <a:noFill/>
              </a:ln>
              <a:effectLst/>
            </c:spPr>
            <c:showVal val="1"/>
            <c:extLst>
              <c:ext xmlns:c15="http://schemas.microsoft.com/office/drawing/2012/chart" uri="{CE6537A1-D6FC-4f65-9D91-7224C49458BB}">
                <c15:layout/>
              </c:ext>
            </c:extLst>
          </c:dLbls>
          <c:cat>
            <c:strRef>
              <c:f>Sheet1!$B$124:$B$127</c:f>
              <c:strCache>
                <c:ptCount val="4"/>
                <c:pt idx="0">
                  <c:v>Respecting of participation principle is sufficiently ensured - 37,66%</c:v>
                </c:pt>
                <c:pt idx="1">
                  <c:v>Respecting of participation principle is insufficiently ensured - 44,16%</c:v>
                </c:pt>
                <c:pt idx="2">
                  <c:v>Respecting of participation principle is not ensured - 6,49%</c:v>
                </c:pt>
                <c:pt idx="3">
                  <c:v>Non aplicable - 11,69%</c:v>
                </c:pt>
              </c:strCache>
            </c:strRef>
          </c:cat>
          <c:val>
            <c:numRef>
              <c:f>Sheet1!$C$124:$C$127</c:f>
              <c:numCache>
                <c:formatCode>0.00%</c:formatCode>
                <c:ptCount val="4"/>
                <c:pt idx="0">
                  <c:v>0.37660000000000032</c:v>
                </c:pt>
                <c:pt idx="1">
                  <c:v>0.44160000000000005</c:v>
                </c:pt>
                <c:pt idx="2">
                  <c:v>6.4900000000000013E-2</c:v>
                </c:pt>
                <c:pt idx="3">
                  <c:v>0.1169</c:v>
                </c:pt>
              </c:numCache>
            </c:numRef>
          </c:val>
        </c:ser>
        <c:firstSliceAng val="0"/>
        <c:holeSize val="50"/>
      </c:doughnutChart>
      <c:spPr>
        <a:noFill/>
        <a:ln w="25400">
          <a:noFill/>
        </a:ln>
      </c:spPr>
    </c:plotArea>
    <c:legend>
      <c:legendPos val="r"/>
      <c:layout>
        <c:manualLayout>
          <c:xMode val="edge"/>
          <c:yMode val="edge"/>
          <c:x val="0.66140551181102369"/>
          <c:y val="0.10704870224555278"/>
          <c:w val="0.32192782152231048"/>
          <c:h val="0.76738407699037781"/>
        </c:manualLayout>
      </c:layout>
    </c:legend>
    <c:plotVisOnly val="1"/>
    <c:dispBlanksAs val="zero"/>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9069772528434003E-2"/>
          <c:y val="8.5538786818314339E-2"/>
          <c:w val="0.51574934383202098"/>
          <c:h val="0.85958223972003456"/>
        </c:manualLayout>
      </c:layout>
      <c:doughnutChart>
        <c:varyColors val="1"/>
        <c:ser>
          <c:idx val="0"/>
          <c:order val="0"/>
          <c:explosion val="25"/>
          <c:dLbls>
            <c:spPr>
              <a:noFill/>
              <a:ln>
                <a:noFill/>
              </a:ln>
              <a:effectLst/>
            </c:spPr>
            <c:showVal val="1"/>
            <c:extLst>
              <c:ext xmlns:c15="http://schemas.microsoft.com/office/drawing/2012/chart" uri="{CE6537A1-D6FC-4f65-9D91-7224C49458BB}">
                <c15:layout/>
              </c:ext>
            </c:extLst>
          </c:dLbls>
          <c:cat>
            <c:strRef>
              <c:f>Sheet1!$B$124:$B$127</c:f>
              <c:strCache>
                <c:ptCount val="4"/>
                <c:pt idx="0">
                  <c:v>Respecting of accountability principle is sufficiently ensured - 16,88%</c:v>
                </c:pt>
                <c:pt idx="1">
                  <c:v>Respecting of accountability principle is insufficiently ensured - 40,26%</c:v>
                </c:pt>
                <c:pt idx="2">
                  <c:v>Respecting of accountability principle is not ensured - 33,77%</c:v>
                </c:pt>
                <c:pt idx="3">
                  <c:v>Non aplicable - 9,09%</c:v>
                </c:pt>
              </c:strCache>
            </c:strRef>
          </c:cat>
          <c:val>
            <c:numRef>
              <c:f>Sheet1!$C$124:$C$127</c:f>
              <c:numCache>
                <c:formatCode>0.00%</c:formatCode>
                <c:ptCount val="4"/>
                <c:pt idx="0">
                  <c:v>0.16880000000000001</c:v>
                </c:pt>
                <c:pt idx="1">
                  <c:v>0.40260000000000001</c:v>
                </c:pt>
                <c:pt idx="2">
                  <c:v>0.33770000000000039</c:v>
                </c:pt>
                <c:pt idx="3">
                  <c:v>9.0900000000000022E-2</c:v>
                </c:pt>
              </c:numCache>
            </c:numRef>
          </c:val>
        </c:ser>
        <c:firstSliceAng val="0"/>
        <c:holeSize val="50"/>
      </c:doughnutChart>
      <c:spPr>
        <a:noFill/>
        <a:ln w="25400">
          <a:noFill/>
        </a:ln>
      </c:spPr>
    </c:plotArea>
    <c:legend>
      <c:legendPos val="r"/>
      <c:layout>
        <c:manualLayout>
          <c:xMode val="edge"/>
          <c:yMode val="edge"/>
          <c:x val="0.66140551181102369"/>
          <c:y val="0.10704870224555278"/>
          <c:w val="0.32192782152231048"/>
          <c:h val="0.76738407699037781"/>
        </c:manualLayout>
      </c:layout>
    </c:legend>
    <c:plotVisOnly val="1"/>
    <c:dispBlanksAs val="zero"/>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BED86-83BD-45DF-AE40-440BD486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17474</Words>
  <Characters>99602</Characters>
  <Application>Microsoft Office Word</Application>
  <DocSecurity>0</DocSecurity>
  <Lines>830</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STUDY                                               ON EFFECTIVENESS OF DRAFT NORMATIVE ACTS EXPERTISE IN TERMS OF HUMAN RIGHTS  </vt:lpstr>
      <vt:lpstr>STUDY                                               ON EFFECTIVENESS OF DRAFT NORMATIVE ACTS EXPERTISE IN TERMS OF HUMAN RIGHTS  </vt:lpstr>
    </vt:vector>
  </TitlesOfParts>
  <Company>CENTRUL DE ANALIZĂ ŞI PREVENIRE A CORUPŢIEI</Company>
  <LinksUpToDate>false</LinksUpToDate>
  <CharactersWithSpaces>116843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EFFECTIVENESS OF DRAFT NORMATIVE ACTS EXPERTISE IN TERMS OF HUMAN RIGHTS  </dc:title>
  <dc:subject/>
  <dc:creator>CHISINAU</dc:creator>
  <cp:keywords/>
  <dc:description/>
  <cp:lastModifiedBy>pc</cp:lastModifiedBy>
  <cp:revision>2</cp:revision>
  <cp:lastPrinted>2015-01-31T07:38:00Z</cp:lastPrinted>
  <dcterms:created xsi:type="dcterms:W3CDTF">2015-11-30T08:33:00Z</dcterms:created>
  <dcterms:modified xsi:type="dcterms:W3CDTF">2015-11-30T08:33:00Z</dcterms:modified>
</cp:coreProperties>
</file>