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A4" w:rsidRPr="009E65A4" w:rsidRDefault="009E65A4" w:rsidP="00D60835">
      <w:pPr>
        <w:spacing w:after="0" w:line="240" w:lineRule="auto"/>
        <w:jc w:val="both"/>
        <w:rPr>
          <w:rFonts w:ascii="Calibri" w:eastAsia="Times New Roman" w:hAnsi="Calibri" w:cs="Calibri"/>
          <w:sz w:val="24"/>
          <w:szCs w:val="24"/>
          <w:lang w:val="ro-RO"/>
        </w:rPr>
      </w:pPr>
      <w:r w:rsidRPr="009E65A4">
        <w:rPr>
          <w:rFonts w:ascii="Arial" w:eastAsia="Times New Roman" w:hAnsi="Arial" w:cs="Arial"/>
          <w:b/>
          <w:noProof/>
          <w:color w:val="000000"/>
          <w:sz w:val="20"/>
          <w:szCs w:val="20"/>
          <w:lang w:eastAsia="ru-RU"/>
        </w:rPr>
        <w:drawing>
          <wp:anchor distT="0" distB="0" distL="114300" distR="114300" simplePos="0" relativeHeight="251659264" behindDoc="1" locked="0" layoutInCell="1" allowOverlap="1" wp14:anchorId="76030BB3" wp14:editId="6DE4CFAE">
            <wp:simplePos x="0" y="0"/>
            <wp:positionH relativeFrom="column">
              <wp:posOffset>4577715</wp:posOffset>
            </wp:positionH>
            <wp:positionV relativeFrom="paragraph">
              <wp:posOffset>-139065</wp:posOffset>
            </wp:positionV>
            <wp:extent cx="1133475" cy="1184418"/>
            <wp:effectExtent l="0" t="0" r="0" b="0"/>
            <wp:wrapNone/>
            <wp:docPr id="1" name="Рисунок 1" descr="logo-final-CAP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CAPC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1844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65A4">
        <w:rPr>
          <w:rFonts w:ascii="Calibri" w:eastAsia="Times New Roman" w:hAnsi="Calibri" w:cs="Times New Roman"/>
          <w:noProof/>
          <w:sz w:val="72"/>
          <w:szCs w:val="72"/>
          <w:lang w:eastAsia="ru-RU"/>
        </w:rPr>
        <w:drawing>
          <wp:inline distT="0" distB="0" distL="0" distR="0" wp14:anchorId="7E003793" wp14:editId="6960FBDC">
            <wp:extent cx="981075" cy="895350"/>
            <wp:effectExtent l="0" t="0" r="9525" b="0"/>
            <wp:docPr id="2" name="Рисунок 2" descr="D:\OLGA\2013\logo-color FS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GA\2013\logo-color FS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a:ln>
                      <a:noFill/>
                    </a:ln>
                  </pic:spPr>
                </pic:pic>
              </a:graphicData>
            </a:graphic>
          </wp:inline>
        </w:drawing>
      </w: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810CB9" w:rsidRDefault="00810CB9" w:rsidP="00D60835">
      <w:pPr>
        <w:spacing w:after="0" w:line="240" w:lineRule="auto"/>
        <w:ind w:firstLine="708"/>
        <w:jc w:val="center"/>
        <w:rPr>
          <w:rFonts w:ascii="Calibri" w:eastAsia="Times New Roman" w:hAnsi="Calibri" w:cs="Calibri"/>
          <w:b/>
          <w:sz w:val="48"/>
          <w:szCs w:val="48"/>
          <w:lang w:val="ro-RO"/>
        </w:rPr>
      </w:pPr>
    </w:p>
    <w:p w:rsidR="00810CB9" w:rsidRDefault="00810CB9" w:rsidP="00D60835">
      <w:pPr>
        <w:spacing w:after="0" w:line="240" w:lineRule="auto"/>
        <w:ind w:firstLine="708"/>
        <w:jc w:val="center"/>
        <w:rPr>
          <w:rFonts w:ascii="Calibri" w:eastAsia="Times New Roman" w:hAnsi="Calibri" w:cs="Calibri"/>
          <w:b/>
          <w:sz w:val="48"/>
          <w:szCs w:val="48"/>
          <w:lang w:val="ro-RO"/>
        </w:rPr>
      </w:pPr>
    </w:p>
    <w:p w:rsidR="00810CB9" w:rsidRDefault="00810CB9" w:rsidP="00D60835">
      <w:pPr>
        <w:spacing w:after="0" w:line="240" w:lineRule="auto"/>
        <w:ind w:firstLine="708"/>
        <w:jc w:val="center"/>
        <w:rPr>
          <w:rFonts w:ascii="Calibri" w:eastAsia="Times New Roman" w:hAnsi="Calibri" w:cs="Calibri"/>
          <w:b/>
          <w:sz w:val="48"/>
          <w:szCs w:val="48"/>
          <w:lang w:val="ro-RO"/>
        </w:rPr>
      </w:pPr>
    </w:p>
    <w:p w:rsidR="00810CB9" w:rsidRDefault="00810CB9" w:rsidP="00D60835">
      <w:pPr>
        <w:spacing w:after="0" w:line="240" w:lineRule="auto"/>
        <w:ind w:firstLine="708"/>
        <w:jc w:val="center"/>
        <w:rPr>
          <w:rFonts w:ascii="Calibri" w:eastAsia="Times New Roman" w:hAnsi="Calibri" w:cs="Calibri"/>
          <w:b/>
          <w:sz w:val="48"/>
          <w:szCs w:val="48"/>
          <w:lang w:val="ro-RO"/>
        </w:rPr>
      </w:pPr>
    </w:p>
    <w:p w:rsidR="009E65A4" w:rsidRPr="009E65A4" w:rsidRDefault="009E65A4" w:rsidP="00D60835">
      <w:pPr>
        <w:spacing w:after="0" w:line="240" w:lineRule="auto"/>
        <w:ind w:firstLine="708"/>
        <w:jc w:val="center"/>
        <w:rPr>
          <w:rFonts w:ascii="Calibri" w:eastAsia="Times New Roman" w:hAnsi="Calibri" w:cs="Calibri"/>
          <w:b/>
          <w:sz w:val="48"/>
          <w:szCs w:val="48"/>
          <w:lang w:val="ro-RO"/>
        </w:rPr>
      </w:pPr>
      <w:r w:rsidRPr="009E65A4">
        <w:rPr>
          <w:rFonts w:ascii="Calibri" w:eastAsia="Times New Roman" w:hAnsi="Calibri" w:cs="Calibri"/>
          <w:b/>
          <w:sz w:val="48"/>
          <w:szCs w:val="48"/>
          <w:lang w:val="ro-RO"/>
        </w:rPr>
        <w:t>IDENTIFICAREA CAZURILOR DE CORUPERE A ALEGĂTORILOR</w:t>
      </w:r>
    </w:p>
    <w:p w:rsidR="009E65A4" w:rsidRPr="009E65A4" w:rsidRDefault="009E65A4" w:rsidP="00D60835">
      <w:pPr>
        <w:spacing w:after="0" w:line="240" w:lineRule="auto"/>
        <w:jc w:val="both"/>
        <w:rPr>
          <w:rFonts w:ascii="Calibri" w:eastAsia="Times New Roman" w:hAnsi="Calibri" w:cs="Calibri"/>
          <w:sz w:val="44"/>
          <w:szCs w:val="4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center"/>
        <w:rPr>
          <w:rFonts w:ascii="Calibri" w:eastAsia="Times New Roman" w:hAnsi="Calibri" w:cs="Calibri"/>
          <w:sz w:val="40"/>
          <w:szCs w:val="40"/>
          <w:lang w:val="ro-RO"/>
        </w:rPr>
      </w:pPr>
      <w:r w:rsidRPr="009E65A4">
        <w:rPr>
          <w:rFonts w:ascii="Calibri" w:eastAsia="Times New Roman" w:hAnsi="Calibri" w:cs="Calibri"/>
          <w:b/>
          <w:i/>
          <w:sz w:val="40"/>
          <w:szCs w:val="40"/>
          <w:lang w:val="ro-RO"/>
        </w:rPr>
        <w:t>Ghid explicativ</w:t>
      </w: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Default="009E65A4"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D60835" w:rsidRDefault="00D60835" w:rsidP="00D60835">
      <w:pPr>
        <w:spacing w:after="0" w:line="240" w:lineRule="auto"/>
        <w:jc w:val="both"/>
        <w:rPr>
          <w:rFonts w:ascii="Calibri" w:eastAsia="Times New Roman" w:hAnsi="Calibri" w:cs="Calibri"/>
          <w:sz w:val="24"/>
          <w:szCs w:val="24"/>
          <w:lang w:val="ro-RO"/>
        </w:rPr>
      </w:pPr>
    </w:p>
    <w:p w:rsidR="009E65A4" w:rsidRPr="009E65A4" w:rsidRDefault="009E65A4" w:rsidP="00D60835">
      <w:pPr>
        <w:spacing w:after="0" w:line="240" w:lineRule="auto"/>
        <w:jc w:val="both"/>
        <w:rPr>
          <w:rFonts w:ascii="Calibri" w:eastAsia="Times New Roman" w:hAnsi="Calibri" w:cs="Calibri"/>
          <w:sz w:val="24"/>
          <w:szCs w:val="24"/>
          <w:lang w:val="ro-RO"/>
        </w:rPr>
      </w:pPr>
    </w:p>
    <w:p w:rsidR="009E65A4" w:rsidRDefault="009E65A4" w:rsidP="00D60835">
      <w:pPr>
        <w:spacing w:after="0" w:line="240" w:lineRule="auto"/>
        <w:jc w:val="center"/>
        <w:rPr>
          <w:rFonts w:ascii="Calibri" w:eastAsia="Times New Roman" w:hAnsi="Calibri" w:cs="Calibri"/>
          <w:b/>
          <w:sz w:val="24"/>
          <w:szCs w:val="24"/>
          <w:lang w:val="ro-RO"/>
        </w:rPr>
      </w:pPr>
      <w:r w:rsidRPr="009E65A4">
        <w:rPr>
          <w:rFonts w:ascii="Calibri" w:eastAsia="Times New Roman" w:hAnsi="Calibri" w:cs="Calibri"/>
          <w:b/>
          <w:sz w:val="24"/>
          <w:szCs w:val="24"/>
          <w:lang w:val="ro-RO"/>
        </w:rPr>
        <w:t>Chișinău, 2020</w:t>
      </w:r>
    </w:p>
    <w:p w:rsidR="001B2A0B" w:rsidRDefault="001B2A0B" w:rsidP="00D60835">
      <w:pPr>
        <w:spacing w:after="0" w:line="240" w:lineRule="auto"/>
        <w:jc w:val="center"/>
        <w:rPr>
          <w:rFonts w:ascii="Calibri" w:eastAsia="Times New Roman" w:hAnsi="Calibri" w:cs="Calibri"/>
          <w:b/>
          <w:sz w:val="24"/>
          <w:szCs w:val="24"/>
          <w:lang w:val="ro-RO"/>
        </w:rPr>
      </w:pPr>
    </w:p>
    <w:p w:rsidR="009E65A4" w:rsidRPr="009E65A4" w:rsidRDefault="009E65A4" w:rsidP="00D60835">
      <w:pPr>
        <w:spacing w:after="0" w:line="240" w:lineRule="auto"/>
        <w:jc w:val="center"/>
        <w:rPr>
          <w:rFonts w:ascii="Calibri" w:eastAsia="Calibri" w:hAnsi="Calibri" w:cs="Times New Roman"/>
          <w:i/>
          <w:lang w:val="ro-RO"/>
        </w:rPr>
      </w:pPr>
      <w:r w:rsidRPr="009E65A4">
        <w:rPr>
          <w:rFonts w:ascii="Calibri" w:eastAsia="Calibri" w:hAnsi="Calibri" w:cs="Times New Roman"/>
          <w:i/>
          <w:lang w:val="ro-RO"/>
        </w:rPr>
        <w:t>Ghidul a fost elaborat în cadrul Proiectului „Litigare strategică pentru asigurarea integrității aleșilor poporului”, implementat de Centrul de Analiză şi Prevenire a Corupţiei, cu suportul financiar al Fundaţiei Soros-Moldova.</w:t>
      </w:r>
    </w:p>
    <w:p w:rsidR="00D60835" w:rsidRDefault="009E65A4" w:rsidP="00D60835">
      <w:pPr>
        <w:spacing w:after="0" w:line="240" w:lineRule="auto"/>
        <w:jc w:val="center"/>
        <w:rPr>
          <w:rFonts w:ascii="Calibri" w:eastAsia="Calibri" w:hAnsi="Calibri" w:cs="Times New Roman"/>
          <w:i/>
          <w:lang w:val="ro-RO"/>
        </w:rPr>
      </w:pPr>
      <w:r w:rsidRPr="009E65A4">
        <w:rPr>
          <w:rFonts w:ascii="Calibri" w:eastAsia="Calibri" w:hAnsi="Calibri" w:cs="Times New Roman"/>
          <w:i/>
          <w:lang w:val="ro-RO"/>
        </w:rPr>
        <w:t>Opiniile exprimate reflectă poziţia autorilor şi nu reprezintă în mod neapărat punctul de vedere al finanţatorului</w:t>
      </w:r>
    </w:p>
    <w:sdt>
      <w:sdtPr>
        <w:rPr>
          <w:rFonts w:asciiTheme="minorHAnsi" w:eastAsiaTheme="minorHAnsi" w:hAnsiTheme="minorHAnsi" w:cstheme="minorBidi"/>
          <w:color w:val="auto"/>
          <w:sz w:val="22"/>
          <w:szCs w:val="22"/>
          <w:lang w:eastAsia="en-US"/>
        </w:rPr>
        <w:id w:val="615874725"/>
        <w:docPartObj>
          <w:docPartGallery w:val="Table of Contents"/>
          <w:docPartUnique/>
        </w:docPartObj>
      </w:sdtPr>
      <w:sdtEndPr>
        <w:rPr>
          <w:b/>
          <w:bCs/>
        </w:rPr>
      </w:sdtEndPr>
      <w:sdtContent>
        <w:p w:rsidR="004C5BF1" w:rsidRPr="007B42D2" w:rsidRDefault="007B42D2" w:rsidP="00D60835">
          <w:pPr>
            <w:pStyle w:val="TOCHeading"/>
            <w:pBdr>
              <w:bottom w:val="single" w:sz="12" w:space="1" w:color="auto"/>
            </w:pBdr>
            <w:spacing w:before="0" w:line="240" w:lineRule="auto"/>
            <w:rPr>
              <w:rFonts w:asciiTheme="minorHAnsi" w:hAnsiTheme="minorHAnsi" w:cstheme="minorHAnsi"/>
              <w:b/>
              <w:color w:val="002060"/>
              <w:sz w:val="24"/>
              <w:szCs w:val="24"/>
              <w:lang w:val="ro-RO"/>
            </w:rPr>
          </w:pPr>
          <w:r w:rsidRPr="007B42D2">
            <w:rPr>
              <w:rFonts w:asciiTheme="minorHAnsi" w:hAnsiTheme="minorHAnsi" w:cstheme="minorHAnsi"/>
              <w:b/>
              <w:color w:val="002060"/>
              <w:sz w:val="24"/>
              <w:szCs w:val="24"/>
              <w:lang w:val="ro-RO"/>
            </w:rPr>
            <w:t>CUPRINS</w:t>
          </w:r>
        </w:p>
        <w:p w:rsidR="007B42D2" w:rsidRPr="007B42D2" w:rsidRDefault="007B42D2" w:rsidP="00D60835">
          <w:pPr>
            <w:spacing w:beforeLines="60" w:before="144" w:afterLines="60" w:after="144" w:line="240" w:lineRule="auto"/>
            <w:rPr>
              <w:color w:val="002060"/>
              <w:lang w:val="ro-RO" w:eastAsia="ru-RU"/>
            </w:rPr>
          </w:pPr>
        </w:p>
        <w:p w:rsidR="00F62C37" w:rsidRPr="00F62C37" w:rsidRDefault="004C5BF1" w:rsidP="00D60835">
          <w:pPr>
            <w:pStyle w:val="TOC1"/>
            <w:tabs>
              <w:tab w:val="right" w:leader="dot" w:pos="9912"/>
            </w:tabs>
            <w:spacing w:beforeLines="60" w:before="144" w:afterLines="60" w:after="144" w:line="240" w:lineRule="auto"/>
            <w:rPr>
              <w:rFonts w:eastAsiaTheme="minorEastAsia"/>
              <w:noProof/>
              <w:color w:val="002060"/>
              <w:lang w:eastAsia="ru-RU"/>
            </w:rPr>
          </w:pPr>
          <w:r w:rsidRPr="00F62C37">
            <w:rPr>
              <w:color w:val="002060"/>
            </w:rPr>
            <w:fldChar w:fldCharType="begin"/>
          </w:r>
          <w:r w:rsidRPr="00F62C37">
            <w:rPr>
              <w:color w:val="002060"/>
            </w:rPr>
            <w:instrText xml:space="preserve"> TOC \o "1-3" \h \z \u </w:instrText>
          </w:r>
          <w:r w:rsidRPr="00F62C37">
            <w:rPr>
              <w:color w:val="002060"/>
            </w:rPr>
            <w:fldChar w:fldCharType="separate"/>
          </w:r>
          <w:hyperlink w:anchor="_Toc38874044" w:history="1">
            <w:r w:rsidR="00F62C37" w:rsidRPr="00F62C37">
              <w:rPr>
                <w:rStyle w:val="Hyperlink"/>
                <w:rFonts w:cstheme="minorHAnsi"/>
                <w:b/>
                <w:noProof/>
                <w:color w:val="002060"/>
                <w:lang w:val="ro-RO"/>
              </w:rPr>
              <w:t>CONSIDERAȚII INTRODUCTIVE</w:t>
            </w:r>
            <w:r w:rsidR="00F62C37" w:rsidRPr="00F62C37">
              <w:rPr>
                <w:noProof/>
                <w:webHidden/>
                <w:color w:val="002060"/>
              </w:rPr>
              <w:tab/>
            </w:r>
            <w:r w:rsidR="00F62C37" w:rsidRPr="00F62C37">
              <w:rPr>
                <w:noProof/>
                <w:webHidden/>
                <w:color w:val="002060"/>
              </w:rPr>
              <w:fldChar w:fldCharType="begin"/>
            </w:r>
            <w:r w:rsidR="00F62C37" w:rsidRPr="00F62C37">
              <w:rPr>
                <w:noProof/>
                <w:webHidden/>
                <w:color w:val="002060"/>
              </w:rPr>
              <w:instrText xml:space="preserve"> PAGEREF _Toc38874044 \h </w:instrText>
            </w:r>
            <w:r w:rsidR="00F62C37" w:rsidRPr="00F62C37">
              <w:rPr>
                <w:noProof/>
                <w:webHidden/>
                <w:color w:val="002060"/>
              </w:rPr>
            </w:r>
            <w:r w:rsidR="00F62C37" w:rsidRPr="00F62C37">
              <w:rPr>
                <w:noProof/>
                <w:webHidden/>
                <w:color w:val="002060"/>
              </w:rPr>
              <w:fldChar w:fldCharType="separate"/>
            </w:r>
            <w:r w:rsidR="00F62C37" w:rsidRPr="00F62C37">
              <w:rPr>
                <w:noProof/>
                <w:webHidden/>
                <w:color w:val="002060"/>
              </w:rPr>
              <w:t>3</w:t>
            </w:r>
            <w:r w:rsidR="00F62C37" w:rsidRPr="00F62C37">
              <w:rPr>
                <w:noProof/>
                <w:webHidden/>
                <w:color w:val="002060"/>
              </w:rPr>
              <w:fldChar w:fldCharType="end"/>
            </w:r>
          </w:hyperlink>
        </w:p>
        <w:p w:rsidR="00F62C37" w:rsidRPr="00F62C37" w:rsidRDefault="009235D1" w:rsidP="00D60835">
          <w:pPr>
            <w:pStyle w:val="TOC1"/>
            <w:tabs>
              <w:tab w:val="right" w:leader="dot" w:pos="9912"/>
            </w:tabs>
            <w:spacing w:beforeLines="60" w:before="144" w:afterLines="60" w:after="144" w:line="240" w:lineRule="auto"/>
            <w:rPr>
              <w:rFonts w:eastAsiaTheme="minorEastAsia"/>
              <w:noProof/>
              <w:color w:val="002060"/>
              <w:lang w:eastAsia="ru-RU"/>
            </w:rPr>
          </w:pPr>
          <w:hyperlink w:anchor="_Toc38874045" w:history="1">
            <w:r w:rsidR="00F62C37" w:rsidRPr="00F62C37">
              <w:rPr>
                <w:rStyle w:val="Hyperlink"/>
                <w:rFonts w:cstheme="minorHAnsi"/>
                <w:b/>
                <w:noProof/>
                <w:color w:val="002060"/>
                <w:lang w:val="ro-RO"/>
              </w:rPr>
              <w:t>I. CE ESTE CORUPEREA ALEGĂTORILOR</w:t>
            </w:r>
            <w:r w:rsidR="00F62C37" w:rsidRPr="00F62C37">
              <w:rPr>
                <w:noProof/>
                <w:webHidden/>
                <w:color w:val="002060"/>
              </w:rPr>
              <w:tab/>
            </w:r>
            <w:r w:rsidR="00F62C37" w:rsidRPr="00F62C37">
              <w:rPr>
                <w:noProof/>
                <w:webHidden/>
                <w:color w:val="002060"/>
              </w:rPr>
              <w:fldChar w:fldCharType="begin"/>
            </w:r>
            <w:r w:rsidR="00F62C37" w:rsidRPr="00F62C37">
              <w:rPr>
                <w:noProof/>
                <w:webHidden/>
                <w:color w:val="002060"/>
              </w:rPr>
              <w:instrText xml:space="preserve"> PAGEREF _Toc38874045 \h </w:instrText>
            </w:r>
            <w:r w:rsidR="00F62C37" w:rsidRPr="00F62C37">
              <w:rPr>
                <w:noProof/>
                <w:webHidden/>
                <w:color w:val="002060"/>
              </w:rPr>
            </w:r>
            <w:r w:rsidR="00F62C37" w:rsidRPr="00F62C37">
              <w:rPr>
                <w:noProof/>
                <w:webHidden/>
                <w:color w:val="002060"/>
              </w:rPr>
              <w:fldChar w:fldCharType="separate"/>
            </w:r>
            <w:r w:rsidR="00F62C37" w:rsidRPr="00F62C37">
              <w:rPr>
                <w:noProof/>
                <w:webHidden/>
                <w:color w:val="002060"/>
              </w:rPr>
              <w:t>4</w:t>
            </w:r>
            <w:r w:rsidR="00F62C37" w:rsidRPr="00F62C37">
              <w:rPr>
                <w:noProof/>
                <w:webHidden/>
                <w:color w:val="002060"/>
              </w:rPr>
              <w:fldChar w:fldCharType="end"/>
            </w:r>
          </w:hyperlink>
        </w:p>
        <w:p w:rsidR="00F62C37" w:rsidRPr="00F62C37" w:rsidRDefault="009235D1" w:rsidP="00D60835">
          <w:pPr>
            <w:pStyle w:val="TOC1"/>
            <w:tabs>
              <w:tab w:val="right" w:leader="dot" w:pos="9912"/>
            </w:tabs>
            <w:spacing w:beforeLines="60" w:before="144" w:afterLines="60" w:after="144" w:line="240" w:lineRule="auto"/>
            <w:rPr>
              <w:rFonts w:eastAsiaTheme="minorEastAsia"/>
              <w:noProof/>
              <w:color w:val="002060"/>
              <w:lang w:eastAsia="ru-RU"/>
            </w:rPr>
          </w:pPr>
          <w:hyperlink w:anchor="_Toc38874046" w:history="1">
            <w:r w:rsidR="00F62C37" w:rsidRPr="00F62C37">
              <w:rPr>
                <w:rStyle w:val="Hyperlink"/>
                <w:rFonts w:cstheme="minorHAnsi"/>
                <w:b/>
                <w:noProof/>
                <w:color w:val="002060"/>
                <w:lang w:val="ro-RO"/>
              </w:rPr>
              <w:t>II. CE ESTE UN CADOU ELECTORAL</w:t>
            </w:r>
            <w:r w:rsidR="00F62C37" w:rsidRPr="00F62C37">
              <w:rPr>
                <w:noProof/>
                <w:webHidden/>
                <w:color w:val="002060"/>
              </w:rPr>
              <w:tab/>
            </w:r>
            <w:r w:rsidR="00F62C37" w:rsidRPr="00F62C37">
              <w:rPr>
                <w:noProof/>
                <w:webHidden/>
                <w:color w:val="002060"/>
              </w:rPr>
              <w:fldChar w:fldCharType="begin"/>
            </w:r>
            <w:r w:rsidR="00F62C37" w:rsidRPr="00F62C37">
              <w:rPr>
                <w:noProof/>
                <w:webHidden/>
                <w:color w:val="002060"/>
              </w:rPr>
              <w:instrText xml:space="preserve"> PAGEREF _Toc38874046 \h </w:instrText>
            </w:r>
            <w:r w:rsidR="00F62C37" w:rsidRPr="00F62C37">
              <w:rPr>
                <w:noProof/>
                <w:webHidden/>
                <w:color w:val="002060"/>
              </w:rPr>
            </w:r>
            <w:r w:rsidR="00F62C37" w:rsidRPr="00F62C37">
              <w:rPr>
                <w:noProof/>
                <w:webHidden/>
                <w:color w:val="002060"/>
              </w:rPr>
              <w:fldChar w:fldCharType="separate"/>
            </w:r>
            <w:r w:rsidR="00F62C37" w:rsidRPr="00F62C37">
              <w:rPr>
                <w:noProof/>
                <w:webHidden/>
                <w:color w:val="002060"/>
              </w:rPr>
              <w:t>5</w:t>
            </w:r>
            <w:r w:rsidR="00F62C37" w:rsidRPr="00F62C37">
              <w:rPr>
                <w:noProof/>
                <w:webHidden/>
                <w:color w:val="002060"/>
              </w:rPr>
              <w:fldChar w:fldCharType="end"/>
            </w:r>
          </w:hyperlink>
        </w:p>
        <w:p w:rsidR="00F62C37" w:rsidRPr="00F62C37" w:rsidRDefault="009235D1" w:rsidP="00D60835">
          <w:pPr>
            <w:pStyle w:val="TOC1"/>
            <w:tabs>
              <w:tab w:val="right" w:leader="dot" w:pos="9912"/>
            </w:tabs>
            <w:spacing w:beforeLines="60" w:before="144" w:afterLines="60" w:after="144" w:line="240" w:lineRule="auto"/>
            <w:rPr>
              <w:rFonts w:eastAsiaTheme="minorEastAsia"/>
              <w:noProof/>
              <w:color w:val="002060"/>
              <w:lang w:eastAsia="ru-RU"/>
            </w:rPr>
          </w:pPr>
          <w:hyperlink w:anchor="_Toc38874047" w:history="1">
            <w:r w:rsidR="00F62C37" w:rsidRPr="00F62C37">
              <w:rPr>
                <w:rStyle w:val="Hyperlink"/>
                <w:rFonts w:cstheme="minorHAnsi"/>
                <w:b/>
                <w:noProof/>
                <w:color w:val="002060"/>
                <w:lang w:val="ro-RO"/>
              </w:rPr>
              <w:t xml:space="preserve">III. CINE ESTE SUBIECTUL CORUPERII </w:t>
            </w:r>
            <w:r w:rsidR="00F62C37">
              <w:rPr>
                <w:rStyle w:val="Hyperlink"/>
                <w:rFonts w:cstheme="minorHAnsi"/>
                <w:b/>
                <w:noProof/>
                <w:color w:val="002060"/>
                <w:lang w:val="ro-RO"/>
              </w:rPr>
              <w:t>ALEG</w:t>
            </w:r>
            <w:r w:rsidR="00F62C37" w:rsidRPr="00F62C37">
              <w:rPr>
                <w:rStyle w:val="Hyperlink"/>
                <w:rFonts w:cstheme="minorHAnsi"/>
                <w:b/>
                <w:noProof/>
                <w:color w:val="002060"/>
                <w:lang w:val="ro-RO"/>
              </w:rPr>
              <w:t>ĂTORILOR</w:t>
            </w:r>
            <w:r w:rsidR="00F62C37" w:rsidRPr="00F62C37">
              <w:rPr>
                <w:noProof/>
                <w:webHidden/>
                <w:color w:val="002060"/>
              </w:rPr>
              <w:tab/>
            </w:r>
            <w:r w:rsidR="00F62C37" w:rsidRPr="00F62C37">
              <w:rPr>
                <w:noProof/>
                <w:webHidden/>
                <w:color w:val="002060"/>
              </w:rPr>
              <w:fldChar w:fldCharType="begin"/>
            </w:r>
            <w:r w:rsidR="00F62C37" w:rsidRPr="00F62C37">
              <w:rPr>
                <w:noProof/>
                <w:webHidden/>
                <w:color w:val="002060"/>
              </w:rPr>
              <w:instrText xml:space="preserve"> PAGEREF _Toc38874047 \h </w:instrText>
            </w:r>
            <w:r w:rsidR="00F62C37" w:rsidRPr="00F62C37">
              <w:rPr>
                <w:noProof/>
                <w:webHidden/>
                <w:color w:val="002060"/>
              </w:rPr>
            </w:r>
            <w:r w:rsidR="00F62C37" w:rsidRPr="00F62C37">
              <w:rPr>
                <w:noProof/>
                <w:webHidden/>
                <w:color w:val="002060"/>
              </w:rPr>
              <w:fldChar w:fldCharType="separate"/>
            </w:r>
            <w:r w:rsidR="00F62C37" w:rsidRPr="00F62C37">
              <w:rPr>
                <w:noProof/>
                <w:webHidden/>
                <w:color w:val="002060"/>
              </w:rPr>
              <w:t>7</w:t>
            </w:r>
            <w:r w:rsidR="00F62C37" w:rsidRPr="00F62C37">
              <w:rPr>
                <w:noProof/>
                <w:webHidden/>
                <w:color w:val="002060"/>
              </w:rPr>
              <w:fldChar w:fldCharType="end"/>
            </w:r>
          </w:hyperlink>
        </w:p>
        <w:p w:rsidR="00F62C37" w:rsidRPr="00F62C37" w:rsidRDefault="009235D1" w:rsidP="00D60835">
          <w:pPr>
            <w:pStyle w:val="TOC1"/>
            <w:tabs>
              <w:tab w:val="right" w:leader="dot" w:pos="9912"/>
            </w:tabs>
            <w:spacing w:beforeLines="60" w:before="144" w:afterLines="60" w:after="144" w:line="240" w:lineRule="auto"/>
            <w:rPr>
              <w:rFonts w:eastAsiaTheme="minorEastAsia"/>
              <w:noProof/>
              <w:color w:val="002060"/>
              <w:lang w:eastAsia="ru-RU"/>
            </w:rPr>
          </w:pPr>
          <w:hyperlink w:anchor="_Toc38874048" w:history="1">
            <w:r w:rsidR="00F62C37" w:rsidRPr="00F62C37">
              <w:rPr>
                <w:rStyle w:val="Hyperlink"/>
                <w:rFonts w:cstheme="minorHAnsi"/>
                <w:b/>
                <w:noProof/>
                <w:color w:val="002060"/>
                <w:lang w:val="ro-RO"/>
              </w:rPr>
              <w:t>IV. CUM SE IDENTIFICĂ</w:t>
            </w:r>
            <w:r w:rsidR="00F62C37">
              <w:rPr>
                <w:rStyle w:val="Hyperlink"/>
                <w:rFonts w:cstheme="minorHAnsi"/>
                <w:b/>
                <w:noProof/>
                <w:color w:val="002060"/>
                <w:lang w:val="ro-RO"/>
              </w:rPr>
              <w:t xml:space="preserve"> ȘI </w:t>
            </w:r>
            <w:r w:rsidR="00F62C37" w:rsidRPr="00F62C37">
              <w:rPr>
                <w:rStyle w:val="Hyperlink"/>
                <w:rFonts w:cstheme="minorHAnsi"/>
                <w:b/>
                <w:noProof/>
                <w:color w:val="002060"/>
                <w:lang w:val="ro-RO"/>
              </w:rPr>
              <w:t xml:space="preserve">DOCUMENTEAZĂ CAZURILE DE CORUPERE </w:t>
            </w:r>
            <w:r w:rsidR="00F62C37">
              <w:rPr>
                <w:rStyle w:val="Hyperlink"/>
                <w:rFonts w:cstheme="minorHAnsi"/>
                <w:b/>
                <w:noProof/>
                <w:color w:val="002060"/>
                <w:lang w:val="ro-RO"/>
              </w:rPr>
              <w:t>A ALEGĂTORILOR</w:t>
            </w:r>
            <w:r w:rsidR="00F62C37" w:rsidRPr="00F62C37">
              <w:rPr>
                <w:noProof/>
                <w:webHidden/>
                <w:color w:val="002060"/>
              </w:rPr>
              <w:tab/>
            </w:r>
            <w:r w:rsidR="00F62C37" w:rsidRPr="00F62C37">
              <w:rPr>
                <w:noProof/>
                <w:webHidden/>
                <w:color w:val="002060"/>
              </w:rPr>
              <w:fldChar w:fldCharType="begin"/>
            </w:r>
            <w:r w:rsidR="00F62C37" w:rsidRPr="00F62C37">
              <w:rPr>
                <w:noProof/>
                <w:webHidden/>
                <w:color w:val="002060"/>
              </w:rPr>
              <w:instrText xml:space="preserve"> PAGEREF _Toc38874048 \h </w:instrText>
            </w:r>
            <w:r w:rsidR="00F62C37" w:rsidRPr="00F62C37">
              <w:rPr>
                <w:noProof/>
                <w:webHidden/>
                <w:color w:val="002060"/>
              </w:rPr>
            </w:r>
            <w:r w:rsidR="00F62C37" w:rsidRPr="00F62C37">
              <w:rPr>
                <w:noProof/>
                <w:webHidden/>
                <w:color w:val="002060"/>
              </w:rPr>
              <w:fldChar w:fldCharType="separate"/>
            </w:r>
            <w:r w:rsidR="00F62C37" w:rsidRPr="00F62C37">
              <w:rPr>
                <w:noProof/>
                <w:webHidden/>
                <w:color w:val="002060"/>
              </w:rPr>
              <w:t>8</w:t>
            </w:r>
            <w:r w:rsidR="00F62C37" w:rsidRPr="00F62C37">
              <w:rPr>
                <w:noProof/>
                <w:webHidden/>
                <w:color w:val="002060"/>
              </w:rPr>
              <w:fldChar w:fldCharType="end"/>
            </w:r>
          </w:hyperlink>
        </w:p>
        <w:p w:rsidR="00F62C37" w:rsidRPr="00F62C37" w:rsidRDefault="009235D1" w:rsidP="00D60835">
          <w:pPr>
            <w:pStyle w:val="TOC1"/>
            <w:tabs>
              <w:tab w:val="right" w:leader="dot" w:pos="9912"/>
            </w:tabs>
            <w:spacing w:beforeLines="60" w:before="144" w:afterLines="60" w:after="144" w:line="240" w:lineRule="auto"/>
            <w:rPr>
              <w:rFonts w:eastAsiaTheme="minorEastAsia"/>
              <w:noProof/>
              <w:color w:val="002060"/>
              <w:lang w:eastAsia="ru-RU"/>
            </w:rPr>
          </w:pPr>
          <w:hyperlink w:anchor="_Toc38874049" w:history="1">
            <w:r w:rsidR="00F62C37" w:rsidRPr="00F62C37">
              <w:rPr>
                <w:rStyle w:val="Hyperlink"/>
                <w:rFonts w:cstheme="minorHAnsi"/>
                <w:b/>
                <w:noProof/>
                <w:color w:val="002060"/>
                <w:lang w:val="ro-RO"/>
              </w:rPr>
              <w:t>V. CUI NE ADRESĂM PENTRU A DENUNȚA CAZURILE DE CORUPERE A ALEGĂTORILOR</w:t>
            </w:r>
            <w:r w:rsidR="00F62C37" w:rsidRPr="00F62C37">
              <w:rPr>
                <w:noProof/>
                <w:webHidden/>
                <w:color w:val="002060"/>
              </w:rPr>
              <w:tab/>
            </w:r>
            <w:r w:rsidR="00F62C37" w:rsidRPr="00F62C37">
              <w:rPr>
                <w:noProof/>
                <w:webHidden/>
                <w:color w:val="002060"/>
              </w:rPr>
              <w:fldChar w:fldCharType="begin"/>
            </w:r>
            <w:r w:rsidR="00F62C37" w:rsidRPr="00F62C37">
              <w:rPr>
                <w:noProof/>
                <w:webHidden/>
                <w:color w:val="002060"/>
              </w:rPr>
              <w:instrText xml:space="preserve"> PAGEREF _Toc38874049 \h </w:instrText>
            </w:r>
            <w:r w:rsidR="00F62C37" w:rsidRPr="00F62C37">
              <w:rPr>
                <w:noProof/>
                <w:webHidden/>
                <w:color w:val="002060"/>
              </w:rPr>
            </w:r>
            <w:r w:rsidR="00F62C37" w:rsidRPr="00F62C37">
              <w:rPr>
                <w:noProof/>
                <w:webHidden/>
                <w:color w:val="002060"/>
              </w:rPr>
              <w:fldChar w:fldCharType="separate"/>
            </w:r>
            <w:r w:rsidR="00F62C37" w:rsidRPr="00F62C37">
              <w:rPr>
                <w:noProof/>
                <w:webHidden/>
                <w:color w:val="002060"/>
              </w:rPr>
              <w:t>9</w:t>
            </w:r>
            <w:r w:rsidR="00F62C37" w:rsidRPr="00F62C37">
              <w:rPr>
                <w:noProof/>
                <w:webHidden/>
                <w:color w:val="002060"/>
              </w:rPr>
              <w:fldChar w:fldCharType="end"/>
            </w:r>
          </w:hyperlink>
        </w:p>
        <w:p w:rsidR="00F62C37" w:rsidRPr="00F62C37" w:rsidRDefault="009235D1" w:rsidP="00D60835">
          <w:pPr>
            <w:pStyle w:val="TOC1"/>
            <w:tabs>
              <w:tab w:val="right" w:leader="dot" w:pos="9912"/>
            </w:tabs>
            <w:spacing w:beforeLines="60" w:before="144" w:afterLines="60" w:after="144" w:line="240" w:lineRule="auto"/>
            <w:rPr>
              <w:rFonts w:eastAsiaTheme="minorEastAsia"/>
              <w:noProof/>
              <w:color w:val="002060"/>
              <w:lang w:eastAsia="ru-RU"/>
            </w:rPr>
          </w:pPr>
          <w:hyperlink w:anchor="_Toc38874050" w:history="1">
            <w:r w:rsidR="00F62C37" w:rsidRPr="00F62C37">
              <w:rPr>
                <w:rStyle w:val="Hyperlink"/>
                <w:rFonts w:eastAsia="Times New Roman" w:cstheme="minorHAnsi"/>
                <w:b/>
                <w:noProof/>
                <w:color w:val="002060"/>
                <w:lang w:val="ro-MD"/>
              </w:rPr>
              <w:t>Anexă:</w:t>
            </w:r>
            <w:r w:rsidR="00F62C37" w:rsidRPr="00F62C37">
              <w:rPr>
                <w:rStyle w:val="Hyperlink"/>
                <w:rFonts w:ascii="Calibri" w:eastAsia="Times New Roman" w:hAnsi="Calibri" w:cs="Calibri"/>
                <w:b/>
                <w:i/>
                <w:noProof/>
                <w:color w:val="002060"/>
                <w:lang w:val="ro-MD"/>
              </w:rPr>
              <w:t xml:space="preserve"> </w:t>
            </w:r>
            <w:r w:rsidR="00F62C37" w:rsidRPr="00F62C37">
              <w:rPr>
                <w:rStyle w:val="Hyperlink"/>
                <w:rFonts w:eastAsia="Times New Roman" w:cstheme="minorHAnsi"/>
                <w:b/>
                <w:i/>
                <w:noProof/>
                <w:color w:val="002060"/>
                <w:lang w:val="ro-MD"/>
              </w:rPr>
              <w:t>Model de sesizare cu privire la coruperea alegătorilor</w:t>
            </w:r>
            <w:r w:rsidR="00F62C37" w:rsidRPr="00F62C37">
              <w:rPr>
                <w:noProof/>
                <w:webHidden/>
                <w:color w:val="002060"/>
              </w:rPr>
              <w:tab/>
            </w:r>
            <w:r w:rsidR="00F62C37" w:rsidRPr="00F62C37">
              <w:rPr>
                <w:noProof/>
                <w:webHidden/>
                <w:color w:val="002060"/>
              </w:rPr>
              <w:fldChar w:fldCharType="begin"/>
            </w:r>
            <w:r w:rsidR="00F62C37" w:rsidRPr="00F62C37">
              <w:rPr>
                <w:noProof/>
                <w:webHidden/>
                <w:color w:val="002060"/>
              </w:rPr>
              <w:instrText xml:space="preserve"> PAGEREF _Toc38874050 \h </w:instrText>
            </w:r>
            <w:r w:rsidR="00F62C37" w:rsidRPr="00F62C37">
              <w:rPr>
                <w:noProof/>
                <w:webHidden/>
                <w:color w:val="002060"/>
              </w:rPr>
            </w:r>
            <w:r w:rsidR="00F62C37" w:rsidRPr="00F62C37">
              <w:rPr>
                <w:noProof/>
                <w:webHidden/>
                <w:color w:val="002060"/>
              </w:rPr>
              <w:fldChar w:fldCharType="separate"/>
            </w:r>
            <w:r w:rsidR="00F62C37" w:rsidRPr="00F62C37">
              <w:rPr>
                <w:noProof/>
                <w:webHidden/>
                <w:color w:val="002060"/>
              </w:rPr>
              <w:t>12</w:t>
            </w:r>
            <w:r w:rsidR="00F62C37" w:rsidRPr="00F62C37">
              <w:rPr>
                <w:noProof/>
                <w:webHidden/>
                <w:color w:val="002060"/>
              </w:rPr>
              <w:fldChar w:fldCharType="end"/>
            </w:r>
          </w:hyperlink>
        </w:p>
        <w:p w:rsidR="004C5BF1" w:rsidRDefault="004C5BF1" w:rsidP="00D60835">
          <w:pPr>
            <w:spacing w:beforeLines="60" w:before="144" w:afterLines="60" w:after="144" w:line="240" w:lineRule="auto"/>
          </w:pPr>
          <w:r w:rsidRPr="00F62C37">
            <w:rPr>
              <w:b/>
              <w:bCs/>
              <w:color w:val="002060"/>
            </w:rPr>
            <w:fldChar w:fldCharType="end"/>
          </w:r>
        </w:p>
      </w:sdtContent>
    </w:sdt>
    <w:p w:rsidR="00814FC7" w:rsidRDefault="00814FC7" w:rsidP="00D60835">
      <w:pPr>
        <w:pStyle w:val="ListParagraph"/>
        <w:tabs>
          <w:tab w:val="left" w:pos="284"/>
        </w:tabs>
        <w:spacing w:after="0" w:line="240" w:lineRule="auto"/>
        <w:ind w:left="0"/>
        <w:rPr>
          <w:rFonts w:ascii="Calibri" w:eastAsia="Times New Roman" w:hAnsi="Calibri" w:cs="Calibri"/>
          <w:b/>
          <w:lang w:val="ro-MD"/>
        </w:rPr>
      </w:pPr>
    </w:p>
    <w:p w:rsidR="00814FC7" w:rsidRDefault="004F58CA" w:rsidP="00D60835">
      <w:pPr>
        <w:pStyle w:val="ListParagraph"/>
        <w:tabs>
          <w:tab w:val="left" w:pos="284"/>
        </w:tabs>
        <w:spacing w:after="0" w:line="240" w:lineRule="auto"/>
        <w:ind w:left="0"/>
        <w:rPr>
          <w:rFonts w:ascii="Calibri" w:eastAsia="Times New Roman" w:hAnsi="Calibri" w:cs="Calibri"/>
          <w:b/>
          <w:lang w:val="ro-MD"/>
        </w:rPr>
      </w:pPr>
      <w:r>
        <w:rPr>
          <w:rFonts w:ascii="Calibri" w:eastAsia="Times New Roman" w:hAnsi="Calibri" w:cs="Calibri"/>
          <w:b/>
          <w:lang w:val="ro-MD"/>
        </w:rPr>
        <w:t xml:space="preserve">   </w:t>
      </w:r>
      <w:bookmarkStart w:id="0" w:name="_GoBack"/>
      <w:bookmarkEnd w:id="0"/>
    </w:p>
    <w:p w:rsidR="00814FC7" w:rsidRDefault="00814FC7" w:rsidP="00D60835">
      <w:pPr>
        <w:pStyle w:val="ListParagraph"/>
        <w:tabs>
          <w:tab w:val="left" w:pos="284"/>
        </w:tabs>
        <w:spacing w:after="0" w:line="240" w:lineRule="auto"/>
        <w:ind w:left="0"/>
        <w:rPr>
          <w:rFonts w:ascii="Calibri" w:eastAsia="Times New Roman" w:hAnsi="Calibri" w:cs="Calibri"/>
          <w:b/>
          <w:lang w:val="ro-MD"/>
        </w:rPr>
      </w:pPr>
    </w:p>
    <w:p w:rsidR="00814FC7" w:rsidRDefault="00814FC7" w:rsidP="00D60835">
      <w:pPr>
        <w:pStyle w:val="ListParagraph"/>
        <w:tabs>
          <w:tab w:val="left" w:pos="284"/>
        </w:tabs>
        <w:spacing w:after="0" w:line="240" w:lineRule="auto"/>
        <w:ind w:left="0"/>
        <w:rPr>
          <w:rFonts w:ascii="Calibri" w:eastAsia="Times New Roman" w:hAnsi="Calibri" w:cs="Calibri"/>
          <w:b/>
          <w:lang w:val="ro-MD"/>
        </w:rPr>
      </w:pPr>
    </w:p>
    <w:p w:rsidR="00814FC7" w:rsidRPr="00814FC7" w:rsidRDefault="00814FC7" w:rsidP="00D60835">
      <w:pPr>
        <w:pStyle w:val="ListParagraph"/>
        <w:tabs>
          <w:tab w:val="left" w:pos="284"/>
        </w:tabs>
        <w:spacing w:after="0" w:line="240" w:lineRule="auto"/>
        <w:ind w:left="0"/>
        <w:rPr>
          <w:rFonts w:cstheme="minorHAnsi"/>
          <w:b/>
          <w:color w:val="002060"/>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814FC7" w:rsidRDefault="00814FC7" w:rsidP="00D60835">
      <w:pPr>
        <w:spacing w:after="0" w:line="240" w:lineRule="auto"/>
        <w:jc w:val="both"/>
        <w:rPr>
          <w:rFonts w:ascii="Calibri" w:eastAsia="Calibri" w:hAnsi="Calibri" w:cs="Times New Roman"/>
          <w:b/>
          <w:lang w:val="ro-RO"/>
        </w:rPr>
      </w:pPr>
    </w:p>
    <w:p w:rsidR="00FF0D7A" w:rsidRDefault="00FF0D7A" w:rsidP="00D60835">
      <w:pPr>
        <w:spacing w:after="0" w:line="240" w:lineRule="auto"/>
        <w:rPr>
          <w:rFonts w:ascii="Calibri" w:eastAsia="Calibri" w:hAnsi="Calibri" w:cs="Times New Roman"/>
          <w:b/>
          <w:lang w:val="ro-RO"/>
        </w:rPr>
      </w:pPr>
      <w:r>
        <w:rPr>
          <w:rFonts w:ascii="Calibri" w:eastAsia="Calibri" w:hAnsi="Calibri" w:cs="Times New Roman"/>
          <w:b/>
          <w:lang w:val="ro-RO"/>
        </w:rPr>
        <w:br w:type="page"/>
      </w:r>
    </w:p>
    <w:p w:rsidR="00BA0628" w:rsidRPr="009F1177" w:rsidRDefault="00F62C37" w:rsidP="00D60835">
      <w:pPr>
        <w:pStyle w:val="Heading1"/>
        <w:shd w:val="clear" w:color="auto" w:fill="D9E2F3" w:themeFill="accent5" w:themeFillTint="33"/>
        <w:spacing w:before="0" w:line="240" w:lineRule="auto"/>
        <w:rPr>
          <w:rFonts w:asciiTheme="minorHAnsi" w:hAnsiTheme="minorHAnsi" w:cstheme="minorHAnsi"/>
          <w:b/>
          <w:color w:val="002060"/>
          <w:sz w:val="24"/>
          <w:szCs w:val="24"/>
          <w:lang w:val="ro-RO"/>
        </w:rPr>
      </w:pPr>
      <w:bookmarkStart w:id="1" w:name="_Toc38874044"/>
      <w:r>
        <w:rPr>
          <w:rFonts w:asciiTheme="minorHAnsi" w:hAnsiTheme="minorHAnsi" w:cstheme="minorHAnsi"/>
          <w:b/>
          <w:color w:val="002060"/>
          <w:sz w:val="24"/>
          <w:szCs w:val="24"/>
          <w:lang w:val="ro-RO"/>
        </w:rPr>
        <w:lastRenderedPageBreak/>
        <w:t>CONSIDERAȚII INTRODUCTIVE</w:t>
      </w:r>
      <w:bookmarkEnd w:id="1"/>
      <w:r w:rsidR="00BA0628" w:rsidRPr="009F1177">
        <w:rPr>
          <w:rFonts w:asciiTheme="minorHAnsi" w:hAnsiTheme="minorHAnsi" w:cstheme="minorHAnsi"/>
          <w:b/>
          <w:color w:val="002060"/>
          <w:sz w:val="24"/>
          <w:szCs w:val="24"/>
          <w:lang w:val="ro-RO"/>
        </w:rPr>
        <w:tab/>
      </w:r>
      <w:r w:rsidR="00BA0628" w:rsidRPr="009F1177">
        <w:rPr>
          <w:rFonts w:asciiTheme="minorHAnsi" w:hAnsiTheme="minorHAnsi" w:cstheme="minorHAnsi"/>
          <w:b/>
          <w:color w:val="002060"/>
          <w:sz w:val="24"/>
          <w:szCs w:val="24"/>
          <w:lang w:val="ro-RO"/>
        </w:rPr>
        <w:tab/>
      </w:r>
    </w:p>
    <w:p w:rsidR="00406CEA" w:rsidRDefault="00406CEA" w:rsidP="00D60835">
      <w:pPr>
        <w:spacing w:after="0" w:line="240" w:lineRule="auto"/>
        <w:jc w:val="both"/>
        <w:rPr>
          <w:rFonts w:ascii="Calibri" w:eastAsia="Times New Roman" w:hAnsi="Calibri" w:cs="Calibri"/>
          <w:lang w:val="ro-RO"/>
        </w:rPr>
      </w:pPr>
    </w:p>
    <w:p w:rsidR="00405E3B" w:rsidRDefault="00406CEA" w:rsidP="00D60835">
      <w:pPr>
        <w:spacing w:after="0" w:line="240" w:lineRule="auto"/>
        <w:jc w:val="both"/>
        <w:rPr>
          <w:rFonts w:ascii="Calibri" w:eastAsia="Times New Roman" w:hAnsi="Calibri" w:cs="Calibri"/>
          <w:lang w:val="ro-RO"/>
        </w:rPr>
      </w:pPr>
      <w:r w:rsidRPr="007D7D16">
        <w:rPr>
          <w:rFonts w:ascii="Calibri" w:eastAsia="Times New Roman" w:hAnsi="Calibri" w:cs="Calibri"/>
          <w:lang w:val="ro-RO"/>
        </w:rPr>
        <w:t xml:space="preserve">Coruperea </w:t>
      </w:r>
      <w:r w:rsidR="00777C03" w:rsidRPr="007D7D16">
        <w:rPr>
          <w:rFonts w:ascii="Calibri" w:eastAsia="Times New Roman" w:hAnsi="Calibri" w:cs="Calibri"/>
          <w:lang w:val="ro-RO"/>
        </w:rPr>
        <w:t>procesul</w:t>
      </w:r>
      <w:r w:rsidRPr="007D7D16">
        <w:rPr>
          <w:rFonts w:ascii="Calibri" w:eastAsia="Times New Roman" w:hAnsi="Calibri" w:cs="Calibri"/>
          <w:lang w:val="ro-RO"/>
        </w:rPr>
        <w:t>ui</w:t>
      </w:r>
      <w:r w:rsidR="00777C03" w:rsidRPr="007D7D16">
        <w:rPr>
          <w:rFonts w:ascii="Calibri" w:eastAsia="Times New Roman" w:hAnsi="Calibri" w:cs="Calibri"/>
          <w:lang w:val="ro-RO"/>
        </w:rPr>
        <w:t xml:space="preserve"> electoral afectează grav credibilitatea corectitudinii </w:t>
      </w:r>
      <w:r w:rsidRPr="007D7D16">
        <w:rPr>
          <w:rFonts w:ascii="Calibri" w:eastAsia="Times New Roman" w:hAnsi="Calibri" w:cs="Calibri"/>
          <w:lang w:val="ro-RO"/>
        </w:rPr>
        <w:t xml:space="preserve">și libertății </w:t>
      </w:r>
      <w:r w:rsidR="00777C03" w:rsidRPr="007D7D16">
        <w:rPr>
          <w:rFonts w:ascii="Calibri" w:eastAsia="Times New Roman" w:hAnsi="Calibri" w:cs="Calibri"/>
          <w:lang w:val="ro-RO"/>
        </w:rPr>
        <w:t xml:space="preserve">desfăşurării acestuia, subminând întreg sistemul democratic. </w:t>
      </w:r>
      <w:r w:rsidR="00405E3B" w:rsidRPr="007D7D16">
        <w:rPr>
          <w:rFonts w:ascii="Calibri" w:eastAsia="Times New Roman" w:hAnsi="Calibri" w:cs="Calibri"/>
          <w:lang w:val="ro-RO"/>
        </w:rPr>
        <w:t xml:space="preserve">În orice scrutin electoral există o concurență între candidații care aspiră la </w:t>
      </w:r>
      <w:r w:rsidR="007D7D16" w:rsidRPr="007D7D16">
        <w:rPr>
          <w:rFonts w:ascii="Calibri" w:eastAsia="Times New Roman" w:hAnsi="Calibri" w:cs="Calibri"/>
          <w:lang w:val="ro-RO"/>
        </w:rPr>
        <w:t>ocuparea funcțiilor electiv</w:t>
      </w:r>
      <w:r w:rsidR="002F5786">
        <w:rPr>
          <w:rFonts w:ascii="Calibri" w:eastAsia="Times New Roman" w:hAnsi="Calibri" w:cs="Calibri"/>
          <w:lang w:val="ro-RO"/>
        </w:rPr>
        <w:t>e</w:t>
      </w:r>
      <w:r w:rsidR="00405E3B" w:rsidRPr="007D7D16">
        <w:rPr>
          <w:rFonts w:ascii="Calibri" w:eastAsia="Times New Roman" w:hAnsi="Calibri" w:cs="Calibri"/>
          <w:lang w:val="ro-RO"/>
        </w:rPr>
        <w:t xml:space="preserve">. </w:t>
      </w:r>
      <w:r w:rsidR="007D7D16" w:rsidRPr="007D7D16">
        <w:rPr>
          <w:rFonts w:ascii="Calibri" w:eastAsia="Times New Roman" w:hAnsi="Calibri" w:cs="Calibri"/>
          <w:lang w:val="ro-RO"/>
        </w:rPr>
        <w:t>Concurenții în alegeri</w:t>
      </w:r>
      <w:r w:rsidR="00405E3B" w:rsidRPr="007D7D16">
        <w:rPr>
          <w:rFonts w:ascii="Calibri" w:eastAsia="Times New Roman" w:hAnsi="Calibri" w:cs="Calibri"/>
          <w:lang w:val="ro-RO"/>
        </w:rPr>
        <w:t xml:space="preserve">, de regulă, prin programele lor electorale, propun soluţii diferite asupra principalelor probleme din societate şi fiecare </w:t>
      </w:r>
      <w:r w:rsidR="007D7D16" w:rsidRPr="007D7D16">
        <w:rPr>
          <w:rFonts w:ascii="Calibri" w:eastAsia="Times New Roman" w:hAnsi="Calibri" w:cs="Calibri"/>
          <w:lang w:val="ro-RO"/>
        </w:rPr>
        <w:t xml:space="preserve">din candidați </w:t>
      </w:r>
      <w:r w:rsidR="00405E3B" w:rsidRPr="007D7D16">
        <w:rPr>
          <w:rFonts w:ascii="Calibri" w:eastAsia="Times New Roman" w:hAnsi="Calibri" w:cs="Calibri"/>
          <w:lang w:val="ro-RO"/>
        </w:rPr>
        <w:t>doreşte să obţină încrederea</w:t>
      </w:r>
      <w:r w:rsidR="00E231B9" w:rsidRPr="007D7D16">
        <w:rPr>
          <w:rFonts w:ascii="Calibri" w:eastAsia="Times New Roman" w:hAnsi="Calibri" w:cs="Calibri"/>
          <w:lang w:val="ro-RO"/>
        </w:rPr>
        <w:t xml:space="preserve">, dar </w:t>
      </w:r>
      <w:r w:rsidR="00405E3B" w:rsidRPr="007D7D16">
        <w:rPr>
          <w:rFonts w:ascii="Calibri" w:eastAsia="Times New Roman" w:hAnsi="Calibri" w:cs="Calibri"/>
          <w:lang w:val="ro-RO"/>
        </w:rPr>
        <w:t xml:space="preserve">și voturile alegătorilor. </w:t>
      </w:r>
      <w:r w:rsidR="007D7D16" w:rsidRPr="007D7D16">
        <w:rPr>
          <w:rFonts w:ascii="Calibri" w:eastAsia="Times New Roman" w:hAnsi="Calibri" w:cs="Calibri"/>
          <w:lang w:val="ro-RO"/>
        </w:rPr>
        <w:t xml:space="preserve">Uneori </w:t>
      </w:r>
      <w:r w:rsidR="00405E3B" w:rsidRPr="007D7D16">
        <w:rPr>
          <w:rFonts w:ascii="Calibri" w:eastAsia="Times New Roman" w:hAnsi="Calibri" w:cs="Calibri"/>
          <w:lang w:val="ro-RO"/>
        </w:rPr>
        <w:t>concurenţii sunt tentaţi de a încălca legislaţia în vigoare</w:t>
      </w:r>
      <w:r w:rsidR="007D7D16" w:rsidRPr="007D7D16">
        <w:rPr>
          <w:rFonts w:ascii="Calibri" w:eastAsia="Times New Roman" w:hAnsi="Calibri" w:cs="Calibri"/>
          <w:lang w:val="ro-RO"/>
        </w:rPr>
        <w:t>,</w:t>
      </w:r>
      <w:r w:rsidR="00405E3B" w:rsidRPr="007D7D16">
        <w:rPr>
          <w:rFonts w:ascii="Calibri" w:eastAsia="Times New Roman" w:hAnsi="Calibri" w:cs="Calibri"/>
          <w:lang w:val="ro-RO"/>
        </w:rPr>
        <w:t xml:space="preserve"> pentru a se menţine la putere</w:t>
      </w:r>
      <w:r w:rsidR="00E231B9" w:rsidRPr="007D7D16">
        <w:rPr>
          <w:rFonts w:ascii="Calibri" w:eastAsia="Times New Roman" w:hAnsi="Calibri" w:cs="Calibri"/>
          <w:lang w:val="ro-RO"/>
        </w:rPr>
        <w:t xml:space="preserve"> sau pentru a </w:t>
      </w:r>
      <w:r w:rsidR="002F5786">
        <w:rPr>
          <w:rFonts w:ascii="Calibri" w:eastAsia="Times New Roman" w:hAnsi="Calibri" w:cs="Calibri"/>
          <w:lang w:val="ro-RO"/>
        </w:rPr>
        <w:t>accede la putere</w:t>
      </w:r>
      <w:r w:rsidR="00E231B9" w:rsidRPr="007D7D16">
        <w:rPr>
          <w:rFonts w:ascii="Calibri" w:eastAsia="Times New Roman" w:hAnsi="Calibri" w:cs="Calibri"/>
          <w:lang w:val="ro-RO"/>
        </w:rPr>
        <w:t xml:space="preserve">, inclusiv prin acțiuni </w:t>
      </w:r>
      <w:r w:rsidR="007D7D16">
        <w:rPr>
          <w:rFonts w:ascii="Calibri" w:eastAsia="Times New Roman" w:hAnsi="Calibri" w:cs="Calibri"/>
          <w:lang w:val="ro-RO"/>
        </w:rPr>
        <w:t xml:space="preserve">reprobabile </w:t>
      </w:r>
      <w:r w:rsidR="00E231B9" w:rsidRPr="007D7D16">
        <w:rPr>
          <w:rFonts w:ascii="Calibri" w:eastAsia="Times New Roman" w:hAnsi="Calibri" w:cs="Calibri"/>
          <w:lang w:val="ro-RO"/>
        </w:rPr>
        <w:t xml:space="preserve">de corupere a alegătorilor. </w:t>
      </w:r>
    </w:p>
    <w:p w:rsidR="00E231B9" w:rsidRDefault="00E231B9" w:rsidP="00D60835">
      <w:pPr>
        <w:spacing w:after="0" w:line="240" w:lineRule="auto"/>
        <w:jc w:val="both"/>
        <w:rPr>
          <w:rFonts w:ascii="Calibri" w:eastAsia="Times New Roman" w:hAnsi="Calibri" w:cs="Calibri"/>
          <w:lang w:val="ro-RO"/>
        </w:rPr>
      </w:pPr>
    </w:p>
    <w:p w:rsidR="00F35B6D" w:rsidRPr="00F35B6D" w:rsidRDefault="002F0799" w:rsidP="00D60835">
      <w:pPr>
        <w:spacing w:after="0" w:line="240" w:lineRule="auto"/>
        <w:jc w:val="both"/>
        <w:rPr>
          <w:rFonts w:ascii="Calibri" w:eastAsia="Times New Roman" w:hAnsi="Calibri" w:cs="Calibri"/>
          <w:lang w:val="ro-RO"/>
        </w:rPr>
      </w:pPr>
      <w:r w:rsidRPr="00F35B6D">
        <w:rPr>
          <w:rFonts w:ascii="Calibri" w:eastAsia="Times New Roman" w:hAnsi="Calibri" w:cs="Calibri"/>
          <w:lang w:val="ro-RO"/>
        </w:rPr>
        <w:t>Experiența scrutinelor electorale din Republica Moldova demonstrează că acțiunile de corupere a alegătorilor sunt destul de frecvente, alegătorii fiind ”ademeniți” cu varii pomen</w:t>
      </w:r>
      <w:r w:rsidR="0081193F" w:rsidRPr="00F35B6D">
        <w:rPr>
          <w:rFonts w:ascii="Calibri" w:eastAsia="Times New Roman" w:hAnsi="Calibri" w:cs="Calibri"/>
          <w:lang w:val="ro-RO"/>
        </w:rPr>
        <w:t>i</w:t>
      </w:r>
      <w:r w:rsidRPr="00F35B6D">
        <w:rPr>
          <w:rFonts w:ascii="Calibri" w:eastAsia="Times New Roman" w:hAnsi="Calibri" w:cs="Calibri"/>
          <w:lang w:val="ro-RO"/>
        </w:rPr>
        <w:t xml:space="preserve"> electorale (bani, bunuri, servicii etc.), astfel încât </w:t>
      </w:r>
      <w:r w:rsidR="002F5786" w:rsidRPr="00F35B6D">
        <w:rPr>
          <w:rFonts w:ascii="Calibri" w:eastAsia="Times New Roman" w:hAnsi="Calibri" w:cs="Calibri"/>
          <w:lang w:val="ro-RO"/>
        </w:rPr>
        <w:t>practicile neoneste în campaniile electorale pot propulsa la guvernare persoane cu reputație dubioasă, care au apelat la mijloace și acțiuni ilegale pentru a obține cât mai multe voturi</w:t>
      </w:r>
      <w:r w:rsidRPr="00F35B6D">
        <w:rPr>
          <w:rFonts w:ascii="Calibri" w:eastAsia="Times New Roman" w:hAnsi="Calibri" w:cs="Calibri"/>
          <w:lang w:val="ro-RO"/>
        </w:rPr>
        <w:t xml:space="preserve">. </w:t>
      </w:r>
    </w:p>
    <w:p w:rsidR="00F35B6D" w:rsidRPr="00F35B6D" w:rsidRDefault="00F35B6D" w:rsidP="00D60835">
      <w:pPr>
        <w:spacing w:after="0" w:line="240" w:lineRule="auto"/>
        <w:jc w:val="both"/>
        <w:rPr>
          <w:rFonts w:ascii="Calibri" w:eastAsia="Times New Roman" w:hAnsi="Calibri" w:cs="Calibri"/>
          <w:lang w:val="ro-RO"/>
        </w:rPr>
      </w:pPr>
    </w:p>
    <w:p w:rsidR="00F078BB" w:rsidRDefault="002F0799" w:rsidP="00D60835">
      <w:pPr>
        <w:spacing w:after="0" w:line="240" w:lineRule="auto"/>
        <w:jc w:val="both"/>
        <w:rPr>
          <w:rFonts w:ascii="Calibri" w:eastAsia="Times New Roman" w:hAnsi="Calibri" w:cs="Calibri"/>
          <w:lang w:val="ro-RO"/>
        </w:rPr>
      </w:pPr>
      <w:r w:rsidRPr="00F35B6D">
        <w:rPr>
          <w:rFonts w:ascii="Calibri" w:eastAsia="Times New Roman" w:hAnsi="Calibri" w:cs="Calibri"/>
          <w:lang w:val="ro-RO"/>
        </w:rPr>
        <w:t>Ca răspuns la aceste experiențe profund nedemocratice, care alterează caracterul liber</w:t>
      </w:r>
      <w:r w:rsidR="004F2FB9">
        <w:rPr>
          <w:rFonts w:ascii="Calibri" w:eastAsia="Times New Roman" w:hAnsi="Calibri" w:cs="Calibri"/>
          <w:lang w:val="ro-RO"/>
        </w:rPr>
        <w:t xml:space="preserve"> și democratic</w:t>
      </w:r>
      <w:r w:rsidRPr="00F35B6D">
        <w:rPr>
          <w:rFonts w:ascii="Calibri" w:eastAsia="Times New Roman" w:hAnsi="Calibri" w:cs="Calibri"/>
          <w:lang w:val="ro-RO"/>
        </w:rPr>
        <w:t xml:space="preserve"> al alegerilor, precum și în vederea alinierii l</w:t>
      </w:r>
      <w:r w:rsidR="00E231B9" w:rsidRPr="00F35B6D">
        <w:rPr>
          <w:rFonts w:ascii="Calibri" w:eastAsia="Times New Roman" w:hAnsi="Calibri" w:cs="Calibri"/>
          <w:lang w:val="ro-RO"/>
        </w:rPr>
        <w:t>egislați</w:t>
      </w:r>
      <w:r w:rsidRPr="00F35B6D">
        <w:rPr>
          <w:rFonts w:ascii="Calibri" w:eastAsia="Times New Roman" w:hAnsi="Calibri" w:cs="Calibri"/>
          <w:lang w:val="ro-RO"/>
        </w:rPr>
        <w:t>ei</w:t>
      </w:r>
      <w:r w:rsidR="00E231B9" w:rsidRPr="00F35B6D">
        <w:rPr>
          <w:rFonts w:ascii="Calibri" w:eastAsia="Times New Roman" w:hAnsi="Calibri" w:cs="Calibri"/>
          <w:lang w:val="ro-RO"/>
        </w:rPr>
        <w:t xml:space="preserve"> Republicii Moldova</w:t>
      </w:r>
      <w:r w:rsidRPr="00F35B6D">
        <w:rPr>
          <w:rFonts w:ascii="Calibri" w:eastAsia="Times New Roman" w:hAnsi="Calibri" w:cs="Calibri"/>
          <w:lang w:val="ro-RO"/>
        </w:rPr>
        <w:t xml:space="preserve"> la standadele internaționale din domeniu</w:t>
      </w:r>
      <w:r w:rsidR="002F5786" w:rsidRPr="00F35B6D">
        <w:rPr>
          <w:rFonts w:ascii="Calibri" w:eastAsia="Times New Roman" w:hAnsi="Calibri" w:cs="Calibri"/>
          <w:lang w:val="ro-RO"/>
        </w:rPr>
        <w:t>,</w:t>
      </w:r>
      <w:r w:rsidRPr="00F35B6D">
        <w:rPr>
          <w:rFonts w:ascii="Calibri" w:eastAsia="Times New Roman" w:hAnsi="Calibri" w:cs="Calibri"/>
          <w:lang w:val="ro-RO"/>
        </w:rPr>
        <w:t xml:space="preserve"> a fost prevăzută răspunderea penală pentru acțiunile de corupere a alegătorilor. Componența de infracțiune a fost inclusă în Codul penal încă în anul</w:t>
      </w:r>
      <w:r w:rsidR="00F078BB" w:rsidRPr="00F35B6D">
        <w:rPr>
          <w:rFonts w:ascii="Calibri" w:eastAsia="Times New Roman" w:hAnsi="Calibri" w:cs="Calibri"/>
          <w:lang w:val="ro-RO"/>
        </w:rPr>
        <w:t xml:space="preserve"> 2011, însă analiza statisticilor raportate de organele de drept competente, precum și practica judiciară arată asupra inexistenței unor dosare finalizate/condamnări </w:t>
      </w:r>
      <w:r w:rsidR="0081193F" w:rsidRPr="00F35B6D">
        <w:rPr>
          <w:rFonts w:ascii="Calibri" w:eastAsia="Times New Roman" w:hAnsi="Calibri" w:cs="Calibri"/>
          <w:lang w:val="ro-RO"/>
        </w:rPr>
        <w:t>pentru coruperea alegătorilor.</w:t>
      </w:r>
      <w:r w:rsidR="0081193F">
        <w:rPr>
          <w:rFonts w:ascii="Calibri" w:eastAsia="Times New Roman" w:hAnsi="Calibri" w:cs="Calibri"/>
          <w:lang w:val="ro-RO"/>
        </w:rPr>
        <w:t xml:space="preserve"> </w:t>
      </w:r>
    </w:p>
    <w:p w:rsidR="00F078BB" w:rsidRDefault="00F078BB" w:rsidP="00D60835">
      <w:pPr>
        <w:spacing w:after="0" w:line="240" w:lineRule="auto"/>
        <w:jc w:val="both"/>
        <w:rPr>
          <w:rFonts w:ascii="Calibri" w:eastAsia="Times New Roman" w:hAnsi="Calibri" w:cs="Calibri"/>
          <w:lang w:val="ro-RO"/>
        </w:rPr>
      </w:pPr>
    </w:p>
    <w:p w:rsidR="00556BE5" w:rsidRPr="0093746A" w:rsidRDefault="0081193F" w:rsidP="0081193F">
      <w:pPr>
        <w:pStyle w:val="NormalWeb"/>
        <w:spacing w:after="0" w:line="240" w:lineRule="auto"/>
        <w:jc w:val="both"/>
        <w:rPr>
          <w:rFonts w:ascii="Calibri" w:eastAsia="Calibri" w:hAnsi="Calibri" w:cs="Calibri"/>
          <w:sz w:val="22"/>
          <w:szCs w:val="22"/>
          <w:lang w:val="ro-MD"/>
        </w:rPr>
      </w:pPr>
      <w:r w:rsidRPr="0093746A">
        <w:rPr>
          <w:rFonts w:ascii="Calibri" w:eastAsia="Calibri" w:hAnsi="Calibri" w:cs="Calibri"/>
          <w:sz w:val="22"/>
          <w:szCs w:val="22"/>
          <w:lang w:val="ro-MD"/>
        </w:rPr>
        <w:t>În contextul alegerilor locale generale din 20 octombrie 2019</w:t>
      </w:r>
      <w:r w:rsidR="00F35B6D" w:rsidRPr="0093746A">
        <w:rPr>
          <w:rFonts w:ascii="Calibri" w:eastAsia="Calibri" w:hAnsi="Calibri" w:cs="Calibri"/>
          <w:sz w:val="22"/>
          <w:szCs w:val="22"/>
          <w:lang w:val="ro-MD"/>
        </w:rPr>
        <w:t xml:space="preserve">, </w:t>
      </w:r>
      <w:r w:rsidRPr="0093746A">
        <w:rPr>
          <w:rFonts w:ascii="Calibri" w:eastAsia="Calibri" w:hAnsi="Calibri" w:cs="Calibri"/>
          <w:sz w:val="22"/>
          <w:szCs w:val="22"/>
          <w:lang w:val="ro-MD"/>
        </w:rPr>
        <w:t>pentru a verifica modul de reacție a autorită</w:t>
      </w:r>
      <w:r w:rsidR="00F35B6D" w:rsidRPr="0093746A">
        <w:rPr>
          <w:rFonts w:ascii="Calibri" w:eastAsia="Calibri" w:hAnsi="Calibri" w:cs="Calibri"/>
          <w:sz w:val="22"/>
          <w:szCs w:val="22"/>
          <w:lang w:val="ro-MD"/>
        </w:rPr>
        <w:t>ților responsabile</w:t>
      </w:r>
      <w:r w:rsidR="00556BE5" w:rsidRPr="0093746A">
        <w:rPr>
          <w:rFonts w:ascii="Calibri" w:eastAsia="Calibri" w:hAnsi="Calibri" w:cs="Calibri"/>
          <w:sz w:val="22"/>
          <w:szCs w:val="22"/>
          <w:lang w:val="ro-MD"/>
        </w:rPr>
        <w:t xml:space="preserve"> </w:t>
      </w:r>
      <w:r w:rsidR="0093746A">
        <w:rPr>
          <w:rFonts w:ascii="Calibri" w:eastAsia="Calibri" w:hAnsi="Calibri" w:cs="Calibri"/>
          <w:sz w:val="22"/>
          <w:szCs w:val="22"/>
          <w:lang w:val="ro-MD"/>
        </w:rPr>
        <w:t xml:space="preserve">de </w:t>
      </w:r>
      <w:r w:rsidR="00556BE5" w:rsidRPr="0093746A">
        <w:rPr>
          <w:rFonts w:ascii="Calibri" w:eastAsia="Calibri" w:hAnsi="Calibri" w:cs="Calibri"/>
          <w:sz w:val="22"/>
          <w:szCs w:val="22"/>
          <w:lang w:val="ro-MD"/>
        </w:rPr>
        <w:t xml:space="preserve">investigarea cazurilor de corupere a alegătorilor, CAPC a </w:t>
      </w:r>
      <w:r w:rsidR="0093746A" w:rsidRPr="0093746A">
        <w:rPr>
          <w:rFonts w:ascii="Calibri" w:eastAsia="Calibri" w:hAnsi="Calibri" w:cs="Calibri"/>
          <w:sz w:val="22"/>
          <w:szCs w:val="22"/>
          <w:lang w:val="ro-MD"/>
        </w:rPr>
        <w:t>monitorizat toate sursele publice de informații, inclusiv portalul monitorilor locali ai Promo-lex</w:t>
      </w:r>
      <w:r w:rsidR="0093746A">
        <w:rPr>
          <w:rFonts w:ascii="Calibri" w:eastAsia="Calibri" w:hAnsi="Calibri" w:cs="Calibri"/>
          <w:sz w:val="22"/>
          <w:szCs w:val="22"/>
          <w:lang w:val="ro-MD"/>
        </w:rPr>
        <w:t xml:space="preserve"> (www.monitor.md)</w:t>
      </w:r>
      <w:r w:rsidR="0093746A" w:rsidRPr="0093746A">
        <w:rPr>
          <w:rFonts w:ascii="Calibri" w:eastAsia="Calibri" w:hAnsi="Calibri" w:cs="Calibri"/>
          <w:sz w:val="22"/>
          <w:szCs w:val="22"/>
          <w:lang w:val="ro-MD"/>
        </w:rPr>
        <w:t>, în vederea identificării cazurilor de presupusă corupere a alegătorilor și sesizare a autorităților competente. Sinteza acestei activități a permis el</w:t>
      </w:r>
      <w:r w:rsidR="0093746A">
        <w:rPr>
          <w:rFonts w:ascii="Calibri" w:eastAsia="Calibri" w:hAnsi="Calibri" w:cs="Calibri"/>
          <w:sz w:val="22"/>
          <w:szCs w:val="22"/>
          <w:lang w:val="ro-MD"/>
        </w:rPr>
        <w:t xml:space="preserve">aborarea prezentului </w:t>
      </w:r>
      <w:r w:rsidR="0093746A" w:rsidRPr="003810B9">
        <w:rPr>
          <w:rFonts w:ascii="Calibri" w:eastAsia="Calibri" w:hAnsi="Calibri" w:cs="Calibri"/>
          <w:b/>
          <w:sz w:val="22"/>
          <w:szCs w:val="22"/>
          <w:lang w:val="ro-MD"/>
        </w:rPr>
        <w:t>Ghid pentru identificarea cazurilor de corupere a alegătorilor</w:t>
      </w:r>
      <w:r w:rsidR="0093746A">
        <w:rPr>
          <w:rFonts w:ascii="Calibri" w:eastAsia="Calibri" w:hAnsi="Calibri" w:cs="Calibri"/>
          <w:sz w:val="22"/>
          <w:szCs w:val="22"/>
          <w:lang w:val="ro-MD"/>
        </w:rPr>
        <w:t>.</w:t>
      </w:r>
    </w:p>
    <w:p w:rsidR="0093746A" w:rsidRDefault="0093746A" w:rsidP="0093746A">
      <w:pPr>
        <w:spacing w:after="0" w:line="240" w:lineRule="auto"/>
        <w:jc w:val="both"/>
        <w:rPr>
          <w:rFonts w:ascii="Calibri" w:eastAsia="Calibri" w:hAnsi="Calibri" w:cs="Calibri"/>
          <w:lang w:val="ro-MD"/>
        </w:rPr>
      </w:pPr>
    </w:p>
    <w:p w:rsidR="0093746A" w:rsidRPr="006643DE" w:rsidRDefault="00406CEA" w:rsidP="0093746A">
      <w:pPr>
        <w:spacing w:after="0" w:line="240" w:lineRule="auto"/>
        <w:jc w:val="both"/>
        <w:rPr>
          <w:rFonts w:eastAsia="Cambria" w:cstheme="minorHAnsi"/>
          <w:spacing w:val="-4"/>
          <w:lang w:val="ro-MD"/>
        </w:rPr>
      </w:pPr>
      <w:r>
        <w:rPr>
          <w:rFonts w:ascii="Calibri" w:eastAsia="Calibri" w:hAnsi="Calibri" w:cs="Calibri"/>
          <w:lang w:val="ro-MD"/>
        </w:rPr>
        <w:t xml:space="preserve">Ghidul este adresat tuturor persoanelor interesate, în mod special, </w:t>
      </w:r>
      <w:r w:rsidR="0093746A">
        <w:rPr>
          <w:rFonts w:ascii="Calibri" w:eastAsia="Calibri" w:hAnsi="Calibri" w:cs="Calibri"/>
          <w:lang w:val="ro-MD"/>
        </w:rPr>
        <w:t>persoanelor</w:t>
      </w:r>
      <w:r>
        <w:rPr>
          <w:rFonts w:ascii="Calibri" w:eastAsia="Calibri" w:hAnsi="Calibri" w:cs="Calibri"/>
          <w:lang w:val="ro-MD"/>
        </w:rPr>
        <w:t xml:space="preserve"> care monitorizează proc</w:t>
      </w:r>
      <w:r w:rsidR="004C74D8">
        <w:rPr>
          <w:rFonts w:ascii="Calibri" w:eastAsia="Calibri" w:hAnsi="Calibri" w:cs="Calibri"/>
          <w:lang w:val="ro-MD"/>
        </w:rPr>
        <w:t>esele și campaniile electorale (</w:t>
      </w:r>
      <w:r w:rsidR="0093746A">
        <w:rPr>
          <w:rFonts w:ascii="Calibri" w:eastAsia="Calibri" w:hAnsi="Calibri" w:cs="Calibri"/>
          <w:lang w:val="ro-MD"/>
        </w:rPr>
        <w:t>alegeri</w:t>
      </w:r>
      <w:r w:rsidR="004C74D8">
        <w:rPr>
          <w:rFonts w:ascii="Calibri" w:eastAsia="Calibri" w:hAnsi="Calibri" w:cs="Calibri"/>
          <w:lang w:val="ro-MD"/>
        </w:rPr>
        <w:t xml:space="preserve"> parlamentare, prezidențiale, locale, referendumuri)</w:t>
      </w:r>
      <w:r w:rsidR="0093746A">
        <w:rPr>
          <w:rFonts w:ascii="Calibri" w:eastAsia="Calibri" w:hAnsi="Calibri" w:cs="Calibri"/>
          <w:lang w:val="ro-MD"/>
        </w:rPr>
        <w:t xml:space="preserve"> și care pot </w:t>
      </w:r>
      <w:r w:rsidR="0093746A">
        <w:rPr>
          <w:rFonts w:eastAsia="Calibri" w:cstheme="minorHAnsi"/>
          <w:lang w:val="ro-MD"/>
        </w:rPr>
        <w:t>să detecteze și să sesizeze asupra încălcărilor care constituie corupere a alegătorilor. De asemenea, Ghidul poate fi utilizat și de către reprezentanții autoritățilo</w:t>
      </w:r>
      <w:r w:rsidR="003810B9">
        <w:rPr>
          <w:rFonts w:eastAsia="Calibri" w:cstheme="minorHAnsi"/>
          <w:lang w:val="ro-MD"/>
        </w:rPr>
        <w:t>r de competența cărora ține investigarea și sancționarea cazurilor de corupere a alegătorilor.</w:t>
      </w:r>
    </w:p>
    <w:p w:rsidR="0093746A" w:rsidRPr="004F2FB9" w:rsidRDefault="0093746A" w:rsidP="0093746A">
      <w:pPr>
        <w:spacing w:after="0" w:line="240" w:lineRule="auto"/>
        <w:jc w:val="both"/>
        <w:rPr>
          <w:rFonts w:ascii="Calibri" w:eastAsia="Calibri" w:hAnsi="Calibri" w:cs="Calibri"/>
          <w:lang w:val="ro-MD"/>
        </w:rPr>
      </w:pPr>
    </w:p>
    <w:p w:rsidR="003810B9" w:rsidRDefault="004F2FB9" w:rsidP="00D60835">
      <w:pPr>
        <w:spacing w:after="0" w:line="240" w:lineRule="auto"/>
        <w:jc w:val="both"/>
        <w:rPr>
          <w:rFonts w:ascii="Calibri" w:eastAsia="Calibri" w:hAnsi="Calibri" w:cs="Calibri"/>
          <w:b/>
          <w:i/>
          <w:lang w:val="ro-MD"/>
        </w:rPr>
      </w:pPr>
      <w:r w:rsidRPr="004F2FB9">
        <w:rPr>
          <w:rFonts w:ascii="Calibri" w:eastAsia="Calibri" w:hAnsi="Calibri" w:cs="Calibri"/>
          <w:lang w:val="ro-MD"/>
        </w:rPr>
        <w:t>Documentul de față</w:t>
      </w:r>
      <w:r>
        <w:rPr>
          <w:rFonts w:ascii="Calibri" w:eastAsia="Calibri" w:hAnsi="Calibri" w:cs="Calibri"/>
          <w:b/>
          <w:lang w:val="ro-MD"/>
        </w:rPr>
        <w:t xml:space="preserve"> </w:t>
      </w:r>
      <w:r w:rsidR="003810B9">
        <w:rPr>
          <w:rFonts w:ascii="Calibri" w:eastAsia="Calibri" w:hAnsi="Calibri" w:cs="Calibri"/>
          <w:lang w:val="ro-MD"/>
        </w:rPr>
        <w:t>reprezintă</w:t>
      </w:r>
      <w:r w:rsidR="0093746A">
        <w:rPr>
          <w:rFonts w:ascii="Calibri" w:eastAsia="Calibri" w:hAnsi="Calibri" w:cs="Calibri"/>
          <w:lang w:val="ro-MD"/>
        </w:rPr>
        <w:t xml:space="preserve"> o</w:t>
      </w:r>
      <w:r w:rsidR="003653D1" w:rsidRPr="003653D1">
        <w:rPr>
          <w:rFonts w:ascii="Calibri" w:eastAsia="Calibri" w:hAnsi="Calibri" w:cs="Calibri"/>
          <w:lang w:val="ro-MD"/>
        </w:rPr>
        <w:t xml:space="preserve"> baz</w:t>
      </w:r>
      <w:r w:rsidR="0093746A">
        <w:rPr>
          <w:rFonts w:ascii="Calibri" w:eastAsia="Calibri" w:hAnsi="Calibri" w:cs="Calibri"/>
          <w:lang w:val="ro-MD"/>
        </w:rPr>
        <w:t>ă</w:t>
      </w:r>
      <w:r w:rsidR="003653D1" w:rsidRPr="003653D1">
        <w:rPr>
          <w:rFonts w:ascii="Calibri" w:eastAsia="Calibri" w:hAnsi="Calibri" w:cs="Calibri"/>
          <w:lang w:val="ro-MD"/>
        </w:rPr>
        <w:t xml:space="preserve"> teoretico-practic</w:t>
      </w:r>
      <w:r w:rsidR="0093746A">
        <w:rPr>
          <w:rFonts w:ascii="Calibri" w:eastAsia="Calibri" w:hAnsi="Calibri" w:cs="Calibri"/>
          <w:lang w:val="ro-MD"/>
        </w:rPr>
        <w:t>ă</w:t>
      </w:r>
      <w:r w:rsidR="003653D1" w:rsidRPr="003653D1">
        <w:rPr>
          <w:rFonts w:ascii="Calibri" w:eastAsia="Calibri" w:hAnsi="Calibri" w:cs="Calibri"/>
          <w:lang w:val="ro-MD"/>
        </w:rPr>
        <w:t xml:space="preserve"> pentru identificarea cazurilor de corupere a alegătorilor și privind modalitățile de sesizare/sancționare a acestor cazuri</w:t>
      </w:r>
      <w:r w:rsidR="003653D1">
        <w:rPr>
          <w:rFonts w:ascii="Calibri" w:eastAsia="Calibri" w:hAnsi="Calibri" w:cs="Calibri"/>
          <w:b/>
          <w:i/>
          <w:lang w:val="ro-MD"/>
        </w:rPr>
        <w:t xml:space="preserve">. </w:t>
      </w:r>
    </w:p>
    <w:p w:rsidR="004F2FB9" w:rsidRDefault="004F2FB9" w:rsidP="00D60835">
      <w:pPr>
        <w:spacing w:after="0" w:line="240" w:lineRule="auto"/>
        <w:jc w:val="both"/>
        <w:rPr>
          <w:rFonts w:ascii="Calibri" w:eastAsia="Calibri" w:hAnsi="Calibri" w:cs="Calibri"/>
          <w:b/>
          <w:i/>
          <w:lang w:val="ro-MD"/>
        </w:rPr>
      </w:pPr>
    </w:p>
    <w:p w:rsidR="00406CEA" w:rsidRDefault="003653D1" w:rsidP="00D60835">
      <w:pPr>
        <w:spacing w:after="0" w:line="240" w:lineRule="auto"/>
        <w:jc w:val="both"/>
        <w:rPr>
          <w:rFonts w:ascii="Calibri" w:eastAsia="Calibri" w:hAnsi="Calibri" w:cs="Calibri"/>
          <w:lang w:val="ro-MD"/>
        </w:rPr>
      </w:pPr>
      <w:r w:rsidRPr="003810B9">
        <w:rPr>
          <w:rFonts w:ascii="Calibri" w:eastAsia="Calibri" w:hAnsi="Calibri" w:cs="Calibri"/>
          <w:b/>
          <w:lang w:val="ro-MD"/>
        </w:rPr>
        <w:t xml:space="preserve">Ghidul </w:t>
      </w:r>
      <w:r w:rsidRPr="003810B9">
        <w:rPr>
          <w:rFonts w:ascii="Calibri" w:eastAsia="Calibri" w:hAnsi="Calibri" w:cs="Calibri"/>
          <w:lang w:val="ro-MD"/>
        </w:rPr>
        <w:t>conține</w:t>
      </w:r>
      <w:r w:rsidR="00556BE5" w:rsidRPr="003810B9">
        <w:rPr>
          <w:rFonts w:ascii="Calibri" w:eastAsia="Calibri" w:hAnsi="Calibri" w:cs="Calibri"/>
          <w:lang w:val="ro-MD"/>
        </w:rPr>
        <w:t xml:space="preserve"> repere metodologice și explicații privind:</w:t>
      </w:r>
    </w:p>
    <w:p w:rsidR="00406CEA" w:rsidRPr="00406CEA" w:rsidRDefault="00556BE5" w:rsidP="004F2FB9">
      <w:pPr>
        <w:pStyle w:val="ListParagraph"/>
        <w:numPr>
          <w:ilvl w:val="0"/>
          <w:numId w:val="26"/>
        </w:numPr>
        <w:spacing w:after="0" w:line="240" w:lineRule="auto"/>
        <w:ind w:left="0" w:firstLine="360"/>
        <w:jc w:val="both"/>
        <w:rPr>
          <w:rFonts w:ascii="Calibri" w:eastAsia="Calibri" w:hAnsi="Calibri" w:cs="Calibri"/>
          <w:lang w:val="ro-MD"/>
        </w:rPr>
      </w:pPr>
      <w:r>
        <w:rPr>
          <w:rFonts w:ascii="Calibri" w:eastAsia="Calibri" w:hAnsi="Calibri" w:cs="Calibri"/>
          <w:lang w:val="ro-MD"/>
        </w:rPr>
        <w:t>esența</w:t>
      </w:r>
      <w:r w:rsidR="003653D1" w:rsidRPr="00406CEA">
        <w:rPr>
          <w:rFonts w:ascii="Calibri" w:eastAsia="Calibri" w:hAnsi="Calibri" w:cs="Calibri"/>
          <w:lang w:val="ro-MD"/>
        </w:rPr>
        <w:t xml:space="preserve"> infracțiun</w:t>
      </w:r>
      <w:r>
        <w:rPr>
          <w:rFonts w:ascii="Calibri" w:eastAsia="Calibri" w:hAnsi="Calibri" w:cs="Calibri"/>
          <w:lang w:val="ro-MD"/>
        </w:rPr>
        <w:t>ii</w:t>
      </w:r>
      <w:r w:rsidR="003810B9">
        <w:rPr>
          <w:rFonts w:ascii="Calibri" w:eastAsia="Calibri" w:hAnsi="Calibri" w:cs="Calibri"/>
          <w:lang w:val="ro-MD"/>
        </w:rPr>
        <w:t xml:space="preserve"> de corupere a alegătorilor;</w:t>
      </w:r>
      <w:r w:rsidR="003653D1" w:rsidRPr="00406CEA">
        <w:rPr>
          <w:rFonts w:ascii="Calibri" w:eastAsia="Calibri" w:hAnsi="Calibri" w:cs="Calibri"/>
          <w:lang w:val="ro-MD"/>
        </w:rPr>
        <w:t xml:space="preserve"> </w:t>
      </w:r>
    </w:p>
    <w:p w:rsidR="00406CEA" w:rsidRPr="00556BE5" w:rsidRDefault="00556BE5" w:rsidP="004F2FB9">
      <w:pPr>
        <w:pStyle w:val="ListParagraph"/>
        <w:numPr>
          <w:ilvl w:val="0"/>
          <w:numId w:val="26"/>
        </w:numPr>
        <w:spacing w:after="0" w:line="240" w:lineRule="auto"/>
        <w:ind w:left="0" w:firstLine="360"/>
        <w:jc w:val="both"/>
        <w:rPr>
          <w:rFonts w:ascii="Calibri" w:eastAsia="Calibri" w:hAnsi="Calibri" w:cs="Calibri"/>
          <w:lang w:val="ro-MD"/>
        </w:rPr>
      </w:pPr>
      <w:r w:rsidRPr="00556BE5">
        <w:rPr>
          <w:rFonts w:ascii="Calibri" w:eastAsia="Calibri" w:hAnsi="Calibri" w:cs="Calibri"/>
          <w:lang w:val="ro-MD"/>
        </w:rPr>
        <w:t xml:space="preserve">modalitatea de </w:t>
      </w:r>
      <w:r w:rsidR="003653D1" w:rsidRPr="00556BE5">
        <w:rPr>
          <w:rFonts w:ascii="Calibri" w:eastAsia="Calibri" w:hAnsi="Calibri" w:cs="Calibri"/>
          <w:lang w:val="ro-MD"/>
        </w:rPr>
        <w:t>identific</w:t>
      </w:r>
      <w:r w:rsidRPr="00556BE5">
        <w:rPr>
          <w:rFonts w:ascii="Calibri" w:eastAsia="Calibri" w:hAnsi="Calibri" w:cs="Calibri"/>
          <w:lang w:val="ro-MD"/>
        </w:rPr>
        <w:t xml:space="preserve">are și </w:t>
      </w:r>
      <w:r>
        <w:rPr>
          <w:rFonts w:ascii="Calibri" w:eastAsia="Calibri" w:hAnsi="Calibri" w:cs="Calibri"/>
          <w:lang w:val="ro-MD"/>
        </w:rPr>
        <w:t>documentare a infracțiunii de corupere a alegătorilor;</w:t>
      </w:r>
    </w:p>
    <w:p w:rsidR="00556BE5" w:rsidRDefault="003653D1" w:rsidP="004F2FB9">
      <w:pPr>
        <w:pStyle w:val="ListParagraph"/>
        <w:numPr>
          <w:ilvl w:val="0"/>
          <w:numId w:val="26"/>
        </w:numPr>
        <w:spacing w:after="0" w:line="240" w:lineRule="auto"/>
        <w:ind w:left="0" w:firstLine="360"/>
        <w:jc w:val="both"/>
        <w:rPr>
          <w:rFonts w:ascii="Calibri" w:eastAsia="Calibri" w:hAnsi="Calibri" w:cs="Calibri"/>
          <w:lang w:val="ro-MD"/>
        </w:rPr>
      </w:pPr>
      <w:r w:rsidRPr="00556BE5">
        <w:rPr>
          <w:rFonts w:ascii="Calibri" w:eastAsia="Calibri" w:hAnsi="Calibri" w:cs="Calibri"/>
          <w:lang w:val="ro-MD"/>
        </w:rPr>
        <w:t xml:space="preserve">instituțiile competente </w:t>
      </w:r>
      <w:r w:rsidR="00556BE5" w:rsidRPr="00556BE5">
        <w:rPr>
          <w:rFonts w:ascii="Calibri" w:eastAsia="Calibri" w:hAnsi="Calibri" w:cs="Calibri"/>
          <w:lang w:val="ro-MD"/>
        </w:rPr>
        <w:t xml:space="preserve">pentru investigarea și </w:t>
      </w:r>
      <w:r w:rsidRPr="00556BE5">
        <w:rPr>
          <w:rFonts w:ascii="Calibri" w:eastAsia="Calibri" w:hAnsi="Calibri" w:cs="Calibri"/>
          <w:lang w:val="ro-MD"/>
        </w:rPr>
        <w:t>sancționarea acestei infracțiuni</w:t>
      </w:r>
      <w:r w:rsidR="00556BE5" w:rsidRPr="00556BE5">
        <w:rPr>
          <w:rFonts w:ascii="Calibri" w:eastAsia="Calibri" w:hAnsi="Calibri" w:cs="Calibri"/>
          <w:lang w:val="ro-MD"/>
        </w:rPr>
        <w:t>;</w:t>
      </w:r>
      <w:r w:rsidR="00556BE5">
        <w:rPr>
          <w:rFonts w:ascii="Calibri" w:eastAsia="Calibri" w:hAnsi="Calibri" w:cs="Calibri"/>
          <w:lang w:val="ro-MD"/>
        </w:rPr>
        <w:t xml:space="preserve"> </w:t>
      </w:r>
    </w:p>
    <w:p w:rsidR="0093746A" w:rsidRDefault="003653D1" w:rsidP="004F2FB9">
      <w:pPr>
        <w:pStyle w:val="ListParagraph"/>
        <w:numPr>
          <w:ilvl w:val="0"/>
          <w:numId w:val="26"/>
        </w:numPr>
        <w:spacing w:after="0" w:line="240" w:lineRule="auto"/>
        <w:ind w:left="0" w:firstLine="360"/>
        <w:jc w:val="both"/>
        <w:rPr>
          <w:rFonts w:ascii="Calibri" w:eastAsia="Calibri" w:hAnsi="Calibri" w:cs="Calibri"/>
          <w:lang w:val="ro-MD"/>
        </w:rPr>
      </w:pPr>
      <w:r w:rsidRPr="00556BE5">
        <w:rPr>
          <w:rFonts w:ascii="Calibri" w:eastAsia="Calibri" w:hAnsi="Calibri" w:cs="Calibri"/>
          <w:lang w:val="ro-MD"/>
        </w:rPr>
        <w:t>termenele de examinare, inclusiv instrucțiuni privind pașii concreți care trebuie întreprinși pentru detectarea și docume</w:t>
      </w:r>
      <w:r w:rsidR="003810B9">
        <w:rPr>
          <w:rFonts w:ascii="Calibri" w:eastAsia="Calibri" w:hAnsi="Calibri" w:cs="Calibri"/>
          <w:lang w:val="ro-MD"/>
        </w:rPr>
        <w:t>ntarea primară a acestor cauze.</w:t>
      </w:r>
    </w:p>
    <w:p w:rsidR="003810B9" w:rsidRDefault="003810B9" w:rsidP="003810B9">
      <w:pPr>
        <w:spacing w:after="0" w:line="240" w:lineRule="auto"/>
        <w:jc w:val="both"/>
        <w:rPr>
          <w:rFonts w:ascii="Calibri" w:eastAsia="Calibri" w:hAnsi="Calibri" w:cs="Calibri"/>
          <w:lang w:val="ro-MD"/>
        </w:rPr>
      </w:pPr>
    </w:p>
    <w:p w:rsidR="003810B9" w:rsidRPr="003810B9" w:rsidRDefault="003810B9" w:rsidP="003810B9">
      <w:pPr>
        <w:spacing w:after="0" w:line="240" w:lineRule="auto"/>
        <w:jc w:val="both"/>
        <w:rPr>
          <w:rFonts w:ascii="Calibri" w:eastAsia="Calibri" w:hAnsi="Calibri" w:cs="Calibri"/>
          <w:lang w:val="ro-MD"/>
        </w:rPr>
      </w:pPr>
      <w:r>
        <w:rPr>
          <w:rFonts w:ascii="Calibri" w:eastAsia="Calibri" w:hAnsi="Calibri" w:cs="Calibri"/>
          <w:lang w:val="ro-MD"/>
        </w:rPr>
        <w:t xml:space="preserve">Totodată, pentru a amplifica posbilitatea aplicării practice a acestui document, a fost elaborat și inclus ca anexă un </w:t>
      </w:r>
      <w:r w:rsidRPr="004F2FB9">
        <w:rPr>
          <w:rFonts w:ascii="Calibri" w:eastAsia="Calibri" w:hAnsi="Calibri" w:cs="Calibri"/>
          <w:b/>
          <w:lang w:val="ro-MD"/>
        </w:rPr>
        <w:t>model de sesizare</w:t>
      </w:r>
      <w:r>
        <w:rPr>
          <w:rFonts w:ascii="Calibri" w:eastAsia="Calibri" w:hAnsi="Calibri" w:cs="Calibri"/>
          <w:lang w:val="ro-MD"/>
        </w:rPr>
        <w:t xml:space="preserve"> care să poată fi facil completată de către persoanele care întâlnesc/depistează un caz de corupere a alegătorilor și sunt deciși să-l denunțe autorităților competente de investigare.</w:t>
      </w:r>
    </w:p>
    <w:p w:rsidR="003810B9" w:rsidRDefault="003810B9" w:rsidP="003810B9">
      <w:pPr>
        <w:pStyle w:val="ListParagraph"/>
        <w:spacing w:after="0" w:line="240" w:lineRule="auto"/>
        <w:jc w:val="both"/>
        <w:rPr>
          <w:rFonts w:ascii="Calibri" w:eastAsia="Calibri" w:hAnsi="Calibri" w:cs="Calibri"/>
          <w:lang w:val="ro-MD"/>
        </w:rPr>
      </w:pPr>
    </w:p>
    <w:p w:rsidR="0093746A" w:rsidRDefault="0093746A">
      <w:pPr>
        <w:rPr>
          <w:rFonts w:ascii="Calibri" w:eastAsia="Calibri" w:hAnsi="Calibri" w:cs="Calibri"/>
          <w:lang w:val="ro-MD"/>
        </w:rPr>
      </w:pPr>
      <w:r>
        <w:rPr>
          <w:rFonts w:ascii="Calibri" w:eastAsia="Calibri" w:hAnsi="Calibri" w:cs="Calibri"/>
          <w:lang w:val="ro-MD"/>
        </w:rPr>
        <w:br w:type="page"/>
      </w:r>
    </w:p>
    <w:p w:rsidR="00BA0628" w:rsidRPr="009F1177" w:rsidRDefault="004C5BF1" w:rsidP="00D60835">
      <w:pPr>
        <w:pStyle w:val="Heading1"/>
        <w:shd w:val="clear" w:color="auto" w:fill="D9E2F3" w:themeFill="accent5" w:themeFillTint="33"/>
        <w:spacing w:before="0" w:line="240" w:lineRule="auto"/>
        <w:rPr>
          <w:rFonts w:asciiTheme="minorHAnsi" w:hAnsiTheme="minorHAnsi" w:cstheme="minorHAnsi"/>
          <w:b/>
          <w:color w:val="002060"/>
          <w:sz w:val="24"/>
          <w:szCs w:val="24"/>
          <w:lang w:val="ro-RO"/>
        </w:rPr>
      </w:pPr>
      <w:bookmarkStart w:id="2" w:name="_Toc38874045"/>
      <w:r>
        <w:rPr>
          <w:rFonts w:asciiTheme="minorHAnsi" w:hAnsiTheme="minorHAnsi" w:cstheme="minorHAnsi"/>
          <w:b/>
          <w:color w:val="002060"/>
          <w:sz w:val="24"/>
          <w:szCs w:val="24"/>
          <w:lang w:val="ro-RO"/>
        </w:rPr>
        <w:lastRenderedPageBreak/>
        <w:t xml:space="preserve">I. </w:t>
      </w:r>
      <w:r w:rsidR="00BA0628" w:rsidRPr="009F1177">
        <w:rPr>
          <w:rFonts w:asciiTheme="minorHAnsi" w:hAnsiTheme="minorHAnsi" w:cstheme="minorHAnsi"/>
          <w:b/>
          <w:color w:val="002060"/>
          <w:sz w:val="24"/>
          <w:szCs w:val="24"/>
          <w:lang w:val="ro-RO"/>
        </w:rPr>
        <w:t xml:space="preserve">CE ESTE </w:t>
      </w:r>
      <w:r w:rsidR="004D62B9" w:rsidRPr="009F1177">
        <w:rPr>
          <w:rFonts w:asciiTheme="minorHAnsi" w:hAnsiTheme="minorHAnsi" w:cstheme="minorHAnsi"/>
          <w:b/>
          <w:color w:val="002060"/>
          <w:sz w:val="24"/>
          <w:szCs w:val="24"/>
          <w:lang w:val="ro-RO"/>
        </w:rPr>
        <w:t>CORUPEREA ALEGĂTORILOR</w:t>
      </w:r>
      <w:bookmarkEnd w:id="2"/>
    </w:p>
    <w:p w:rsidR="009F1177" w:rsidRDefault="009F1177" w:rsidP="00D60835">
      <w:pPr>
        <w:spacing w:after="0" w:line="240" w:lineRule="auto"/>
        <w:jc w:val="both"/>
        <w:rPr>
          <w:rFonts w:cstheme="minorHAnsi"/>
          <w:lang w:val="ro-RO"/>
        </w:rPr>
      </w:pPr>
    </w:p>
    <w:p w:rsidR="00160A02" w:rsidRPr="000D43FC" w:rsidRDefault="00160A02" w:rsidP="00D60835">
      <w:pPr>
        <w:spacing w:after="0" w:line="240" w:lineRule="auto"/>
        <w:jc w:val="both"/>
        <w:rPr>
          <w:rFonts w:cstheme="minorHAnsi"/>
          <w:i/>
          <w:lang w:val="ro-RO"/>
        </w:rPr>
      </w:pPr>
    </w:p>
    <w:tbl>
      <w:tblPr>
        <w:tblStyle w:val="TableGrid"/>
        <w:tblW w:w="9908" w:type="dxa"/>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9908"/>
      </w:tblGrid>
      <w:tr w:rsidR="00BE1D7D" w:rsidRPr="004F58CA" w:rsidTr="00F501AC">
        <w:tc>
          <w:tcPr>
            <w:tcW w:w="9908" w:type="dxa"/>
            <w:shd w:val="clear" w:color="auto" w:fill="9CC2E5" w:themeFill="accent1" w:themeFillTint="99"/>
          </w:tcPr>
          <w:p w:rsidR="00BE1D7D" w:rsidRPr="000D43FC" w:rsidRDefault="004A0801" w:rsidP="00D60835">
            <w:pPr>
              <w:jc w:val="both"/>
              <w:rPr>
                <w:rFonts w:cstheme="minorHAnsi"/>
                <w:b/>
                <w:i/>
                <w:lang w:val="ro-RO"/>
              </w:rPr>
            </w:pPr>
            <w:r>
              <w:rPr>
                <w:rFonts w:cstheme="minorHAnsi"/>
                <w:b/>
                <w:i/>
                <w:lang w:val="ro-RO"/>
              </w:rPr>
              <w:t>Codul p</w:t>
            </w:r>
            <w:r w:rsidR="00BE1D7D" w:rsidRPr="000D43FC">
              <w:rPr>
                <w:rFonts w:cstheme="minorHAnsi"/>
                <w:b/>
                <w:i/>
                <w:lang w:val="ro-RO"/>
              </w:rPr>
              <w:t>enal al Republicii Moldova</w:t>
            </w:r>
          </w:p>
        </w:tc>
      </w:tr>
      <w:tr w:rsidR="00BE1D7D" w:rsidRPr="004F58CA" w:rsidTr="00F501AC">
        <w:tc>
          <w:tcPr>
            <w:tcW w:w="9908" w:type="dxa"/>
            <w:shd w:val="clear" w:color="auto" w:fill="DEEAF6" w:themeFill="accent1" w:themeFillTint="33"/>
          </w:tcPr>
          <w:p w:rsidR="00BE1D7D" w:rsidRPr="000D43FC" w:rsidRDefault="00BE1D7D" w:rsidP="00D60835">
            <w:pPr>
              <w:ind w:firstLine="567"/>
              <w:jc w:val="both"/>
              <w:rPr>
                <w:rFonts w:eastAsia="Times New Roman" w:cstheme="minorHAnsi"/>
                <w:b/>
                <w:lang w:val="ro-RO"/>
              </w:rPr>
            </w:pPr>
            <w:bookmarkStart w:id="3" w:name="Articolul_181&lt;sup&gt;1&lt;/sup&gt;."/>
            <w:r w:rsidRPr="000D43FC">
              <w:rPr>
                <w:rFonts w:eastAsia="Times New Roman" w:cstheme="minorHAnsi"/>
                <w:b/>
                <w:lang w:val="ro-RO"/>
              </w:rPr>
              <w:t>Articolul 181</w:t>
            </w:r>
            <w:r w:rsidRPr="000D43FC">
              <w:rPr>
                <w:rFonts w:eastAsia="Times New Roman" w:cstheme="minorHAnsi"/>
                <w:b/>
                <w:vertAlign w:val="superscript"/>
                <w:lang w:val="ro-RO"/>
              </w:rPr>
              <w:t>1</w:t>
            </w:r>
            <w:r w:rsidRPr="000D43FC">
              <w:rPr>
                <w:rFonts w:eastAsia="Times New Roman" w:cstheme="minorHAnsi"/>
                <w:b/>
                <w:lang w:val="ro-RO"/>
              </w:rPr>
              <w:t>.</w:t>
            </w:r>
            <w:bookmarkEnd w:id="3"/>
            <w:r w:rsidRPr="000D43FC">
              <w:rPr>
                <w:rFonts w:eastAsia="Times New Roman" w:cstheme="minorHAnsi"/>
                <w:b/>
                <w:lang w:val="ro-RO"/>
              </w:rPr>
              <w:t xml:space="preserve"> Coruperea alegătorilor </w:t>
            </w:r>
          </w:p>
          <w:p w:rsidR="00BE1D7D" w:rsidRPr="000D43FC" w:rsidRDefault="00BE1D7D" w:rsidP="00D60835">
            <w:pPr>
              <w:ind w:firstLine="567"/>
              <w:jc w:val="both"/>
              <w:rPr>
                <w:rFonts w:eastAsia="Times New Roman" w:cstheme="minorHAnsi"/>
                <w:lang w:val="ro-RO"/>
              </w:rPr>
            </w:pPr>
            <w:r w:rsidRPr="000D43FC">
              <w:rPr>
                <w:rFonts w:eastAsia="Times New Roman" w:cstheme="minorHAnsi"/>
                <w:lang w:val="ro-RO"/>
              </w:rPr>
              <w:t>(1) Oferirea sau darea de bani, bunuri, servicii ori de alte foloase în scopul determinării alegătorului să îşi exercite sau să nu îşi exercite drepturile electorale în cadrul alegerilor parlamentare, prezidenţiale, locale ori în cadrul referendumului</w:t>
            </w:r>
          </w:p>
          <w:p w:rsidR="00BE1D7D" w:rsidRPr="000D43FC" w:rsidRDefault="00BE1D7D" w:rsidP="00D60835">
            <w:pPr>
              <w:ind w:firstLine="567"/>
              <w:jc w:val="both"/>
              <w:rPr>
                <w:rFonts w:eastAsia="Times New Roman" w:cstheme="minorHAnsi"/>
                <w:lang w:val="ro-RO"/>
              </w:rPr>
            </w:pPr>
            <w:r w:rsidRPr="000D43FC">
              <w:rPr>
                <w:rFonts w:eastAsia="Times New Roman" w:cstheme="minorHAnsi"/>
                <w:lang w:val="ro-RO"/>
              </w:rPr>
              <w:t>se pedepseşte cu amendă în mărime de la 550 la 850 unităţi convenţionale sau cu închisoare de la un an la 5 ani, iar persoana juridică se pedepseşte cu amendă în mărime de la 4000 la 6000 unităţi convenţionale cu privarea de dreptul de a exercita o anumită activitate sau cu lichidarea persoanei juridice.</w:t>
            </w:r>
          </w:p>
          <w:p w:rsidR="00BE1D7D" w:rsidRPr="000D43FC" w:rsidRDefault="00BE1D7D" w:rsidP="00D60835">
            <w:pPr>
              <w:ind w:firstLine="567"/>
              <w:jc w:val="both"/>
              <w:rPr>
                <w:rFonts w:eastAsia="Times New Roman" w:cstheme="minorHAnsi"/>
                <w:lang w:val="ro-RO"/>
              </w:rPr>
            </w:pPr>
          </w:p>
          <w:p w:rsidR="00BE1D7D" w:rsidRPr="000D43FC" w:rsidRDefault="00BE1D7D" w:rsidP="00D60835">
            <w:pPr>
              <w:ind w:firstLine="567"/>
              <w:jc w:val="both"/>
              <w:rPr>
                <w:rFonts w:eastAsia="Times New Roman" w:cstheme="minorHAnsi"/>
                <w:lang w:val="ro-RO"/>
              </w:rPr>
            </w:pPr>
            <w:r w:rsidRPr="000D43FC">
              <w:rPr>
                <w:rFonts w:eastAsia="Times New Roman" w:cstheme="minorHAnsi"/>
                <w:lang w:val="ro-RO"/>
              </w:rPr>
              <w:t>(2) În categoria bunurilor prevăzute la alin.(1) sînt incluse şi băuturile alcoolice, produsele din tutun şi produsele alimentare.</w:t>
            </w:r>
          </w:p>
          <w:p w:rsidR="00EF1410" w:rsidRPr="000D43FC" w:rsidRDefault="00EF1410" w:rsidP="00D60835">
            <w:pPr>
              <w:ind w:firstLine="567"/>
              <w:jc w:val="both"/>
              <w:rPr>
                <w:rFonts w:eastAsia="Times New Roman" w:cstheme="minorHAnsi"/>
                <w:lang w:val="ro-RO"/>
              </w:rPr>
            </w:pPr>
          </w:p>
          <w:p w:rsidR="00BE1D7D" w:rsidRPr="000D43FC" w:rsidRDefault="00EF1410" w:rsidP="00D60835">
            <w:pPr>
              <w:jc w:val="both"/>
              <w:rPr>
                <w:rFonts w:eastAsia="Times New Roman" w:cstheme="minorHAnsi"/>
                <w:lang w:val="ro-RO"/>
              </w:rPr>
            </w:pPr>
            <w:r w:rsidRPr="000D43FC">
              <w:rPr>
                <w:rFonts w:eastAsia="Times New Roman" w:cstheme="minorHAnsi"/>
                <w:lang w:val="ro-RO"/>
              </w:rPr>
              <w:t xml:space="preserve">          </w:t>
            </w:r>
            <w:r w:rsidR="00BE1D7D" w:rsidRPr="000D43FC">
              <w:rPr>
                <w:rFonts w:eastAsia="Times New Roman" w:cstheme="minorHAnsi"/>
                <w:lang w:val="ro-RO"/>
              </w:rPr>
              <w:t>(3) Nu intră în categoria bunurilor prevăzute la alin.(1) materiale şi obiecte de agitaţie electorală, achitate din fondul electoral, ce poartă numele şi prenumele candidatului, respectiv denumirea partidului politic, semne sau simboluri ale concurenţilor electorali, precum: afişe, pliante, cărţi poştale, calendare, caiete, ilustrate, pixuri, brichete, cutii de chibrituri, insigne, ecusoane, CD-uri, DVD-uri, suporturi de stocare USB, fanioane, steaguri, cărţi, pungi, tricouri, chipiuri, eşarfe, fulare, a căror valoare pentru o unitate nu depăşeşte două unităţi convenţionale.</w:t>
            </w:r>
          </w:p>
        </w:tc>
      </w:tr>
    </w:tbl>
    <w:p w:rsidR="00BD12DD" w:rsidRPr="000D43FC" w:rsidRDefault="00BD12DD" w:rsidP="00D60835">
      <w:pPr>
        <w:spacing w:after="0" w:line="240" w:lineRule="auto"/>
        <w:jc w:val="both"/>
        <w:rPr>
          <w:rFonts w:cstheme="minorHAnsi"/>
          <w:i/>
          <w:lang w:val="ro-RO"/>
        </w:rPr>
      </w:pPr>
    </w:p>
    <w:p w:rsidR="0061594B" w:rsidRPr="000D43FC" w:rsidRDefault="0061594B" w:rsidP="00D60835">
      <w:pPr>
        <w:tabs>
          <w:tab w:val="left" w:pos="0"/>
        </w:tabs>
        <w:spacing w:after="0" w:line="240" w:lineRule="auto"/>
        <w:jc w:val="both"/>
        <w:rPr>
          <w:rFonts w:eastAsia="Times New Roman" w:cstheme="minorHAnsi"/>
          <w:lang w:val="ro-RO"/>
        </w:rPr>
      </w:pPr>
      <w:r w:rsidRPr="000D43FC">
        <w:rPr>
          <w:rFonts w:eastAsia="Times New Roman" w:cstheme="minorHAnsi"/>
          <w:lang w:val="ro-RO"/>
        </w:rPr>
        <w:t xml:space="preserve">Codul penal prevede expres </w:t>
      </w:r>
      <w:r w:rsidR="001E1882" w:rsidRPr="000D43FC">
        <w:rPr>
          <w:rFonts w:eastAsia="Times New Roman" w:cstheme="minorHAnsi"/>
          <w:lang w:val="ro-RO"/>
        </w:rPr>
        <w:t>perioada</w:t>
      </w:r>
      <w:r w:rsidRPr="000D43FC">
        <w:rPr>
          <w:rFonts w:eastAsia="Times New Roman" w:cstheme="minorHAnsi"/>
          <w:lang w:val="ro-RO"/>
        </w:rPr>
        <w:t xml:space="preserve"> săvârșirii infracțiunii, și anume în cadrul:</w:t>
      </w:r>
    </w:p>
    <w:p w:rsidR="0061594B" w:rsidRPr="000D43FC" w:rsidRDefault="0061594B" w:rsidP="00D60835">
      <w:pPr>
        <w:numPr>
          <w:ilvl w:val="0"/>
          <w:numId w:val="2"/>
        </w:numPr>
        <w:tabs>
          <w:tab w:val="left" w:pos="0"/>
        </w:tabs>
        <w:spacing w:after="0" w:line="240" w:lineRule="auto"/>
        <w:contextualSpacing/>
        <w:jc w:val="both"/>
        <w:rPr>
          <w:rFonts w:eastAsia="Times New Roman" w:cstheme="minorHAnsi"/>
          <w:lang w:val="ro-RO"/>
        </w:rPr>
      </w:pPr>
      <w:r w:rsidRPr="000D43FC">
        <w:rPr>
          <w:rFonts w:eastAsia="Times New Roman" w:cstheme="minorHAnsi"/>
          <w:lang w:val="ro-RO"/>
        </w:rPr>
        <w:t xml:space="preserve">alegerilor parlamentare; </w:t>
      </w:r>
    </w:p>
    <w:p w:rsidR="0061594B" w:rsidRPr="000D43FC" w:rsidRDefault="0061594B" w:rsidP="00D60835">
      <w:pPr>
        <w:numPr>
          <w:ilvl w:val="0"/>
          <w:numId w:val="2"/>
        </w:numPr>
        <w:tabs>
          <w:tab w:val="left" w:pos="0"/>
        </w:tabs>
        <w:spacing w:after="0" w:line="240" w:lineRule="auto"/>
        <w:contextualSpacing/>
        <w:jc w:val="both"/>
        <w:rPr>
          <w:rFonts w:eastAsia="Times New Roman" w:cstheme="minorHAnsi"/>
          <w:lang w:val="ro-RO"/>
        </w:rPr>
      </w:pPr>
      <w:r w:rsidRPr="000D43FC">
        <w:rPr>
          <w:rFonts w:eastAsia="Times New Roman" w:cstheme="minorHAnsi"/>
          <w:lang w:val="ro-RO"/>
        </w:rPr>
        <w:t xml:space="preserve">alegerilor prezidenţiale; </w:t>
      </w:r>
    </w:p>
    <w:p w:rsidR="0061594B" w:rsidRPr="000D43FC" w:rsidRDefault="0061594B" w:rsidP="00D60835">
      <w:pPr>
        <w:numPr>
          <w:ilvl w:val="0"/>
          <w:numId w:val="2"/>
        </w:numPr>
        <w:tabs>
          <w:tab w:val="left" w:pos="0"/>
        </w:tabs>
        <w:spacing w:after="0" w:line="240" w:lineRule="auto"/>
        <w:contextualSpacing/>
        <w:jc w:val="both"/>
        <w:rPr>
          <w:rFonts w:eastAsia="Times New Roman" w:cstheme="minorHAnsi"/>
          <w:lang w:val="ro-RO"/>
        </w:rPr>
      </w:pPr>
      <w:r w:rsidRPr="000D43FC">
        <w:rPr>
          <w:rFonts w:eastAsia="Times New Roman" w:cstheme="minorHAnsi"/>
          <w:lang w:val="ro-RO"/>
        </w:rPr>
        <w:t xml:space="preserve">alegerilor locale; </w:t>
      </w:r>
    </w:p>
    <w:p w:rsidR="0061594B" w:rsidRDefault="0061594B" w:rsidP="00D60835">
      <w:pPr>
        <w:numPr>
          <w:ilvl w:val="0"/>
          <w:numId w:val="2"/>
        </w:numPr>
        <w:tabs>
          <w:tab w:val="left" w:pos="0"/>
        </w:tabs>
        <w:spacing w:after="0" w:line="240" w:lineRule="auto"/>
        <w:contextualSpacing/>
        <w:jc w:val="both"/>
        <w:rPr>
          <w:rFonts w:eastAsia="Times New Roman" w:cstheme="minorHAnsi"/>
          <w:lang w:val="ro-RO"/>
        </w:rPr>
      </w:pPr>
      <w:r w:rsidRPr="000D43FC">
        <w:rPr>
          <w:rFonts w:eastAsia="Times New Roman" w:cstheme="minorHAnsi"/>
          <w:lang w:val="ro-RO"/>
        </w:rPr>
        <w:t xml:space="preserve">referendumului.  </w:t>
      </w:r>
    </w:p>
    <w:p w:rsidR="00F413D7" w:rsidRPr="00BE21FB" w:rsidRDefault="00F413D7" w:rsidP="00D60835">
      <w:pPr>
        <w:spacing w:after="0" w:line="240" w:lineRule="auto"/>
        <w:jc w:val="both"/>
        <w:rPr>
          <w:rFonts w:cstheme="minorHAnsi"/>
          <w:i/>
          <w:sz w:val="16"/>
          <w:szCs w:val="16"/>
          <w:lang w:val="ro-RO"/>
        </w:rPr>
      </w:pPr>
    </w:p>
    <w:p w:rsidR="004D4E56" w:rsidRDefault="004D4E56" w:rsidP="00D60835">
      <w:pPr>
        <w:tabs>
          <w:tab w:val="left" w:pos="0"/>
        </w:tabs>
        <w:spacing w:after="0" w:line="240" w:lineRule="auto"/>
        <w:jc w:val="both"/>
        <w:rPr>
          <w:rFonts w:eastAsia="Times New Roman" w:cstheme="minorHAnsi"/>
          <w:lang w:val="ro-RO"/>
        </w:rPr>
      </w:pPr>
      <w:r w:rsidRPr="000D43FC">
        <w:rPr>
          <w:rFonts w:eastAsia="Times New Roman" w:cstheme="minorHAnsi"/>
          <w:lang w:val="ro-RO"/>
        </w:rPr>
        <w:t>Articolul 181</w:t>
      </w:r>
      <w:r w:rsidRPr="000D43FC">
        <w:rPr>
          <w:rFonts w:eastAsia="Times New Roman" w:cstheme="minorHAnsi"/>
          <w:vertAlign w:val="superscript"/>
          <w:lang w:val="ro-RO"/>
        </w:rPr>
        <w:t>1</w:t>
      </w:r>
      <w:r w:rsidRPr="000D43FC">
        <w:rPr>
          <w:rFonts w:eastAsia="Times New Roman" w:cstheme="minorHAnsi"/>
          <w:lang w:val="ro-RO"/>
        </w:rPr>
        <w:t xml:space="preserve"> Cod penal prevede ca element de încadrare </w:t>
      </w:r>
      <w:r w:rsidRPr="000D43FC">
        <w:rPr>
          <w:rFonts w:eastAsia="Times New Roman" w:cstheme="minorHAnsi"/>
          <w:i/>
          <w:lang w:val="ro-RO"/>
        </w:rPr>
        <w:t>scopul determinării alegătorului să îşi exercite drepturile sale electorale sau să nu își exercite drepturile electorale într-un anumit mod</w:t>
      </w:r>
      <w:r w:rsidRPr="000D43FC">
        <w:rPr>
          <w:rFonts w:eastAsia="Times New Roman" w:cstheme="minorHAnsi"/>
          <w:lang w:val="ro-RO"/>
        </w:rPr>
        <w:t xml:space="preserve">.  </w:t>
      </w:r>
    </w:p>
    <w:p w:rsidR="00F078BB" w:rsidRPr="000D43FC" w:rsidRDefault="00F078BB" w:rsidP="00D60835">
      <w:pPr>
        <w:tabs>
          <w:tab w:val="left" w:pos="0"/>
        </w:tabs>
        <w:spacing w:after="0" w:line="240" w:lineRule="auto"/>
        <w:jc w:val="both"/>
        <w:rPr>
          <w:rFonts w:eastAsia="Times New Roman" w:cstheme="minorHAnsi"/>
          <w:lang w:val="ro-RO"/>
        </w:rPr>
      </w:pPr>
    </w:p>
    <w:tbl>
      <w:tblPr>
        <w:tblStyle w:val="TableGrid"/>
        <w:tblW w:w="0" w:type="auto"/>
        <w:tblLook w:val="04A0" w:firstRow="1" w:lastRow="0" w:firstColumn="1" w:lastColumn="0" w:noHBand="0" w:noVBand="1"/>
      </w:tblPr>
      <w:tblGrid>
        <w:gridCol w:w="9912"/>
      </w:tblGrid>
      <w:tr w:rsidR="003D51B0" w:rsidRPr="004F58CA" w:rsidTr="003D51B0">
        <w:tc>
          <w:tcPr>
            <w:tcW w:w="9912" w:type="dxa"/>
          </w:tcPr>
          <w:p w:rsidR="003D51B0" w:rsidRDefault="003D51B0" w:rsidP="00D60835">
            <w:pPr>
              <w:tabs>
                <w:tab w:val="left" w:pos="0"/>
              </w:tabs>
              <w:jc w:val="both"/>
              <w:rPr>
                <w:rFonts w:eastAsia="Times New Roman" w:cstheme="minorHAnsi"/>
                <w:b/>
                <w:color w:val="FF0000"/>
                <w:lang w:val="ro-RO"/>
              </w:rPr>
            </w:pPr>
            <w:r>
              <w:rPr>
                <w:rFonts w:eastAsia="Times New Roman" w:cstheme="minorHAnsi"/>
                <w:b/>
                <w:color w:val="FF0000"/>
                <w:lang w:val="ro-RO"/>
              </w:rPr>
              <w:t xml:space="preserve">!!! Este important de a reține: </w:t>
            </w:r>
          </w:p>
          <w:p w:rsidR="003D51B0" w:rsidRPr="003D51B0" w:rsidRDefault="003D51B0" w:rsidP="003D51B0">
            <w:pPr>
              <w:tabs>
                <w:tab w:val="left" w:pos="0"/>
              </w:tabs>
              <w:jc w:val="both"/>
              <w:rPr>
                <w:rFonts w:eastAsia="Times New Roman" w:cstheme="minorHAnsi"/>
                <w:lang w:val="ro-RO"/>
              </w:rPr>
            </w:pPr>
            <w:r w:rsidRPr="003D51B0">
              <w:rPr>
                <w:rFonts w:eastAsia="Times New Roman" w:cstheme="minorHAnsi"/>
                <w:lang w:val="ro-RO"/>
              </w:rPr>
              <w:t xml:space="preserve">Prin </w:t>
            </w:r>
            <w:r w:rsidRPr="003D51B0">
              <w:rPr>
                <w:rFonts w:eastAsia="Times New Roman" w:cstheme="minorHAnsi"/>
                <w:b/>
                <w:lang w:val="ro-RO"/>
              </w:rPr>
              <w:t>determinarea alegătorului</w:t>
            </w:r>
            <w:r w:rsidRPr="003D51B0">
              <w:rPr>
                <w:rFonts w:eastAsia="Times New Roman" w:cstheme="minorHAnsi"/>
                <w:lang w:val="ro-RO"/>
              </w:rPr>
              <w:t xml:space="preserve"> să își exercite drepturile electorale se subînțelege </w:t>
            </w:r>
            <w:r w:rsidRPr="003D51B0">
              <w:rPr>
                <w:rFonts w:eastAsia="Times New Roman" w:cstheme="minorHAnsi"/>
                <w:b/>
                <w:lang w:val="ro-RO"/>
              </w:rPr>
              <w:t>exercitarea votului într-un anumit mod, sau pentru un concurent electoral sau opțiunea expusă la referendum</w:t>
            </w:r>
            <w:r w:rsidRPr="003D51B0">
              <w:rPr>
                <w:rFonts w:eastAsia="Times New Roman" w:cstheme="minorHAnsi"/>
                <w:lang w:val="ro-RO"/>
              </w:rPr>
              <w:t xml:space="preserve">. Acest scop trebuie să-l determine pe alegător să-și exprime votul său în cadrul alegerilor și referendumului. </w:t>
            </w:r>
          </w:p>
          <w:p w:rsidR="000E20E4" w:rsidRDefault="000E20E4" w:rsidP="003D51B0">
            <w:pPr>
              <w:tabs>
                <w:tab w:val="left" w:pos="0"/>
              </w:tabs>
              <w:jc w:val="both"/>
              <w:rPr>
                <w:rFonts w:eastAsia="Times New Roman" w:cstheme="minorHAnsi"/>
                <w:lang w:val="ro-RO"/>
              </w:rPr>
            </w:pPr>
          </w:p>
          <w:p w:rsidR="003D51B0" w:rsidRPr="003D51B0" w:rsidRDefault="003D51B0" w:rsidP="003D51B0">
            <w:pPr>
              <w:tabs>
                <w:tab w:val="left" w:pos="0"/>
              </w:tabs>
              <w:jc w:val="both"/>
              <w:rPr>
                <w:rFonts w:eastAsia="Times New Roman" w:cstheme="minorHAnsi"/>
                <w:lang w:val="ro-RO"/>
              </w:rPr>
            </w:pPr>
            <w:r w:rsidRPr="003D51B0">
              <w:rPr>
                <w:rFonts w:eastAsia="Times New Roman" w:cstheme="minorHAnsi"/>
                <w:lang w:val="ro-RO"/>
              </w:rPr>
              <w:t xml:space="preserve">Totodată, prin determinarea alegătorului să nu-și exercite dreptul electoral se subînțelege refuzul de a se prezenta în ziua alegerilor pentru exprimarea votului în cadrul alegerilor și referendumului.  </w:t>
            </w:r>
          </w:p>
          <w:p w:rsidR="003D51B0" w:rsidRPr="003D51B0" w:rsidRDefault="003D51B0" w:rsidP="003D51B0">
            <w:pPr>
              <w:tabs>
                <w:tab w:val="left" w:pos="0"/>
              </w:tabs>
              <w:jc w:val="both"/>
              <w:rPr>
                <w:rFonts w:eastAsia="Times New Roman" w:cstheme="minorHAnsi"/>
                <w:lang w:val="ro-RO"/>
              </w:rPr>
            </w:pPr>
          </w:p>
          <w:p w:rsidR="003D51B0" w:rsidRDefault="003D51B0" w:rsidP="003D51B0">
            <w:pPr>
              <w:tabs>
                <w:tab w:val="left" w:pos="0"/>
              </w:tabs>
              <w:jc w:val="both"/>
              <w:rPr>
                <w:rFonts w:eastAsia="Times New Roman" w:cstheme="minorHAnsi"/>
                <w:b/>
                <w:color w:val="FF0000"/>
                <w:lang w:val="ro-RO"/>
              </w:rPr>
            </w:pPr>
            <w:r w:rsidRPr="003D51B0">
              <w:rPr>
                <w:rFonts w:eastAsia="Times New Roman" w:cstheme="minorHAnsi"/>
                <w:b/>
                <w:color w:val="FF0000"/>
                <w:lang w:val="ro-RO"/>
              </w:rPr>
              <w:t>!!! Oricare alt scop de determinare nu va putea fi calificat potrivit art.181</w:t>
            </w:r>
            <w:r w:rsidRPr="003D51B0">
              <w:rPr>
                <w:rFonts w:eastAsia="Times New Roman" w:cstheme="minorHAnsi"/>
                <w:b/>
                <w:color w:val="FF0000"/>
                <w:vertAlign w:val="superscript"/>
                <w:lang w:val="ro-RO"/>
              </w:rPr>
              <w:t>1</w:t>
            </w:r>
            <w:r w:rsidRPr="003D51B0">
              <w:rPr>
                <w:rFonts w:eastAsia="Times New Roman" w:cstheme="minorHAnsi"/>
                <w:b/>
                <w:color w:val="FF0000"/>
                <w:lang w:val="ro-RO"/>
              </w:rPr>
              <w:t xml:space="preserve"> Cod penal.</w:t>
            </w:r>
          </w:p>
        </w:tc>
      </w:tr>
    </w:tbl>
    <w:p w:rsidR="003D51B0" w:rsidRDefault="003D51B0" w:rsidP="00D60835">
      <w:pPr>
        <w:tabs>
          <w:tab w:val="left" w:pos="0"/>
        </w:tabs>
        <w:spacing w:after="0" w:line="240" w:lineRule="auto"/>
        <w:jc w:val="both"/>
        <w:rPr>
          <w:rFonts w:eastAsia="Times New Roman" w:cstheme="minorHAnsi"/>
          <w:b/>
          <w:color w:val="FF0000"/>
          <w:lang w:val="ro-RO"/>
        </w:rPr>
      </w:pPr>
    </w:p>
    <w:p w:rsidR="003D51B0" w:rsidRDefault="004D4E56" w:rsidP="00D60835">
      <w:pPr>
        <w:tabs>
          <w:tab w:val="left" w:pos="0"/>
        </w:tabs>
        <w:spacing w:after="0" w:line="240" w:lineRule="auto"/>
        <w:jc w:val="both"/>
        <w:rPr>
          <w:rFonts w:eastAsia="Times New Roman" w:cstheme="minorHAnsi"/>
          <w:lang w:val="ro-RO"/>
        </w:rPr>
      </w:pPr>
      <w:r w:rsidRPr="000D43FC">
        <w:rPr>
          <w:rFonts w:eastAsia="Times New Roman" w:cstheme="minorHAnsi"/>
          <w:lang w:val="ro-RO"/>
        </w:rPr>
        <w:t xml:space="preserve">Modalitatea de exercitare a votului de către alegător este reglementată de prevederile Codului electoral. </w:t>
      </w:r>
    </w:p>
    <w:p w:rsidR="003D51B0" w:rsidRDefault="003D51B0" w:rsidP="00D60835">
      <w:pPr>
        <w:tabs>
          <w:tab w:val="left" w:pos="0"/>
        </w:tabs>
        <w:spacing w:after="0" w:line="240" w:lineRule="auto"/>
        <w:jc w:val="both"/>
        <w:rPr>
          <w:rFonts w:eastAsia="Times New Roman" w:cstheme="minorHAnsi"/>
          <w:lang w:val="ro-RO"/>
        </w:rPr>
      </w:pPr>
    </w:p>
    <w:p w:rsidR="004D4E56" w:rsidRDefault="004D4E56" w:rsidP="00D60835">
      <w:pPr>
        <w:tabs>
          <w:tab w:val="left" w:pos="0"/>
        </w:tabs>
        <w:spacing w:after="0" w:line="240" w:lineRule="auto"/>
        <w:jc w:val="both"/>
        <w:rPr>
          <w:rFonts w:eastAsia="Times New Roman" w:cstheme="minorHAnsi"/>
          <w:lang w:val="ro-RO"/>
        </w:rPr>
      </w:pPr>
      <w:r w:rsidRPr="000D43FC">
        <w:rPr>
          <w:rFonts w:eastAsia="Times New Roman" w:cstheme="minorHAnsi"/>
          <w:lang w:val="ro-RO"/>
        </w:rPr>
        <w:t xml:space="preserve">Infracțiunea </w:t>
      </w:r>
      <w:r w:rsidR="003D51B0">
        <w:rPr>
          <w:rFonts w:eastAsia="Times New Roman" w:cstheme="minorHAnsi"/>
          <w:lang w:val="ro-RO"/>
        </w:rPr>
        <w:t xml:space="preserve">de corupere a alegătorilor </w:t>
      </w:r>
      <w:r w:rsidRPr="000D43FC">
        <w:rPr>
          <w:rFonts w:eastAsia="Times New Roman" w:cstheme="minorHAnsi"/>
          <w:lang w:val="ro-RO"/>
        </w:rPr>
        <w:t>se</w:t>
      </w:r>
      <w:r w:rsidR="003D51B0">
        <w:rPr>
          <w:rFonts w:eastAsia="Times New Roman" w:cstheme="minorHAnsi"/>
          <w:lang w:val="ro-RO"/>
        </w:rPr>
        <w:t xml:space="preserve"> consideră </w:t>
      </w:r>
      <w:r w:rsidRPr="000D43FC">
        <w:rPr>
          <w:rFonts w:eastAsia="Times New Roman" w:cstheme="minorHAnsi"/>
          <w:lang w:val="ro-RO"/>
        </w:rPr>
        <w:t>consum</w:t>
      </w:r>
      <w:r w:rsidR="003D51B0">
        <w:rPr>
          <w:rFonts w:eastAsia="Times New Roman" w:cstheme="minorHAnsi"/>
          <w:lang w:val="ro-RO"/>
        </w:rPr>
        <w:t>at</w:t>
      </w:r>
      <w:r w:rsidRPr="000D43FC">
        <w:rPr>
          <w:rFonts w:eastAsia="Times New Roman" w:cstheme="minorHAnsi"/>
          <w:lang w:val="ro-RO"/>
        </w:rPr>
        <w:t xml:space="preserve">ă din momentul comiterii </w:t>
      </w:r>
      <w:r w:rsidR="000E20E4">
        <w:rPr>
          <w:rFonts w:eastAsia="Times New Roman" w:cstheme="minorHAnsi"/>
          <w:lang w:val="ro-RO"/>
        </w:rPr>
        <w:t>acțiunii de corupere: oferirea sau darea de bani, bunuri, servicii.</w:t>
      </w:r>
    </w:p>
    <w:p w:rsidR="003D51B0" w:rsidRPr="000D43FC" w:rsidRDefault="003D51B0" w:rsidP="00D60835">
      <w:pPr>
        <w:tabs>
          <w:tab w:val="left" w:pos="0"/>
        </w:tabs>
        <w:spacing w:after="0" w:line="240" w:lineRule="auto"/>
        <w:jc w:val="both"/>
        <w:rPr>
          <w:rFonts w:eastAsia="Times New Roman" w:cstheme="minorHAnsi"/>
          <w:lang w:val="ro-RO"/>
        </w:rPr>
      </w:pPr>
    </w:p>
    <w:p w:rsidR="00F501AC" w:rsidRPr="007D3ED9" w:rsidRDefault="00F501AC" w:rsidP="00D60835">
      <w:pPr>
        <w:spacing w:after="0" w:line="240" w:lineRule="auto"/>
        <w:rPr>
          <w:rFonts w:cstheme="minorHAnsi"/>
          <w:b/>
          <w:color w:val="002060"/>
          <w:sz w:val="16"/>
          <w:szCs w:val="16"/>
          <w:lang w:val="ro-RO"/>
        </w:rPr>
      </w:pPr>
    </w:p>
    <w:p w:rsidR="00BA0628" w:rsidRPr="00A4371D" w:rsidRDefault="00BA0628" w:rsidP="00D60835">
      <w:pPr>
        <w:pStyle w:val="Heading1"/>
        <w:shd w:val="clear" w:color="auto" w:fill="D9E2F3" w:themeFill="accent5" w:themeFillTint="33"/>
        <w:spacing w:before="0" w:line="240" w:lineRule="auto"/>
        <w:rPr>
          <w:rFonts w:asciiTheme="minorHAnsi" w:hAnsiTheme="minorHAnsi" w:cstheme="minorHAnsi"/>
          <w:b/>
          <w:color w:val="002060"/>
          <w:sz w:val="24"/>
          <w:szCs w:val="24"/>
          <w:lang w:val="ro-RO"/>
        </w:rPr>
      </w:pPr>
      <w:bookmarkStart w:id="4" w:name="_Toc38874046"/>
      <w:r w:rsidRPr="00A4371D">
        <w:rPr>
          <w:rFonts w:asciiTheme="minorHAnsi" w:hAnsiTheme="minorHAnsi" w:cstheme="minorHAnsi"/>
          <w:b/>
          <w:color w:val="002060"/>
          <w:sz w:val="24"/>
          <w:szCs w:val="24"/>
          <w:lang w:val="ro-RO"/>
        </w:rPr>
        <w:t>II. CE ESTE UN CADOU EL</w:t>
      </w:r>
      <w:r w:rsidR="00EB22D0" w:rsidRPr="00A4371D">
        <w:rPr>
          <w:rFonts w:asciiTheme="minorHAnsi" w:hAnsiTheme="minorHAnsi" w:cstheme="minorHAnsi"/>
          <w:b/>
          <w:color w:val="002060"/>
          <w:sz w:val="24"/>
          <w:szCs w:val="24"/>
          <w:lang w:val="ro-RO"/>
        </w:rPr>
        <w:t xml:space="preserve">ECTORAL </w:t>
      </w:r>
      <w:bookmarkEnd w:id="4"/>
    </w:p>
    <w:p w:rsidR="003D51B0" w:rsidRDefault="003D51B0" w:rsidP="00D60835">
      <w:pPr>
        <w:spacing w:after="0" w:line="240" w:lineRule="auto"/>
        <w:jc w:val="both"/>
        <w:rPr>
          <w:rFonts w:eastAsia="Times New Roman" w:cstheme="minorHAnsi"/>
          <w:lang w:val="ro-RO"/>
        </w:rPr>
      </w:pPr>
    </w:p>
    <w:p w:rsidR="0074399A" w:rsidRDefault="006337B5" w:rsidP="00D60835">
      <w:pPr>
        <w:spacing w:after="0" w:line="240" w:lineRule="auto"/>
        <w:jc w:val="both"/>
        <w:rPr>
          <w:rFonts w:eastAsia="Times New Roman" w:cstheme="minorHAnsi"/>
          <w:lang w:val="ro-RO"/>
        </w:rPr>
      </w:pPr>
      <w:r w:rsidRPr="000D43FC">
        <w:rPr>
          <w:rFonts w:eastAsia="Times New Roman" w:cstheme="minorHAnsi"/>
          <w:lang w:val="ro-RO"/>
        </w:rPr>
        <w:t>În dispoziţia alin.(1) art.181</w:t>
      </w:r>
      <w:r w:rsidRPr="000D43FC">
        <w:rPr>
          <w:rFonts w:eastAsia="Times New Roman" w:cstheme="minorHAnsi"/>
          <w:vertAlign w:val="superscript"/>
          <w:lang w:val="ro-RO"/>
        </w:rPr>
        <w:t>1</w:t>
      </w:r>
      <w:r w:rsidRPr="000D43FC">
        <w:rPr>
          <w:rFonts w:eastAsia="Times New Roman" w:cstheme="minorHAnsi"/>
          <w:lang w:val="ro-RO"/>
        </w:rPr>
        <w:t xml:space="preserve"> din Codul Penal al</w:t>
      </w:r>
      <w:r w:rsidR="00F276B7" w:rsidRPr="000D43FC">
        <w:rPr>
          <w:rFonts w:eastAsia="Times New Roman" w:cstheme="minorHAnsi"/>
          <w:lang w:val="ro-RO"/>
        </w:rPr>
        <w:t xml:space="preserve"> RM, obiectul material/</w:t>
      </w:r>
      <w:r w:rsidRPr="000D43FC">
        <w:rPr>
          <w:rFonts w:eastAsia="Times New Roman" w:cstheme="minorHAnsi"/>
          <w:lang w:val="ro-RO"/>
        </w:rPr>
        <w:t>imaterial al infracţiunii de corupere a alegătorilor îl constituie „</w:t>
      </w:r>
      <w:r w:rsidRPr="00F078BB">
        <w:rPr>
          <w:rFonts w:eastAsia="Times New Roman" w:cstheme="minorHAnsi"/>
          <w:b/>
          <w:color w:val="FF0000"/>
          <w:lang w:val="ro-RO"/>
        </w:rPr>
        <w:t>banii, bunurile, serviciile ori alte foloase</w:t>
      </w:r>
      <w:r w:rsidRPr="000D43FC">
        <w:rPr>
          <w:rFonts w:eastAsia="Times New Roman" w:cstheme="minorHAnsi"/>
          <w:lang w:val="ro-RO"/>
        </w:rPr>
        <w:t>”.</w:t>
      </w:r>
    </w:p>
    <w:p w:rsidR="003D51B0" w:rsidRPr="003D51B0" w:rsidRDefault="003D51B0" w:rsidP="003D51B0">
      <w:pPr>
        <w:spacing w:after="0" w:line="240" w:lineRule="auto"/>
        <w:ind w:firstLine="426"/>
        <w:jc w:val="both"/>
        <w:rPr>
          <w:rFonts w:eastAsia="Times New Roman" w:cstheme="minorHAnsi"/>
          <w:color w:val="FF0000"/>
          <w:lang w:val="ro-RO"/>
        </w:rPr>
      </w:pPr>
    </w:p>
    <w:p w:rsidR="00F501AC" w:rsidRPr="000D43FC" w:rsidRDefault="00F501AC" w:rsidP="003D51B0">
      <w:pPr>
        <w:numPr>
          <w:ilvl w:val="0"/>
          <w:numId w:val="27"/>
        </w:numPr>
        <w:spacing w:after="0" w:line="240" w:lineRule="auto"/>
        <w:ind w:left="0" w:firstLine="426"/>
        <w:contextualSpacing/>
        <w:jc w:val="both"/>
        <w:rPr>
          <w:rFonts w:eastAsia="Times New Roman" w:cstheme="minorHAnsi"/>
          <w:lang w:val="ro-RO"/>
        </w:rPr>
      </w:pPr>
      <w:r w:rsidRPr="003D51B0">
        <w:rPr>
          <w:rFonts w:eastAsia="Times New Roman" w:cstheme="minorHAnsi"/>
          <w:b/>
          <w:color w:val="FF0000"/>
          <w:lang w:val="ro-RO"/>
        </w:rPr>
        <w:t>Banii</w:t>
      </w:r>
      <w:r w:rsidRPr="003D51B0">
        <w:rPr>
          <w:rFonts w:eastAsia="Times New Roman" w:cstheme="minorHAnsi"/>
          <w:color w:val="FF0000"/>
          <w:lang w:val="ro-RO"/>
        </w:rPr>
        <w:t xml:space="preserve"> </w:t>
      </w:r>
      <w:r w:rsidRPr="000D43FC">
        <w:rPr>
          <w:rFonts w:eastAsia="Times New Roman" w:cstheme="minorHAnsi"/>
          <w:lang w:val="ro-RO"/>
        </w:rPr>
        <w:t>–</w:t>
      </w:r>
      <w:r w:rsidR="003D51B0">
        <w:rPr>
          <w:rFonts w:eastAsia="Times New Roman" w:cstheme="minorHAnsi"/>
          <w:lang w:val="ro-RO"/>
        </w:rPr>
        <w:t xml:space="preserve"> </w:t>
      </w:r>
      <w:r w:rsidR="003D51B0" w:rsidRPr="003D51B0">
        <w:rPr>
          <w:rFonts w:eastAsia="Times New Roman" w:cstheme="minorHAnsi"/>
          <w:lang w:val="ro-RO"/>
        </w:rPr>
        <w:t>p</w:t>
      </w:r>
      <w:r w:rsidRPr="003D51B0">
        <w:rPr>
          <w:rFonts w:eastAsia="Times New Roman" w:cstheme="minorHAnsi"/>
          <w:lang w:val="ro-RO"/>
        </w:rPr>
        <w:t>rin bani,</w:t>
      </w:r>
      <w:r w:rsidRPr="000D43FC">
        <w:rPr>
          <w:rFonts w:eastAsia="Times New Roman" w:cstheme="minorHAnsi"/>
          <w:lang w:val="ro-RO"/>
        </w:rPr>
        <w:t xml:space="preserve"> ca semne bănești se subînțeleg </w:t>
      </w:r>
      <w:r w:rsidRPr="003D51B0">
        <w:rPr>
          <w:rFonts w:eastAsia="Times New Roman" w:cstheme="minorHAnsi"/>
          <w:b/>
          <w:i/>
          <w:lang w:val="ro-RO"/>
        </w:rPr>
        <w:t>bancnotele</w:t>
      </w:r>
      <w:r w:rsidRPr="000D43FC">
        <w:rPr>
          <w:rFonts w:eastAsia="Times New Roman" w:cstheme="minorHAnsi"/>
          <w:lang w:val="ro-RO"/>
        </w:rPr>
        <w:t xml:space="preserve"> sau </w:t>
      </w:r>
      <w:r w:rsidRPr="003D51B0">
        <w:rPr>
          <w:rFonts w:eastAsia="Times New Roman" w:cstheme="minorHAnsi"/>
          <w:b/>
          <w:i/>
          <w:lang w:val="ro-RO"/>
        </w:rPr>
        <w:t>monedele metalice</w:t>
      </w:r>
      <w:r w:rsidRPr="000D43FC">
        <w:rPr>
          <w:rFonts w:eastAsia="Times New Roman" w:cstheme="minorHAnsi"/>
          <w:lang w:val="ro-RO"/>
        </w:rPr>
        <w:t xml:space="preserve">, </w:t>
      </w:r>
      <w:r w:rsidRPr="003D51B0">
        <w:rPr>
          <w:rFonts w:eastAsia="Times New Roman" w:cstheme="minorHAnsi"/>
          <w:lang w:val="ro-RO"/>
        </w:rPr>
        <w:t>inclusiv cele jubiliare ori comemorative</w:t>
      </w:r>
      <w:r w:rsidRPr="000D43FC">
        <w:rPr>
          <w:rFonts w:eastAsia="Times New Roman" w:cstheme="minorHAnsi"/>
          <w:lang w:val="ro-RO"/>
        </w:rPr>
        <w:t xml:space="preserve">, </w:t>
      </w:r>
      <w:r w:rsidRPr="003D51B0">
        <w:rPr>
          <w:rFonts w:eastAsia="Times New Roman" w:cstheme="minorHAnsi"/>
          <w:lang w:val="ro-RO"/>
        </w:rPr>
        <w:t>emise de Banca Națională a Moldovei sau de către alt organ autorizat al altui stat</w:t>
      </w:r>
      <w:r w:rsidRPr="000D43FC">
        <w:rPr>
          <w:rFonts w:eastAsia="Times New Roman" w:cstheme="minorHAnsi"/>
          <w:lang w:val="ro-RO"/>
        </w:rPr>
        <w:t xml:space="preserve">, </w:t>
      </w:r>
      <w:r w:rsidRPr="000D43FC">
        <w:rPr>
          <w:rFonts w:eastAsia="Times New Roman" w:cstheme="minorHAnsi"/>
          <w:lang w:val="ro-RO"/>
        </w:rPr>
        <w:lastRenderedPageBreak/>
        <w:t xml:space="preserve">care se află în circulație la momentul comiterii infracțiunii. </w:t>
      </w:r>
      <w:r w:rsidR="00C95130" w:rsidRPr="003D51B0">
        <w:rPr>
          <w:rFonts w:eastAsia="Times New Roman" w:cstheme="minorHAnsi"/>
          <w:b/>
          <w:lang w:val="ro-RO"/>
        </w:rPr>
        <w:t>Important este ca</w:t>
      </w:r>
      <w:r w:rsidRPr="003D51B0">
        <w:rPr>
          <w:rFonts w:eastAsia="Times New Roman" w:cstheme="minorHAnsi"/>
          <w:b/>
          <w:lang w:val="ro-RO"/>
        </w:rPr>
        <w:t xml:space="preserve"> aceste semne bănești să fie recunoscute ca mijloc de bani în statul emitent</w:t>
      </w:r>
      <w:r w:rsidRPr="000D43FC">
        <w:rPr>
          <w:rFonts w:eastAsia="Times New Roman" w:cstheme="minorHAnsi"/>
          <w:lang w:val="ro-RO"/>
        </w:rPr>
        <w:t xml:space="preserve">. </w:t>
      </w:r>
    </w:p>
    <w:p w:rsidR="00597DA7" w:rsidRPr="000D43FC" w:rsidRDefault="00597DA7" w:rsidP="00D60835">
      <w:pPr>
        <w:spacing w:after="0" w:line="240" w:lineRule="auto"/>
        <w:contextualSpacing/>
        <w:jc w:val="both"/>
        <w:rPr>
          <w:rFonts w:eastAsia="Times New Roman" w:cstheme="minorHAnsi"/>
          <w:lang w:val="ro-RO"/>
        </w:rPr>
      </w:pPr>
    </w:p>
    <w:p w:rsidR="00F501AC" w:rsidRDefault="00F501AC" w:rsidP="00D60835">
      <w:pPr>
        <w:spacing w:after="0" w:line="240" w:lineRule="auto"/>
        <w:jc w:val="both"/>
        <w:rPr>
          <w:rFonts w:eastAsia="Times New Roman" w:cstheme="minorHAnsi"/>
          <w:lang w:val="ro-RO"/>
        </w:rPr>
      </w:pPr>
      <w:r w:rsidRPr="000D43FC">
        <w:rPr>
          <w:rFonts w:eastAsia="Times New Roman" w:cstheme="minorHAnsi"/>
          <w:lang w:val="ro-RO"/>
        </w:rPr>
        <w:t xml:space="preserve">Noţiunea de bani mai cuprinde şi </w:t>
      </w:r>
      <w:r w:rsidRPr="003D51B0">
        <w:rPr>
          <w:rFonts w:eastAsia="Times New Roman" w:cstheme="minorHAnsi"/>
          <w:b/>
          <w:i/>
          <w:lang w:val="ro-RO"/>
        </w:rPr>
        <w:t>moned</w:t>
      </w:r>
      <w:r w:rsidR="00C95130" w:rsidRPr="003D51B0">
        <w:rPr>
          <w:rFonts w:eastAsia="Times New Roman" w:cstheme="minorHAnsi"/>
          <w:b/>
          <w:i/>
          <w:lang w:val="ro-RO"/>
        </w:rPr>
        <w:t>a</w:t>
      </w:r>
      <w:r w:rsidRPr="003D51B0">
        <w:rPr>
          <w:rFonts w:eastAsia="Times New Roman" w:cstheme="minorHAnsi"/>
          <w:b/>
          <w:i/>
          <w:lang w:val="ro-RO"/>
        </w:rPr>
        <w:t xml:space="preserve"> electronică</w:t>
      </w:r>
      <w:r w:rsidRPr="003D51B0">
        <w:rPr>
          <w:rFonts w:eastAsia="Times New Roman" w:cstheme="minorHAnsi"/>
          <w:lang w:val="ro-RO"/>
        </w:rPr>
        <w:t xml:space="preserve"> </w:t>
      </w:r>
      <w:r w:rsidRPr="000D43FC">
        <w:rPr>
          <w:rFonts w:eastAsia="Times New Roman" w:cstheme="minorHAnsi"/>
          <w:lang w:val="ro-RO"/>
        </w:rPr>
        <w:t xml:space="preserve">– valoare monetară stocată electronic (Legea nr.114  din  18.05.2012 cu privire la serviciile de plată şi moneda electronică).  </w:t>
      </w:r>
    </w:p>
    <w:p w:rsidR="003D51B0" w:rsidRPr="000D43FC" w:rsidRDefault="003D51B0" w:rsidP="00D60835">
      <w:pPr>
        <w:spacing w:after="0" w:line="240" w:lineRule="auto"/>
        <w:jc w:val="both"/>
        <w:rPr>
          <w:rFonts w:eastAsia="Times New Roman" w:cstheme="minorHAnsi"/>
          <w:lang w:val="ro-RO"/>
        </w:rPr>
      </w:pPr>
    </w:p>
    <w:p w:rsidR="00F501AC" w:rsidRDefault="00F276B7" w:rsidP="00D60835">
      <w:pPr>
        <w:spacing w:after="0" w:line="240" w:lineRule="auto"/>
        <w:jc w:val="both"/>
        <w:rPr>
          <w:rFonts w:eastAsia="Times New Roman" w:cstheme="minorHAnsi"/>
          <w:lang w:val="ro-RO"/>
        </w:rPr>
      </w:pPr>
      <w:r w:rsidRPr="000D43FC">
        <w:rPr>
          <w:rFonts w:eastAsia="Times New Roman" w:cstheme="minorHAnsi"/>
          <w:lang w:val="ro-RO"/>
        </w:rPr>
        <w:t>V</w:t>
      </w:r>
      <w:r w:rsidR="00F501AC" w:rsidRPr="000D43FC">
        <w:rPr>
          <w:rFonts w:eastAsia="Times New Roman" w:cstheme="minorHAnsi"/>
          <w:lang w:val="ro-RO"/>
        </w:rPr>
        <w:t xml:space="preserve">alutele internaționale, cum ar fi </w:t>
      </w:r>
      <w:r w:rsidR="003D51B0" w:rsidRPr="000D43FC">
        <w:rPr>
          <w:rFonts w:eastAsia="Times New Roman" w:cstheme="minorHAnsi"/>
          <w:lang w:val="ro-RO"/>
        </w:rPr>
        <w:t>Euro</w:t>
      </w:r>
      <w:r w:rsidR="00F501AC" w:rsidRPr="000D43FC">
        <w:rPr>
          <w:rFonts w:eastAsia="Times New Roman" w:cstheme="minorHAnsi"/>
          <w:lang w:val="ro-RO"/>
        </w:rPr>
        <w:t>, spre exe</w:t>
      </w:r>
      <w:r w:rsidRPr="000D43FC">
        <w:rPr>
          <w:rFonts w:eastAsia="Times New Roman" w:cstheme="minorHAnsi"/>
          <w:lang w:val="ro-RO"/>
        </w:rPr>
        <w:t>mplu</w:t>
      </w:r>
      <w:r w:rsidR="00F501AC" w:rsidRPr="000D43FC">
        <w:rPr>
          <w:rFonts w:eastAsia="Times New Roman" w:cstheme="minorHAnsi"/>
          <w:lang w:val="ro-RO"/>
        </w:rPr>
        <w:t xml:space="preserve">, de asemenea, constituie obiectul articolului în cauză, </w:t>
      </w:r>
      <w:r w:rsidRPr="000D43FC">
        <w:rPr>
          <w:rFonts w:eastAsia="Times New Roman" w:cstheme="minorHAnsi"/>
          <w:lang w:val="ro-RO"/>
        </w:rPr>
        <w:t>acestea fiind</w:t>
      </w:r>
      <w:r w:rsidR="00F501AC" w:rsidRPr="000D43FC">
        <w:rPr>
          <w:rFonts w:eastAsia="Times New Roman" w:cstheme="minorHAnsi"/>
          <w:lang w:val="ro-RO"/>
        </w:rPr>
        <w:t xml:space="preserve"> recunoscut</w:t>
      </w:r>
      <w:r w:rsidRPr="000D43FC">
        <w:rPr>
          <w:rFonts w:eastAsia="Times New Roman" w:cstheme="minorHAnsi"/>
          <w:lang w:val="ro-RO"/>
        </w:rPr>
        <w:t>e</w:t>
      </w:r>
      <w:r w:rsidR="00F501AC" w:rsidRPr="000D43FC">
        <w:rPr>
          <w:rFonts w:eastAsia="Times New Roman" w:cstheme="minorHAnsi"/>
          <w:lang w:val="ro-RO"/>
        </w:rPr>
        <w:t xml:space="preserve"> la nivel interstatal în </w:t>
      </w:r>
      <w:r w:rsidRPr="000D43FC">
        <w:rPr>
          <w:rFonts w:eastAsia="Times New Roman" w:cstheme="minorHAnsi"/>
          <w:lang w:val="ro-RO"/>
        </w:rPr>
        <w:t>baza acordurilor internaționale</w:t>
      </w:r>
      <w:r w:rsidR="00F501AC" w:rsidRPr="000D43FC">
        <w:rPr>
          <w:rFonts w:eastAsia="Times New Roman" w:cstheme="minorHAnsi"/>
          <w:lang w:val="ro-RO"/>
        </w:rPr>
        <w:t>.</w:t>
      </w:r>
      <w:r w:rsidR="00F026B2" w:rsidRPr="000D43FC">
        <w:rPr>
          <w:rFonts w:eastAsia="Times New Roman" w:cstheme="minorHAnsi"/>
          <w:lang w:val="ro-RO"/>
        </w:rPr>
        <w:t xml:space="preserve"> </w:t>
      </w:r>
    </w:p>
    <w:p w:rsidR="003D51B0" w:rsidRPr="000D43FC" w:rsidRDefault="003D51B0" w:rsidP="00D60835">
      <w:pPr>
        <w:spacing w:after="0" w:line="240" w:lineRule="auto"/>
        <w:jc w:val="both"/>
        <w:rPr>
          <w:rFonts w:eastAsia="Times New Roman" w:cstheme="minorHAnsi"/>
          <w:lang w:val="ro-RO"/>
        </w:rPr>
      </w:pPr>
    </w:p>
    <w:p w:rsidR="00F501AC" w:rsidRDefault="00F026B2" w:rsidP="00D60835">
      <w:pPr>
        <w:spacing w:after="0" w:line="240" w:lineRule="auto"/>
        <w:jc w:val="both"/>
        <w:rPr>
          <w:rFonts w:eastAsia="Times New Roman" w:cstheme="minorHAnsi"/>
          <w:lang w:val="ro-RO"/>
        </w:rPr>
      </w:pPr>
      <w:r w:rsidRPr="003D51B0">
        <w:rPr>
          <w:rFonts w:eastAsia="Times New Roman" w:cstheme="minorHAnsi"/>
          <w:b/>
          <w:color w:val="FF0000"/>
          <w:lang w:val="ro-RO"/>
        </w:rPr>
        <w:t>Atenție!</w:t>
      </w:r>
      <w:r w:rsidRPr="003D51B0">
        <w:rPr>
          <w:rFonts w:eastAsia="Times New Roman" w:cstheme="minorHAnsi"/>
          <w:color w:val="FF0000"/>
          <w:lang w:val="ro-RO"/>
        </w:rPr>
        <w:t xml:space="preserve"> </w:t>
      </w:r>
      <w:r w:rsidR="00F501AC" w:rsidRPr="000D43FC">
        <w:rPr>
          <w:rFonts w:eastAsia="Times New Roman" w:cstheme="minorHAnsi"/>
          <w:lang w:val="ro-RO"/>
        </w:rPr>
        <w:t xml:space="preserve">Bancnotele entităților care </w:t>
      </w:r>
      <w:r w:rsidR="003D51B0">
        <w:rPr>
          <w:rFonts w:eastAsia="Times New Roman" w:cstheme="minorHAnsi"/>
          <w:lang w:val="ro-RO"/>
        </w:rPr>
        <w:t>își adjudecă suveranitatea</w:t>
      </w:r>
      <w:r w:rsidR="00F501AC" w:rsidRPr="000D43FC">
        <w:rPr>
          <w:rFonts w:eastAsia="Times New Roman" w:cstheme="minorHAnsi"/>
          <w:lang w:val="ro-RO"/>
        </w:rPr>
        <w:t xml:space="preserve">, </w:t>
      </w:r>
      <w:r w:rsidR="003D51B0">
        <w:rPr>
          <w:rFonts w:eastAsia="Times New Roman" w:cstheme="minorHAnsi"/>
          <w:lang w:val="ro-RO"/>
        </w:rPr>
        <w:t>dar care</w:t>
      </w:r>
      <w:r w:rsidR="00F501AC" w:rsidRPr="000D43FC">
        <w:rPr>
          <w:rFonts w:eastAsia="Times New Roman" w:cstheme="minorHAnsi"/>
          <w:lang w:val="ro-RO"/>
        </w:rPr>
        <w:t xml:space="preserve"> nu sunt recunoscute ca state la nivel internațional</w:t>
      </w:r>
      <w:r w:rsidR="003D51B0">
        <w:rPr>
          <w:rFonts w:eastAsia="Times New Roman" w:cstheme="minorHAnsi"/>
          <w:lang w:val="ro-RO"/>
        </w:rPr>
        <w:t xml:space="preserve"> (spre exemplu valuta regiunii din stânga Nistrului</w:t>
      </w:r>
      <w:r w:rsidR="00F501AC" w:rsidRPr="000D43FC">
        <w:rPr>
          <w:rFonts w:eastAsia="Times New Roman" w:cstheme="minorHAnsi"/>
          <w:lang w:val="ro-RO"/>
        </w:rPr>
        <w:t>, nu sunt califi</w:t>
      </w:r>
      <w:r w:rsidRPr="000D43FC">
        <w:rPr>
          <w:rFonts w:eastAsia="Times New Roman" w:cstheme="minorHAnsi"/>
          <w:lang w:val="ro-RO"/>
        </w:rPr>
        <w:t>cate ca bani, dar pot constitui</w:t>
      </w:r>
      <w:r w:rsidR="00AD57F6" w:rsidRPr="000D43FC">
        <w:rPr>
          <w:rFonts w:eastAsia="Times New Roman" w:cstheme="minorHAnsi"/>
          <w:lang w:val="ro-RO"/>
        </w:rPr>
        <w:t xml:space="preserve"> bunuri în accepțiunea art. 181</w:t>
      </w:r>
      <w:r w:rsidR="00F501AC" w:rsidRPr="000D43FC">
        <w:rPr>
          <w:rFonts w:eastAsia="Times New Roman" w:cstheme="minorHAnsi"/>
          <w:vertAlign w:val="superscript"/>
          <w:lang w:val="ro-RO"/>
        </w:rPr>
        <w:t xml:space="preserve">1 </w:t>
      </w:r>
      <w:r w:rsidR="00F501AC" w:rsidRPr="000D43FC">
        <w:rPr>
          <w:rFonts w:eastAsia="Times New Roman" w:cstheme="minorHAnsi"/>
          <w:lang w:val="ro-RO"/>
        </w:rPr>
        <w:t>C</w:t>
      </w:r>
      <w:r w:rsidR="00690465" w:rsidRPr="000D43FC">
        <w:rPr>
          <w:rFonts w:eastAsia="Times New Roman" w:cstheme="minorHAnsi"/>
          <w:lang w:val="ro-RO"/>
        </w:rPr>
        <w:t xml:space="preserve">od </w:t>
      </w:r>
      <w:r w:rsidR="00F501AC" w:rsidRPr="000D43FC">
        <w:rPr>
          <w:rFonts w:eastAsia="Times New Roman" w:cstheme="minorHAnsi"/>
          <w:lang w:val="ro-RO"/>
        </w:rPr>
        <w:t>P</w:t>
      </w:r>
      <w:r w:rsidR="00690465" w:rsidRPr="000D43FC">
        <w:rPr>
          <w:rFonts w:eastAsia="Times New Roman" w:cstheme="minorHAnsi"/>
          <w:lang w:val="ro-RO"/>
        </w:rPr>
        <w:t>enal</w:t>
      </w:r>
      <w:r w:rsidR="006006BE" w:rsidRPr="000D43FC">
        <w:rPr>
          <w:rFonts w:eastAsia="Times New Roman" w:cstheme="minorHAnsi"/>
          <w:lang w:val="ro-RO"/>
        </w:rPr>
        <w:t>.</w:t>
      </w:r>
      <w:r w:rsidR="006006BE" w:rsidRPr="000D43FC">
        <w:rPr>
          <w:rStyle w:val="FootnoteReference"/>
          <w:rFonts w:eastAsia="Times New Roman" w:cstheme="minorHAnsi"/>
          <w:lang w:val="ro-RO"/>
        </w:rPr>
        <w:footnoteReference w:id="1"/>
      </w:r>
    </w:p>
    <w:p w:rsidR="003D51B0" w:rsidRPr="000D43FC" w:rsidRDefault="003D51B0" w:rsidP="00D60835">
      <w:pPr>
        <w:spacing w:after="0" w:line="240" w:lineRule="auto"/>
        <w:jc w:val="both"/>
        <w:rPr>
          <w:rFonts w:eastAsia="Times New Roman" w:cstheme="minorHAnsi"/>
          <w:lang w:val="ro-RO"/>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shd w:val="clear" w:color="auto" w:fill="DEEAF6" w:themeFill="accent1" w:themeFillTint="33"/>
        <w:tblLook w:val="04A0" w:firstRow="1" w:lastRow="0" w:firstColumn="1" w:lastColumn="0" w:noHBand="0" w:noVBand="1"/>
      </w:tblPr>
      <w:tblGrid>
        <w:gridCol w:w="9892"/>
      </w:tblGrid>
      <w:tr w:rsidR="009C640F" w:rsidRPr="004F58CA" w:rsidTr="009C640F">
        <w:tc>
          <w:tcPr>
            <w:tcW w:w="9912" w:type="dxa"/>
            <w:shd w:val="clear" w:color="auto" w:fill="DEEAF6" w:themeFill="accent1" w:themeFillTint="33"/>
          </w:tcPr>
          <w:p w:rsidR="009C640F" w:rsidRPr="008D453C" w:rsidRDefault="006006BE" w:rsidP="00D60835">
            <w:pPr>
              <w:jc w:val="both"/>
              <w:rPr>
                <w:rFonts w:eastAsia="Times New Roman" w:cstheme="minorHAnsi"/>
                <w:sz w:val="20"/>
                <w:szCs w:val="20"/>
                <w:lang w:val="fr-MC" w:eastAsia="ru-RU"/>
              </w:rPr>
            </w:pPr>
            <w:r w:rsidRPr="008D453C">
              <w:rPr>
                <w:rFonts w:eastAsia="Times New Roman" w:cstheme="minorHAnsi"/>
                <w:b/>
                <w:i/>
                <w:sz w:val="20"/>
                <w:szCs w:val="20"/>
                <w:lang w:val="ro-RO"/>
              </w:rPr>
              <w:t>E</w:t>
            </w:r>
            <w:r w:rsidR="009C640F" w:rsidRPr="008D453C">
              <w:rPr>
                <w:rFonts w:eastAsia="Times New Roman" w:cstheme="minorHAnsi"/>
                <w:b/>
                <w:i/>
                <w:sz w:val="20"/>
                <w:szCs w:val="20"/>
                <w:lang w:val="ro-RO"/>
              </w:rPr>
              <w:t>xemplu</w:t>
            </w:r>
            <w:r w:rsidRPr="008D453C">
              <w:rPr>
                <w:rFonts w:eastAsia="Times New Roman" w:cstheme="minorHAnsi"/>
                <w:b/>
                <w:i/>
                <w:sz w:val="20"/>
                <w:szCs w:val="20"/>
                <w:lang w:val="ro-RO"/>
              </w:rPr>
              <w:t xml:space="preserve"> de cadou electoral sub formă de bani:</w:t>
            </w:r>
            <w:r w:rsidR="009C640F" w:rsidRPr="008D453C">
              <w:rPr>
                <w:rFonts w:eastAsia="Times New Roman" w:cstheme="minorHAnsi"/>
                <w:sz w:val="20"/>
                <w:szCs w:val="20"/>
                <w:lang w:val="ro-RO"/>
              </w:rPr>
              <w:t xml:space="preserve"> </w:t>
            </w:r>
          </w:p>
        </w:tc>
      </w:tr>
      <w:tr w:rsidR="006006BE" w:rsidRPr="004F58CA" w:rsidTr="009C640F">
        <w:tc>
          <w:tcPr>
            <w:tcW w:w="9912" w:type="dxa"/>
            <w:shd w:val="clear" w:color="auto" w:fill="DEEAF6" w:themeFill="accent1" w:themeFillTint="33"/>
          </w:tcPr>
          <w:p w:rsidR="006006BE" w:rsidRPr="008D453C" w:rsidRDefault="006006BE" w:rsidP="00D60835">
            <w:pPr>
              <w:jc w:val="both"/>
              <w:rPr>
                <w:rFonts w:eastAsia="Times New Roman" w:cstheme="minorHAnsi"/>
                <w:b/>
                <w:i/>
                <w:sz w:val="20"/>
                <w:szCs w:val="20"/>
                <w:lang w:val="ro-RO"/>
              </w:rPr>
            </w:pPr>
            <w:r w:rsidRPr="008D453C">
              <w:rPr>
                <w:rFonts w:eastAsia="Times New Roman" w:cstheme="minorHAnsi"/>
                <w:sz w:val="20"/>
                <w:szCs w:val="20"/>
                <w:lang w:val="ro-RO"/>
              </w:rPr>
              <w:t xml:space="preserve">În cadrul alegerilor locale generale din 20 octombrie 2019, presa a relatat despre un caz suspect de posibilă corupere a alegătorilor care a fost înregistrat la o secție de votare din orașul Codru, unde câțiva alegători ar fi fost aduși la urne cu un automobil și ar fi primit </w:t>
            </w:r>
            <w:r w:rsidRPr="008D453C">
              <w:rPr>
                <w:rFonts w:eastAsia="Times New Roman" w:cstheme="minorHAnsi"/>
                <w:b/>
                <w:i/>
                <w:sz w:val="20"/>
                <w:szCs w:val="20"/>
                <w:u w:val="single"/>
                <w:lang w:val="ro-RO"/>
              </w:rPr>
              <w:t>o sută de lei</w:t>
            </w:r>
            <w:r w:rsidRPr="008D453C">
              <w:rPr>
                <w:rFonts w:eastAsia="Times New Roman" w:cstheme="minorHAnsi"/>
                <w:sz w:val="20"/>
                <w:szCs w:val="20"/>
                <w:lang w:val="ro-RO"/>
              </w:rPr>
              <w:t xml:space="preserve"> pentru vot.</w:t>
            </w:r>
          </w:p>
        </w:tc>
      </w:tr>
      <w:tr w:rsidR="006006BE" w:rsidRPr="004F58CA" w:rsidTr="009C640F">
        <w:tc>
          <w:tcPr>
            <w:tcW w:w="9912" w:type="dxa"/>
            <w:shd w:val="clear" w:color="auto" w:fill="DEEAF6" w:themeFill="accent1" w:themeFillTint="33"/>
          </w:tcPr>
          <w:p w:rsidR="006006BE" w:rsidRPr="008D453C" w:rsidRDefault="006006BE" w:rsidP="00D60835">
            <w:pPr>
              <w:jc w:val="both"/>
              <w:rPr>
                <w:rFonts w:eastAsia="Times New Roman" w:cstheme="minorHAnsi"/>
                <w:sz w:val="20"/>
                <w:szCs w:val="20"/>
                <w:lang w:val="ro-RO"/>
              </w:rPr>
            </w:pPr>
            <w:r w:rsidRPr="008D453C">
              <w:rPr>
                <w:rFonts w:eastAsia="Times New Roman" w:cstheme="minorHAnsi"/>
                <w:b/>
                <w:i/>
                <w:sz w:val="20"/>
                <w:szCs w:val="20"/>
                <w:lang w:val="ro-RO"/>
              </w:rPr>
              <w:t>Sursa</w:t>
            </w:r>
            <w:r w:rsidRPr="008D453C">
              <w:rPr>
                <w:rFonts w:eastAsia="Times New Roman" w:cstheme="minorHAnsi"/>
                <w:sz w:val="20"/>
                <w:szCs w:val="20"/>
                <w:lang w:val="ro-RO"/>
              </w:rPr>
              <w:t xml:space="preserve">: </w:t>
            </w:r>
            <w:hyperlink r:id="rId10" w:history="1">
              <w:r w:rsidRPr="008D453C">
                <w:rPr>
                  <w:rFonts w:eastAsia="Times New Roman" w:cstheme="minorHAnsi"/>
                  <w:color w:val="0000FF"/>
                  <w:sz w:val="20"/>
                  <w:szCs w:val="20"/>
                  <w:u w:val="single"/>
                  <w:lang w:val="fr-MC" w:eastAsia="ru-RU"/>
                </w:rPr>
                <w:t>https://noi.md/politica/caz-suspect-de-corupere-a-alegatorilor-in-or-codru-politia-reactioneaza</w:t>
              </w:r>
            </w:hyperlink>
          </w:p>
        </w:tc>
      </w:tr>
    </w:tbl>
    <w:p w:rsidR="00D564E4" w:rsidRPr="00D564E4" w:rsidRDefault="00D564E4" w:rsidP="00D60835">
      <w:pPr>
        <w:pStyle w:val="ListParagraph"/>
        <w:spacing w:after="0" w:line="240" w:lineRule="auto"/>
        <w:ind w:left="426"/>
        <w:jc w:val="both"/>
        <w:rPr>
          <w:rFonts w:eastAsia="Times New Roman" w:cstheme="minorHAnsi"/>
          <w:lang w:val="ro-RO"/>
        </w:rPr>
      </w:pPr>
    </w:p>
    <w:p w:rsidR="00B84FDB" w:rsidRDefault="00F501AC" w:rsidP="00D60835">
      <w:pPr>
        <w:pStyle w:val="ListParagraph"/>
        <w:numPr>
          <w:ilvl w:val="0"/>
          <w:numId w:val="9"/>
        </w:numPr>
        <w:spacing w:after="0" w:line="240" w:lineRule="auto"/>
        <w:ind w:left="0" w:firstLine="426"/>
        <w:jc w:val="both"/>
        <w:rPr>
          <w:rFonts w:eastAsia="Times New Roman" w:cstheme="minorHAnsi"/>
          <w:lang w:val="ro-RO"/>
        </w:rPr>
      </w:pPr>
      <w:r w:rsidRPr="008D453C">
        <w:rPr>
          <w:rFonts w:eastAsia="Times New Roman" w:cstheme="minorHAnsi"/>
          <w:b/>
          <w:color w:val="FF0000"/>
          <w:lang w:val="ro-RO"/>
        </w:rPr>
        <w:t>Bunuri</w:t>
      </w:r>
      <w:r w:rsidRPr="008D453C">
        <w:rPr>
          <w:rFonts w:eastAsia="Times New Roman" w:cstheme="minorHAnsi"/>
          <w:color w:val="FF0000"/>
          <w:lang w:val="ro-RO"/>
        </w:rPr>
        <w:t xml:space="preserve"> </w:t>
      </w:r>
      <w:r w:rsidRPr="000D43FC">
        <w:rPr>
          <w:rFonts w:eastAsia="Times New Roman" w:cstheme="minorHAnsi"/>
          <w:lang w:val="ro-RO"/>
        </w:rPr>
        <w:t>–</w:t>
      </w:r>
      <w:r w:rsidR="008D453C">
        <w:rPr>
          <w:rFonts w:eastAsia="Times New Roman" w:cstheme="minorHAnsi"/>
          <w:lang w:val="ro-RO"/>
        </w:rPr>
        <w:t xml:space="preserve"> </w:t>
      </w:r>
      <w:r w:rsidRPr="000D43FC">
        <w:rPr>
          <w:rFonts w:eastAsia="Times New Roman" w:cstheme="minorHAnsi"/>
          <w:lang w:val="ro-RO"/>
        </w:rPr>
        <w:t>bunuri sunt toate lucrurile susceptibile apropierii individuale sau colective şi drepturile patrimoniale. Lucruri sunt obiectele corporale în raport cu care pot exista drepturi şi obligaţii civile.</w:t>
      </w:r>
      <w:r w:rsidR="006006BE" w:rsidRPr="000D43FC">
        <w:rPr>
          <w:rStyle w:val="FootnoteReference"/>
          <w:rFonts w:eastAsia="Times New Roman" w:cstheme="minorHAnsi"/>
          <w:lang w:val="ro-RO"/>
        </w:rPr>
        <w:footnoteReference w:id="2"/>
      </w:r>
      <w:r w:rsidR="00B84FDB" w:rsidRPr="000D43FC">
        <w:rPr>
          <w:rFonts w:eastAsia="Times New Roman" w:cstheme="minorHAnsi"/>
          <w:lang w:val="ro-RO"/>
        </w:rPr>
        <w:t xml:space="preserve"> </w:t>
      </w:r>
    </w:p>
    <w:p w:rsidR="00151C61" w:rsidRPr="000D43FC" w:rsidRDefault="00151C61" w:rsidP="00D60835">
      <w:pPr>
        <w:pStyle w:val="ListParagraph"/>
        <w:spacing w:after="0" w:line="240" w:lineRule="auto"/>
        <w:ind w:left="426"/>
        <w:jc w:val="both"/>
        <w:rPr>
          <w:rFonts w:eastAsia="Times New Roman" w:cstheme="minorHAnsi"/>
          <w:lang w:val="ro-RO"/>
        </w:rPr>
      </w:pPr>
    </w:p>
    <w:p w:rsidR="001B6336" w:rsidRDefault="008D453C" w:rsidP="008D453C">
      <w:pPr>
        <w:pStyle w:val="ListParagraph"/>
        <w:spacing w:after="0" w:line="240" w:lineRule="auto"/>
        <w:ind w:left="0"/>
        <w:jc w:val="both"/>
        <w:rPr>
          <w:rFonts w:eastAsia="Times New Roman" w:cstheme="minorHAnsi"/>
          <w:lang w:val="ro-RO"/>
        </w:rPr>
      </w:pPr>
      <w:r>
        <w:rPr>
          <w:rFonts w:eastAsia="Times New Roman" w:cstheme="minorHAnsi"/>
          <w:b/>
          <w:color w:val="FF0000"/>
          <w:lang w:val="ro-RO"/>
        </w:rPr>
        <w:t>Important!!!</w:t>
      </w:r>
      <w:r w:rsidR="001B6336" w:rsidRPr="004C5BF1">
        <w:rPr>
          <w:rFonts w:eastAsia="Times New Roman" w:cstheme="minorHAnsi"/>
          <w:color w:val="FF0000"/>
          <w:lang w:val="ro-RO"/>
        </w:rPr>
        <w:t xml:space="preserve"> </w:t>
      </w:r>
      <w:r w:rsidR="001B6336" w:rsidRPr="000D43FC">
        <w:rPr>
          <w:rFonts w:eastAsia="Times New Roman" w:cstheme="minorHAnsi"/>
          <w:lang w:val="ro-RO"/>
        </w:rPr>
        <w:t xml:space="preserve">În categoria bunurilor sînt incluse şi </w:t>
      </w:r>
      <w:r w:rsidR="001B6336" w:rsidRPr="000D43FC">
        <w:rPr>
          <w:rFonts w:eastAsia="Times New Roman" w:cstheme="minorHAnsi"/>
          <w:i/>
          <w:color w:val="2E74B5" w:themeColor="accent1" w:themeShade="BF"/>
          <w:lang w:val="ro-RO"/>
        </w:rPr>
        <w:t xml:space="preserve">băuturile alcoolice, produsele din tutun </w:t>
      </w:r>
      <w:r w:rsidR="001B6336" w:rsidRPr="000D43FC">
        <w:rPr>
          <w:rFonts w:eastAsia="Times New Roman" w:cstheme="minorHAnsi"/>
          <w:lang w:val="ro-RO"/>
        </w:rPr>
        <w:t>şi</w:t>
      </w:r>
      <w:r w:rsidR="001B6336" w:rsidRPr="000D43FC">
        <w:rPr>
          <w:rFonts w:eastAsia="Times New Roman" w:cstheme="minorHAnsi"/>
          <w:i/>
          <w:color w:val="2E74B5" w:themeColor="accent1" w:themeShade="BF"/>
          <w:lang w:val="ro-RO"/>
        </w:rPr>
        <w:t xml:space="preserve"> produsele alimentare</w:t>
      </w:r>
    </w:p>
    <w:p w:rsidR="008D453C" w:rsidRPr="000D43FC" w:rsidRDefault="008D453C" w:rsidP="008D453C">
      <w:pPr>
        <w:pStyle w:val="ListParagraph"/>
        <w:spacing w:after="0" w:line="240" w:lineRule="auto"/>
        <w:ind w:left="0"/>
        <w:jc w:val="both"/>
        <w:rPr>
          <w:rFonts w:eastAsia="Times New Roman" w:cstheme="minorHAnsi"/>
          <w:lang w:val="ro-RO"/>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9892"/>
      </w:tblGrid>
      <w:tr w:rsidR="00C67890" w:rsidRPr="004F58CA" w:rsidTr="00C67890">
        <w:tc>
          <w:tcPr>
            <w:tcW w:w="9912" w:type="dxa"/>
            <w:shd w:val="clear" w:color="auto" w:fill="DEEAF6" w:themeFill="accent1" w:themeFillTint="33"/>
          </w:tcPr>
          <w:p w:rsidR="00C67890" w:rsidRPr="008D453C" w:rsidRDefault="00E062C3" w:rsidP="00D60835">
            <w:pPr>
              <w:pStyle w:val="NormalWeb"/>
              <w:jc w:val="both"/>
              <w:rPr>
                <w:rFonts w:asciiTheme="minorHAnsi" w:eastAsia="Times New Roman" w:hAnsiTheme="minorHAnsi" w:cstheme="minorHAnsi"/>
                <w:sz w:val="20"/>
                <w:szCs w:val="20"/>
                <w:lang w:val="fr-MC" w:eastAsia="ru-RU"/>
              </w:rPr>
            </w:pPr>
            <w:r w:rsidRPr="008D453C">
              <w:rPr>
                <w:rFonts w:asciiTheme="minorHAnsi" w:eastAsia="Times New Roman" w:hAnsiTheme="minorHAnsi" w:cstheme="minorHAnsi"/>
                <w:b/>
                <w:i/>
                <w:sz w:val="20"/>
                <w:szCs w:val="20"/>
                <w:lang w:val="ro-RO"/>
              </w:rPr>
              <w:t>Exemplu de cadou electoral sub formă de bunuri:</w:t>
            </w:r>
          </w:p>
        </w:tc>
      </w:tr>
      <w:tr w:rsidR="00E062C3" w:rsidRPr="004F58CA" w:rsidTr="00C67890">
        <w:tc>
          <w:tcPr>
            <w:tcW w:w="9912" w:type="dxa"/>
            <w:shd w:val="clear" w:color="auto" w:fill="DEEAF6" w:themeFill="accent1" w:themeFillTint="33"/>
          </w:tcPr>
          <w:p w:rsidR="00E062C3" w:rsidRPr="008D453C" w:rsidRDefault="00E062C3" w:rsidP="00D60835">
            <w:pPr>
              <w:pStyle w:val="NormalWeb"/>
              <w:jc w:val="both"/>
              <w:rPr>
                <w:rFonts w:asciiTheme="minorHAnsi" w:eastAsia="Times New Roman" w:hAnsiTheme="minorHAnsi" w:cstheme="minorHAnsi"/>
                <w:b/>
                <w:i/>
                <w:sz w:val="20"/>
                <w:szCs w:val="20"/>
                <w:lang w:val="ro-RO"/>
              </w:rPr>
            </w:pPr>
            <w:r w:rsidRPr="008D453C">
              <w:rPr>
                <w:rFonts w:asciiTheme="minorHAnsi" w:eastAsia="Times New Roman" w:hAnsiTheme="minorHAnsi" w:cstheme="minorHAnsi"/>
                <w:sz w:val="20"/>
                <w:szCs w:val="20"/>
                <w:lang w:val="ro-RO"/>
              </w:rPr>
              <w:t xml:space="preserve">În cadrul alegerilor locale generale din 20 octombrie 2019, </w:t>
            </w:r>
            <w:r w:rsidRPr="008D453C">
              <w:rPr>
                <w:rFonts w:asciiTheme="minorHAnsi" w:eastAsia="Times New Roman" w:hAnsiTheme="minorHAnsi" w:cstheme="minorHAnsi"/>
                <w:sz w:val="20"/>
                <w:szCs w:val="20"/>
                <w:lang w:val="ro-RO" w:eastAsia="ru-RU"/>
              </w:rPr>
              <w:t xml:space="preserve">pe o rețea de socializare au apărut imagini video, în direct, de la sediul PSRM din Soroca, surprinse de o jurnalistă care lucrează la un ziar local din Soroca, unde oamenii au mers pentru a primi </w:t>
            </w:r>
            <w:r w:rsidRPr="008D453C">
              <w:rPr>
                <w:rFonts w:asciiTheme="minorHAnsi" w:eastAsia="Times New Roman" w:hAnsiTheme="minorHAnsi" w:cstheme="minorHAnsi"/>
                <w:b/>
                <w:i/>
                <w:sz w:val="20"/>
                <w:szCs w:val="20"/>
                <w:u w:val="single"/>
                <w:lang w:val="ro-RO"/>
              </w:rPr>
              <w:t>zahăr</w:t>
            </w:r>
            <w:r w:rsidRPr="008D453C">
              <w:rPr>
                <w:rFonts w:asciiTheme="minorHAnsi" w:eastAsia="Times New Roman" w:hAnsiTheme="minorHAnsi" w:cstheme="minorHAnsi"/>
                <w:sz w:val="20"/>
                <w:szCs w:val="20"/>
                <w:lang w:val="ro-RO" w:eastAsia="ru-RU"/>
              </w:rPr>
              <w:t xml:space="preserve">, </w:t>
            </w:r>
            <w:r w:rsidRPr="008D453C">
              <w:rPr>
                <w:rFonts w:asciiTheme="minorHAnsi" w:eastAsia="Times New Roman" w:hAnsiTheme="minorHAnsi" w:cstheme="minorHAnsi"/>
                <w:b/>
                <w:i/>
                <w:sz w:val="20"/>
                <w:szCs w:val="20"/>
                <w:u w:val="single"/>
                <w:lang w:val="ro-RO"/>
              </w:rPr>
              <w:t>salam</w:t>
            </w:r>
            <w:r w:rsidRPr="008D453C">
              <w:rPr>
                <w:rFonts w:asciiTheme="minorHAnsi" w:eastAsia="Times New Roman" w:hAnsiTheme="minorHAnsi" w:cstheme="minorHAnsi"/>
                <w:sz w:val="20"/>
                <w:szCs w:val="20"/>
                <w:lang w:val="ro-RO" w:eastAsia="ru-RU"/>
              </w:rPr>
              <w:t xml:space="preserve"> și </w:t>
            </w:r>
            <w:r w:rsidRPr="008D453C">
              <w:rPr>
                <w:rFonts w:asciiTheme="minorHAnsi" w:eastAsia="Times New Roman" w:hAnsiTheme="minorHAnsi" w:cstheme="minorHAnsi"/>
                <w:b/>
                <w:i/>
                <w:sz w:val="20"/>
                <w:szCs w:val="20"/>
                <w:u w:val="single"/>
                <w:lang w:val="ro-RO"/>
              </w:rPr>
              <w:t>alte produse alimentare</w:t>
            </w:r>
            <w:r w:rsidRPr="008D453C">
              <w:rPr>
                <w:rFonts w:asciiTheme="minorHAnsi" w:eastAsia="Times New Roman" w:hAnsiTheme="minorHAnsi" w:cstheme="minorHAnsi"/>
                <w:sz w:val="20"/>
                <w:szCs w:val="20"/>
                <w:lang w:val="ro-RO" w:eastAsia="ru-RU"/>
              </w:rPr>
              <w:t>.</w:t>
            </w:r>
          </w:p>
        </w:tc>
      </w:tr>
      <w:tr w:rsidR="00E062C3" w:rsidRPr="004F58CA" w:rsidTr="00C67890">
        <w:tc>
          <w:tcPr>
            <w:tcW w:w="9912" w:type="dxa"/>
            <w:shd w:val="clear" w:color="auto" w:fill="DEEAF6" w:themeFill="accent1" w:themeFillTint="33"/>
          </w:tcPr>
          <w:p w:rsidR="00E062C3" w:rsidRPr="008D453C" w:rsidRDefault="00E062C3" w:rsidP="00D60835">
            <w:pPr>
              <w:pStyle w:val="NormalWeb"/>
              <w:jc w:val="both"/>
              <w:rPr>
                <w:rFonts w:asciiTheme="minorHAnsi" w:eastAsia="Times New Roman" w:hAnsiTheme="minorHAnsi" w:cstheme="minorHAnsi"/>
                <w:b/>
                <w:i/>
                <w:sz w:val="20"/>
                <w:szCs w:val="20"/>
                <w:lang w:val="ro-RO"/>
              </w:rPr>
            </w:pPr>
            <w:r w:rsidRPr="008D453C">
              <w:rPr>
                <w:rFonts w:asciiTheme="minorHAnsi" w:eastAsia="Times New Roman" w:hAnsiTheme="minorHAnsi" w:cstheme="minorHAnsi"/>
                <w:b/>
                <w:i/>
                <w:sz w:val="20"/>
                <w:szCs w:val="20"/>
                <w:lang w:val="ro-RO"/>
              </w:rPr>
              <w:t xml:space="preserve">Sursa: </w:t>
            </w:r>
            <w:hyperlink r:id="rId11" w:history="1">
              <w:r w:rsidRPr="008D453C">
                <w:rPr>
                  <w:rFonts w:asciiTheme="minorHAnsi" w:eastAsia="Times New Roman" w:hAnsiTheme="minorHAnsi" w:cstheme="minorHAnsi"/>
                  <w:color w:val="0563C1"/>
                  <w:sz w:val="20"/>
                  <w:szCs w:val="20"/>
                  <w:u w:val="single"/>
                  <w:lang w:val="fr-MC" w:eastAsia="ru-RU"/>
                </w:rPr>
                <w:t>https://www.facebook.com/ludmila.talmazan.5/videos/2591525294256592/</w:t>
              </w:r>
            </w:hyperlink>
          </w:p>
        </w:tc>
      </w:tr>
    </w:tbl>
    <w:p w:rsidR="00B305C8" w:rsidRPr="00B305C8" w:rsidRDefault="00B305C8" w:rsidP="00B305C8">
      <w:pPr>
        <w:pStyle w:val="ListParagraph"/>
        <w:spacing w:after="0" w:line="240" w:lineRule="auto"/>
        <w:ind w:left="426"/>
        <w:jc w:val="both"/>
        <w:rPr>
          <w:rFonts w:eastAsia="Times New Roman" w:cstheme="minorHAnsi"/>
          <w:lang w:val="ro-RO"/>
        </w:rPr>
      </w:pPr>
    </w:p>
    <w:p w:rsidR="00F501AC" w:rsidRDefault="00F501AC" w:rsidP="00D60835">
      <w:pPr>
        <w:pStyle w:val="ListParagraph"/>
        <w:numPr>
          <w:ilvl w:val="0"/>
          <w:numId w:val="9"/>
        </w:numPr>
        <w:spacing w:after="0" w:line="240" w:lineRule="auto"/>
        <w:ind w:left="0" w:firstLine="426"/>
        <w:jc w:val="both"/>
        <w:rPr>
          <w:rFonts w:eastAsia="Times New Roman" w:cstheme="minorHAnsi"/>
          <w:lang w:val="ro-RO"/>
        </w:rPr>
      </w:pPr>
      <w:r w:rsidRPr="00B305C8">
        <w:rPr>
          <w:rFonts w:eastAsia="Times New Roman" w:cstheme="minorHAnsi"/>
          <w:b/>
          <w:color w:val="FF0000"/>
          <w:lang w:val="ro-RO"/>
        </w:rPr>
        <w:t>Servicii</w:t>
      </w:r>
      <w:r w:rsidRPr="000D43FC">
        <w:rPr>
          <w:rFonts w:eastAsia="Times New Roman" w:cstheme="minorHAnsi"/>
          <w:b/>
          <w:lang w:val="ro-RO"/>
        </w:rPr>
        <w:t xml:space="preserve"> </w:t>
      </w:r>
      <w:r w:rsidRPr="000D43FC">
        <w:rPr>
          <w:rFonts w:eastAsia="Times New Roman" w:cstheme="minorHAnsi"/>
          <w:lang w:val="ro-RO"/>
        </w:rPr>
        <w:t>–</w:t>
      </w:r>
      <w:r w:rsidR="008D453C">
        <w:rPr>
          <w:rFonts w:eastAsia="Times New Roman" w:cstheme="minorHAnsi"/>
          <w:lang w:val="ro-RO"/>
        </w:rPr>
        <w:t xml:space="preserve"> </w:t>
      </w:r>
      <w:r w:rsidR="00A268C8" w:rsidRPr="000D43FC">
        <w:rPr>
          <w:rFonts w:eastAsia="Times New Roman" w:cstheme="minorHAnsi"/>
          <w:lang w:val="ro-RO"/>
        </w:rPr>
        <w:t>activitatea, alta decâ</w:t>
      </w:r>
      <w:r w:rsidRPr="000D43FC">
        <w:rPr>
          <w:rFonts w:eastAsia="Times New Roman" w:cstheme="minorHAnsi"/>
          <w:lang w:val="ro-RO"/>
        </w:rPr>
        <w:t>t cea din care rezultă produse, desfăşurată în scopul satisfacerii unor necesităţi ale consumatorilor. Este important de menționat că, pentru calificarea în sensul legii penale, serviciile se acordă fără achitarea efectivă a acestora. Remuneraţia ilicită sub formă de servicii, presupune activităţi, altele decât cele din care rezultă produse, realizate în vederea satisfacerii necesităţilor coruptului sau a unei persoane apropiate acestuia. La categoria serviciilor ca remuneraţie ilicită se referă: serviciile de transport, de turism, de asigurări, de comunicaţie, de instruire, serviciile juridice, de asistenţ</w:t>
      </w:r>
      <w:r w:rsidR="006C2E74" w:rsidRPr="000D43FC">
        <w:rPr>
          <w:rFonts w:eastAsia="Times New Roman" w:cstheme="minorHAnsi"/>
          <w:lang w:val="ro-RO"/>
        </w:rPr>
        <w:t>ă medicală, de publicitate etc.</w:t>
      </w:r>
      <w:r w:rsidR="006C2E74" w:rsidRPr="000D43FC">
        <w:rPr>
          <w:rStyle w:val="FootnoteReference"/>
          <w:rFonts w:eastAsia="Times New Roman" w:cstheme="minorHAnsi"/>
          <w:lang w:val="ro-RO"/>
        </w:rPr>
        <w:footnoteReference w:id="3"/>
      </w:r>
    </w:p>
    <w:p w:rsidR="00B305C8" w:rsidRPr="000D43FC" w:rsidRDefault="00B305C8" w:rsidP="00B305C8">
      <w:pPr>
        <w:pStyle w:val="ListParagraph"/>
        <w:spacing w:after="0" w:line="240" w:lineRule="auto"/>
        <w:ind w:left="426"/>
        <w:jc w:val="both"/>
        <w:rPr>
          <w:rFonts w:eastAsia="Times New Roman" w:cstheme="minorHAnsi"/>
          <w:lang w:val="ro-RO"/>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9892"/>
      </w:tblGrid>
      <w:tr w:rsidR="00A268C8" w:rsidRPr="004F58CA" w:rsidTr="005128F8">
        <w:tc>
          <w:tcPr>
            <w:tcW w:w="9912" w:type="dxa"/>
            <w:shd w:val="clear" w:color="auto" w:fill="DEEAF6" w:themeFill="accent1" w:themeFillTint="33"/>
          </w:tcPr>
          <w:p w:rsidR="00A268C8" w:rsidRPr="00B305C8" w:rsidRDefault="00A268C8" w:rsidP="00D60835">
            <w:pPr>
              <w:pStyle w:val="NormalWeb"/>
              <w:jc w:val="both"/>
              <w:rPr>
                <w:rFonts w:asciiTheme="minorHAnsi" w:eastAsia="Times New Roman" w:hAnsiTheme="minorHAnsi" w:cstheme="minorHAnsi"/>
                <w:sz w:val="20"/>
                <w:szCs w:val="20"/>
                <w:lang w:val="fr-MC" w:eastAsia="ru-RU"/>
              </w:rPr>
            </w:pPr>
            <w:r w:rsidRPr="00B305C8">
              <w:rPr>
                <w:rFonts w:asciiTheme="minorHAnsi" w:eastAsia="Times New Roman" w:hAnsiTheme="minorHAnsi" w:cstheme="minorHAnsi"/>
                <w:b/>
                <w:i/>
                <w:sz w:val="20"/>
                <w:szCs w:val="20"/>
                <w:lang w:val="ro-RO"/>
              </w:rPr>
              <w:t>Exemplu de cadou electoral sub formă de servicii:</w:t>
            </w:r>
          </w:p>
        </w:tc>
      </w:tr>
      <w:tr w:rsidR="00A268C8" w:rsidRPr="004F58CA" w:rsidTr="005128F8">
        <w:tc>
          <w:tcPr>
            <w:tcW w:w="9912" w:type="dxa"/>
            <w:shd w:val="clear" w:color="auto" w:fill="DEEAF6" w:themeFill="accent1" w:themeFillTint="33"/>
          </w:tcPr>
          <w:p w:rsidR="00A268C8" w:rsidRPr="00B305C8" w:rsidRDefault="00A268C8" w:rsidP="00D60835">
            <w:pPr>
              <w:pStyle w:val="NormalWeb"/>
              <w:jc w:val="both"/>
              <w:rPr>
                <w:rFonts w:asciiTheme="minorHAnsi" w:eastAsia="Times New Roman" w:hAnsiTheme="minorHAnsi" w:cstheme="minorHAnsi"/>
                <w:sz w:val="20"/>
                <w:szCs w:val="20"/>
                <w:lang w:val="ro-RO"/>
              </w:rPr>
            </w:pPr>
            <w:r w:rsidRPr="00B305C8">
              <w:rPr>
                <w:rFonts w:asciiTheme="minorHAnsi" w:eastAsia="Times New Roman" w:hAnsiTheme="minorHAnsi" w:cstheme="minorHAnsi"/>
                <w:sz w:val="20"/>
                <w:szCs w:val="20"/>
                <w:lang w:val="ro-RO"/>
              </w:rPr>
              <w:t xml:space="preserve">În cadrul alegerilor </w:t>
            </w:r>
            <w:r w:rsidR="00CA6BCA" w:rsidRPr="00B305C8">
              <w:rPr>
                <w:rFonts w:asciiTheme="minorHAnsi" w:eastAsia="Times New Roman" w:hAnsiTheme="minorHAnsi" w:cstheme="minorHAnsi"/>
                <w:sz w:val="20"/>
                <w:szCs w:val="20"/>
                <w:lang w:val="ro-RO"/>
              </w:rPr>
              <w:t>parlamentare din 24 februar</w:t>
            </w:r>
            <w:r w:rsidRPr="00B305C8">
              <w:rPr>
                <w:rFonts w:asciiTheme="minorHAnsi" w:eastAsia="Times New Roman" w:hAnsiTheme="minorHAnsi" w:cstheme="minorHAnsi"/>
                <w:sz w:val="20"/>
                <w:szCs w:val="20"/>
                <w:lang w:val="ro-RO"/>
              </w:rPr>
              <w:t xml:space="preserve">ie 2019, </w:t>
            </w:r>
            <w:r w:rsidR="00CA6BCA" w:rsidRPr="00B305C8">
              <w:rPr>
                <w:rFonts w:asciiTheme="minorHAnsi" w:eastAsia="Times New Roman" w:hAnsiTheme="minorHAnsi" w:cstheme="minorHAnsi"/>
                <w:sz w:val="20"/>
                <w:szCs w:val="20"/>
                <w:lang w:val="ro-RO"/>
              </w:rPr>
              <w:t>mass media</w:t>
            </w:r>
            <w:r w:rsidR="006A395F" w:rsidRPr="00B305C8">
              <w:rPr>
                <w:rFonts w:asciiTheme="minorHAnsi" w:eastAsia="Times New Roman" w:hAnsiTheme="minorHAnsi" w:cstheme="minorHAnsi"/>
                <w:sz w:val="20"/>
                <w:szCs w:val="20"/>
                <w:lang w:val="ro-RO"/>
              </w:rPr>
              <w:t xml:space="preserve"> a relatat că, un</w:t>
            </w:r>
            <w:r w:rsidR="00CA6BCA" w:rsidRPr="00B305C8">
              <w:rPr>
                <w:rFonts w:asciiTheme="minorHAnsi" w:eastAsia="Times New Roman" w:hAnsiTheme="minorHAnsi" w:cstheme="minorHAnsi"/>
                <w:sz w:val="20"/>
                <w:szCs w:val="20"/>
                <w:lang w:val="ro-RO"/>
              </w:rPr>
              <w:t xml:space="preserve"> cititor </w:t>
            </w:r>
            <w:r w:rsidR="006A395F" w:rsidRPr="00B305C8">
              <w:rPr>
                <w:rFonts w:asciiTheme="minorHAnsi" w:eastAsia="Times New Roman" w:hAnsiTheme="minorHAnsi" w:cstheme="minorHAnsi"/>
                <w:sz w:val="20"/>
                <w:szCs w:val="20"/>
                <w:lang w:val="ro-RO"/>
              </w:rPr>
              <w:t>al unui portal de știri</w:t>
            </w:r>
            <w:r w:rsidR="00CA6BCA" w:rsidRPr="00B305C8">
              <w:rPr>
                <w:rFonts w:asciiTheme="minorHAnsi" w:eastAsia="Times New Roman" w:hAnsiTheme="minorHAnsi" w:cstheme="minorHAnsi"/>
                <w:sz w:val="20"/>
                <w:szCs w:val="20"/>
                <w:lang w:val="ro-RO"/>
              </w:rPr>
              <w:t xml:space="preserve"> a expediat pe adresa redacției și imagini video, </w:t>
            </w:r>
            <w:r w:rsidR="006A395F" w:rsidRPr="00B305C8">
              <w:rPr>
                <w:rFonts w:asciiTheme="minorHAnsi" w:eastAsia="Times New Roman" w:hAnsiTheme="minorHAnsi" w:cstheme="minorHAnsi"/>
                <w:sz w:val="20"/>
                <w:szCs w:val="20"/>
                <w:lang w:val="ro-RO"/>
              </w:rPr>
              <w:t xml:space="preserve">în care se vedea cum </w:t>
            </w:r>
            <w:r w:rsidR="00CA6BCA" w:rsidRPr="00B305C8">
              <w:rPr>
                <w:rFonts w:asciiTheme="minorHAnsi" w:eastAsia="Times New Roman" w:hAnsiTheme="minorHAnsi" w:cstheme="minorHAnsi"/>
                <w:sz w:val="20"/>
                <w:szCs w:val="20"/>
                <w:lang w:val="ro-RO"/>
              </w:rPr>
              <w:t>mulțimea a fost adusă organizat la secția de vot încă de la primele ore ale dimineții. În imagini se văd și câteva persoane îmbrăcate în veste cu sigla Partidului Democrat.</w:t>
            </w:r>
            <w:r w:rsidR="006A395F" w:rsidRPr="00B305C8">
              <w:rPr>
                <w:rFonts w:asciiTheme="minorHAnsi" w:eastAsia="Times New Roman" w:hAnsiTheme="minorHAnsi" w:cstheme="minorHAnsi"/>
                <w:sz w:val="20"/>
                <w:szCs w:val="20"/>
                <w:lang w:val="ro-RO"/>
              </w:rPr>
              <w:t xml:space="preserve"> </w:t>
            </w:r>
            <w:r w:rsidR="00CA6BCA" w:rsidRPr="00B305C8">
              <w:rPr>
                <w:rFonts w:asciiTheme="minorHAnsi" w:eastAsia="Times New Roman" w:hAnsiTheme="minorHAnsi" w:cstheme="minorHAnsi"/>
                <w:sz w:val="20"/>
                <w:szCs w:val="20"/>
                <w:lang w:val="ro-RO"/>
              </w:rPr>
              <w:t>O situație similară a fost observată în orașul Căușeni. Totodată, microbuze pline cu alegători însoțiți de reprezentanți PDM au fost surprinși și în raionul Rezina. </w:t>
            </w:r>
          </w:p>
        </w:tc>
      </w:tr>
      <w:tr w:rsidR="00A268C8" w:rsidRPr="004F58CA" w:rsidTr="005128F8">
        <w:tc>
          <w:tcPr>
            <w:tcW w:w="9912" w:type="dxa"/>
            <w:shd w:val="clear" w:color="auto" w:fill="DEEAF6" w:themeFill="accent1" w:themeFillTint="33"/>
          </w:tcPr>
          <w:p w:rsidR="00A268C8" w:rsidRPr="00B305C8" w:rsidRDefault="00A268C8" w:rsidP="00D60835">
            <w:pPr>
              <w:pStyle w:val="NormalWeb"/>
              <w:rPr>
                <w:rFonts w:asciiTheme="minorHAnsi" w:eastAsia="Times New Roman" w:hAnsiTheme="minorHAnsi" w:cstheme="minorHAnsi"/>
                <w:b/>
                <w:i/>
                <w:sz w:val="20"/>
                <w:szCs w:val="20"/>
                <w:lang w:val="ro-RO"/>
              </w:rPr>
            </w:pPr>
            <w:r w:rsidRPr="00B305C8">
              <w:rPr>
                <w:rFonts w:asciiTheme="minorHAnsi" w:eastAsia="Times New Roman" w:hAnsiTheme="minorHAnsi" w:cstheme="minorHAnsi"/>
                <w:b/>
                <w:i/>
                <w:sz w:val="20"/>
                <w:szCs w:val="20"/>
                <w:lang w:val="ro-RO"/>
              </w:rPr>
              <w:t>Sursa:</w:t>
            </w:r>
            <w:r w:rsidR="006A395F" w:rsidRPr="00B305C8">
              <w:rPr>
                <w:rFonts w:asciiTheme="minorHAnsi" w:eastAsia="Times New Roman" w:hAnsiTheme="minorHAnsi" w:cstheme="minorHAnsi"/>
                <w:b/>
                <w:i/>
                <w:sz w:val="20"/>
                <w:szCs w:val="20"/>
                <w:lang w:val="ro-RO"/>
              </w:rPr>
              <w:t xml:space="preserve"> </w:t>
            </w:r>
            <w:hyperlink r:id="rId12" w:history="1">
              <w:r w:rsidR="006A395F" w:rsidRPr="00B305C8">
                <w:rPr>
                  <w:rStyle w:val="Hyperlink"/>
                  <w:rFonts w:asciiTheme="minorHAnsi" w:eastAsia="Times New Roman" w:hAnsiTheme="minorHAnsi" w:cstheme="minorHAnsi"/>
                  <w:sz w:val="20"/>
                  <w:szCs w:val="20"/>
                  <w:lang w:val="ro-RO"/>
                </w:rPr>
                <w:t>https://agora.md/stiri/54673/zeci-de-autocare-cu-alegatori-din-transnistria--aduse-la-rezina--Soldanesti-si-causeni-video</w:t>
              </w:r>
            </w:hyperlink>
            <w:r w:rsidR="006A395F" w:rsidRPr="00B305C8">
              <w:rPr>
                <w:rFonts w:asciiTheme="minorHAnsi" w:eastAsia="Times New Roman" w:hAnsiTheme="minorHAnsi" w:cstheme="minorHAnsi"/>
                <w:sz w:val="20"/>
                <w:szCs w:val="20"/>
                <w:lang w:val="ro-RO"/>
              </w:rPr>
              <w:t xml:space="preserve"> </w:t>
            </w:r>
          </w:p>
        </w:tc>
      </w:tr>
    </w:tbl>
    <w:p w:rsidR="00F501AC" w:rsidRPr="000D43FC" w:rsidRDefault="00F501AC" w:rsidP="00D60835">
      <w:pPr>
        <w:spacing w:after="0" w:line="240" w:lineRule="auto"/>
        <w:jc w:val="both"/>
        <w:rPr>
          <w:rFonts w:eastAsia="Times New Roman" w:cstheme="minorHAnsi"/>
          <w:lang w:val="ro-RO"/>
        </w:rPr>
      </w:pPr>
    </w:p>
    <w:p w:rsidR="00794CAF" w:rsidRDefault="00F501AC" w:rsidP="00D60835">
      <w:pPr>
        <w:numPr>
          <w:ilvl w:val="0"/>
          <w:numId w:val="3"/>
        </w:numPr>
        <w:spacing w:after="0" w:line="240" w:lineRule="auto"/>
        <w:ind w:left="0" w:firstLine="360"/>
        <w:contextualSpacing/>
        <w:jc w:val="both"/>
        <w:rPr>
          <w:rFonts w:eastAsia="Times New Roman" w:cstheme="minorHAnsi"/>
          <w:lang w:val="ro-RO"/>
        </w:rPr>
      </w:pPr>
      <w:r w:rsidRPr="00B305C8">
        <w:rPr>
          <w:rFonts w:eastAsia="Times New Roman" w:cstheme="minorHAnsi"/>
          <w:b/>
          <w:color w:val="FF0000"/>
          <w:lang w:val="ro-RO"/>
        </w:rPr>
        <w:t>Alte foloase</w:t>
      </w:r>
      <w:r w:rsidRPr="00B305C8">
        <w:rPr>
          <w:rFonts w:eastAsia="Times New Roman" w:cstheme="minorHAnsi"/>
          <w:color w:val="FF0000"/>
          <w:lang w:val="ro-RO"/>
        </w:rPr>
        <w:t xml:space="preserve"> </w:t>
      </w:r>
      <w:r w:rsidRPr="000D43FC">
        <w:rPr>
          <w:rFonts w:eastAsia="Times New Roman" w:cstheme="minorHAnsi"/>
          <w:lang w:val="ro-RO"/>
        </w:rPr>
        <w:t>- orice beneficiu, privilegii, avantaje acordate de către o persoan</w:t>
      </w:r>
      <w:r w:rsidR="00794CAF" w:rsidRPr="000D43FC">
        <w:rPr>
          <w:rFonts w:eastAsia="Times New Roman" w:cstheme="minorHAnsi"/>
          <w:lang w:val="ro-RO"/>
        </w:rPr>
        <w:t>ă în vederea acordării votului.</w:t>
      </w:r>
      <w:r w:rsidR="00794CAF" w:rsidRPr="000D43FC">
        <w:rPr>
          <w:rStyle w:val="FootnoteReference"/>
          <w:rFonts w:eastAsia="Times New Roman" w:cstheme="minorHAnsi"/>
          <w:lang w:val="ro-RO"/>
        </w:rPr>
        <w:footnoteReference w:id="4"/>
      </w:r>
    </w:p>
    <w:p w:rsidR="00B305C8" w:rsidRPr="000D43FC" w:rsidRDefault="00B305C8" w:rsidP="00B305C8">
      <w:pPr>
        <w:spacing w:after="0" w:line="240" w:lineRule="auto"/>
        <w:ind w:left="360"/>
        <w:contextualSpacing/>
        <w:jc w:val="both"/>
        <w:rPr>
          <w:rFonts w:eastAsia="Times New Roman" w:cstheme="minorHAnsi"/>
          <w:lang w:val="ro-RO"/>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shd w:val="clear" w:color="auto" w:fill="DEEAF6" w:themeFill="accent1" w:themeFillTint="33"/>
        <w:tblLook w:val="04A0" w:firstRow="1" w:lastRow="0" w:firstColumn="1" w:lastColumn="0" w:noHBand="0" w:noVBand="1"/>
      </w:tblPr>
      <w:tblGrid>
        <w:gridCol w:w="9892"/>
      </w:tblGrid>
      <w:tr w:rsidR="00794CAF" w:rsidRPr="004F58CA" w:rsidTr="00794CAF">
        <w:tc>
          <w:tcPr>
            <w:tcW w:w="9912" w:type="dxa"/>
            <w:shd w:val="clear" w:color="auto" w:fill="DEEAF6" w:themeFill="accent1" w:themeFillTint="33"/>
          </w:tcPr>
          <w:p w:rsidR="00794CAF" w:rsidRPr="00B305C8" w:rsidRDefault="00794CAF" w:rsidP="00D60835">
            <w:pPr>
              <w:contextualSpacing/>
              <w:jc w:val="both"/>
              <w:rPr>
                <w:rFonts w:eastAsia="Times New Roman" w:cstheme="minorHAnsi"/>
                <w:sz w:val="20"/>
                <w:szCs w:val="20"/>
                <w:lang w:val="ro-RO"/>
              </w:rPr>
            </w:pPr>
            <w:r w:rsidRPr="00B305C8">
              <w:rPr>
                <w:rFonts w:eastAsia="Times New Roman" w:cstheme="minorHAnsi"/>
                <w:sz w:val="20"/>
                <w:szCs w:val="20"/>
                <w:lang w:val="ro-RO"/>
              </w:rPr>
              <w:t>Prin „</w:t>
            </w:r>
            <w:r w:rsidRPr="00B305C8">
              <w:rPr>
                <w:rFonts w:eastAsia="Times New Roman" w:cstheme="minorHAnsi"/>
                <w:b/>
                <w:i/>
                <w:color w:val="2E74B5" w:themeColor="accent1" w:themeShade="BF"/>
                <w:sz w:val="20"/>
                <w:szCs w:val="20"/>
                <w:lang w:val="ro-RO"/>
              </w:rPr>
              <w:t>privilegii</w:t>
            </w:r>
            <w:r w:rsidRPr="00B305C8">
              <w:rPr>
                <w:rFonts w:eastAsia="Times New Roman" w:cstheme="minorHAnsi"/>
                <w:sz w:val="20"/>
                <w:szCs w:val="20"/>
                <w:lang w:val="ro-RO"/>
              </w:rPr>
              <w:t xml:space="preserve">” se înţelege, după caz: </w:t>
            </w:r>
          </w:p>
          <w:p w:rsidR="00794CAF" w:rsidRPr="00B305C8" w:rsidRDefault="00794CAF" w:rsidP="00D60835">
            <w:pPr>
              <w:contextualSpacing/>
              <w:jc w:val="both"/>
              <w:rPr>
                <w:rFonts w:eastAsia="Times New Roman" w:cstheme="minorHAnsi"/>
                <w:sz w:val="20"/>
                <w:szCs w:val="20"/>
                <w:lang w:val="ro-RO"/>
              </w:rPr>
            </w:pPr>
            <w:r w:rsidRPr="00B305C8">
              <w:rPr>
                <w:rFonts w:eastAsia="Times New Roman" w:cstheme="minorHAnsi"/>
                <w:sz w:val="20"/>
                <w:szCs w:val="20"/>
                <w:lang w:val="ro-RO"/>
              </w:rPr>
              <w:t xml:space="preserve">1) scutirea alegătorului de obligaţii (către stat); </w:t>
            </w:r>
          </w:p>
          <w:p w:rsidR="00794CAF" w:rsidRPr="00B305C8" w:rsidRDefault="00794CAF" w:rsidP="00D60835">
            <w:pPr>
              <w:contextualSpacing/>
              <w:jc w:val="both"/>
              <w:rPr>
                <w:rFonts w:eastAsia="Times New Roman" w:cstheme="minorHAnsi"/>
                <w:sz w:val="20"/>
                <w:szCs w:val="20"/>
                <w:lang w:val="ro-RO"/>
              </w:rPr>
            </w:pPr>
            <w:r w:rsidRPr="00B305C8">
              <w:rPr>
                <w:rFonts w:eastAsia="Times New Roman" w:cstheme="minorHAnsi"/>
                <w:sz w:val="20"/>
                <w:szCs w:val="20"/>
                <w:lang w:val="ro-RO"/>
              </w:rPr>
              <w:t xml:space="preserve">2) oferirea alegătorului de drepturi sau distincţii sociale care se acordă în situaţii speciale. </w:t>
            </w:r>
          </w:p>
        </w:tc>
      </w:tr>
    </w:tbl>
    <w:p w:rsidR="00794CAF" w:rsidRPr="000D43FC" w:rsidRDefault="00794CAF" w:rsidP="00D60835">
      <w:pPr>
        <w:spacing w:after="0" w:line="240" w:lineRule="auto"/>
        <w:contextualSpacing/>
        <w:jc w:val="both"/>
        <w:rPr>
          <w:rFonts w:eastAsia="Times New Roman" w:cstheme="minorHAnsi"/>
          <w:b/>
          <w:lang w:val="ro-RO"/>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9892"/>
      </w:tblGrid>
      <w:tr w:rsidR="00794CAF" w:rsidRPr="004F58CA" w:rsidTr="00794CAF">
        <w:tc>
          <w:tcPr>
            <w:tcW w:w="9912" w:type="dxa"/>
            <w:shd w:val="clear" w:color="auto" w:fill="DEEAF6" w:themeFill="accent1" w:themeFillTint="33"/>
          </w:tcPr>
          <w:p w:rsidR="00794CAF" w:rsidRPr="005D65AE" w:rsidRDefault="00794CAF" w:rsidP="00D60835">
            <w:pPr>
              <w:contextualSpacing/>
              <w:jc w:val="both"/>
              <w:rPr>
                <w:rFonts w:eastAsia="Times New Roman" w:cstheme="minorHAnsi"/>
                <w:b/>
                <w:sz w:val="20"/>
                <w:szCs w:val="20"/>
                <w:lang w:val="ro-RO"/>
              </w:rPr>
            </w:pPr>
            <w:r w:rsidRPr="005D65AE">
              <w:rPr>
                <w:rFonts w:eastAsia="Times New Roman" w:cstheme="minorHAnsi"/>
                <w:sz w:val="20"/>
                <w:szCs w:val="20"/>
                <w:lang w:val="ro-RO"/>
              </w:rPr>
              <w:t>Prin „</w:t>
            </w:r>
            <w:r w:rsidRPr="005D65AE">
              <w:rPr>
                <w:rFonts w:eastAsia="Times New Roman" w:cstheme="minorHAnsi"/>
                <w:b/>
                <w:i/>
                <w:color w:val="2E74B5" w:themeColor="accent1" w:themeShade="BF"/>
                <w:sz w:val="20"/>
                <w:szCs w:val="20"/>
                <w:lang w:val="ro-RO"/>
              </w:rPr>
              <w:t>avantaje</w:t>
            </w:r>
            <w:r w:rsidRPr="005D65AE">
              <w:rPr>
                <w:rFonts w:eastAsia="Times New Roman" w:cstheme="minorHAnsi"/>
                <w:sz w:val="20"/>
                <w:szCs w:val="20"/>
                <w:lang w:val="ro-RO"/>
              </w:rPr>
              <w:t xml:space="preserve">” trebuie de înţeles favorurile, scutirile de obligaţii sau alte foloase care ameliorează nemeritat situaţia în raport cu aceea pe care alegătorul o avusese înaintea comiterii infracţiunii specificate la art.181/1 CP RM. Avantajele sunt, în general, de natură economică sau financiară, însă pot avea şi un caracter nepatrimonial. Avantajele pot consta în: </w:t>
            </w:r>
            <w:r w:rsidRPr="005D65AE">
              <w:rPr>
                <w:rFonts w:eastAsia="Times New Roman" w:cstheme="minorHAnsi"/>
                <w:i/>
                <w:sz w:val="20"/>
                <w:szCs w:val="20"/>
                <w:lang w:val="ro-RO"/>
              </w:rPr>
              <w:t>premii; vacanţe; împrumuturi de bani fără dobândă; accelerarea tratării unui bolnav; perspective mai bune în carieră</w:t>
            </w:r>
            <w:r w:rsidRPr="005D65AE">
              <w:rPr>
                <w:rFonts w:eastAsia="Times New Roman" w:cstheme="minorHAnsi"/>
                <w:sz w:val="20"/>
                <w:szCs w:val="20"/>
                <w:lang w:val="ro-RO"/>
              </w:rPr>
              <w:t xml:space="preserve">, </w:t>
            </w:r>
            <w:r w:rsidRPr="005D65AE">
              <w:rPr>
                <w:rFonts w:eastAsia="Times New Roman" w:cstheme="minorHAnsi"/>
                <w:i/>
                <w:sz w:val="20"/>
                <w:szCs w:val="20"/>
                <w:lang w:val="ro-RO"/>
              </w:rPr>
              <w:t>etc</w:t>
            </w:r>
            <w:r w:rsidRPr="005D65AE">
              <w:rPr>
                <w:rFonts w:eastAsia="Times New Roman" w:cstheme="minorHAnsi"/>
                <w:sz w:val="20"/>
                <w:szCs w:val="20"/>
                <w:lang w:val="ro-RO"/>
              </w:rPr>
              <w:t>.</w:t>
            </w:r>
          </w:p>
        </w:tc>
      </w:tr>
    </w:tbl>
    <w:p w:rsidR="00F501AC" w:rsidRPr="000D43FC" w:rsidRDefault="00F501AC" w:rsidP="00D60835">
      <w:pPr>
        <w:spacing w:after="0" w:line="240" w:lineRule="auto"/>
        <w:ind w:left="426"/>
        <w:contextualSpacing/>
        <w:jc w:val="both"/>
        <w:rPr>
          <w:rFonts w:eastAsia="Times New Roman" w:cstheme="minorHAnsi"/>
          <w:lang w:val="ro-RO"/>
        </w:rPr>
      </w:pPr>
    </w:p>
    <w:p w:rsidR="00F501AC" w:rsidRPr="000D43FC" w:rsidRDefault="00AD7EB6" w:rsidP="00D60835">
      <w:pPr>
        <w:spacing w:after="0" w:line="240" w:lineRule="auto"/>
        <w:jc w:val="both"/>
        <w:rPr>
          <w:rFonts w:eastAsia="Times New Roman" w:cstheme="minorHAnsi"/>
          <w:lang w:val="ro-RO"/>
        </w:rPr>
      </w:pPr>
      <w:r w:rsidRPr="004C5BF1">
        <w:rPr>
          <w:rFonts w:eastAsia="Times New Roman" w:cstheme="minorHAnsi"/>
          <w:b/>
          <w:color w:val="FF0000"/>
          <w:lang w:val="ro-RO"/>
        </w:rPr>
        <w:t>Atenție!</w:t>
      </w:r>
      <w:r w:rsidRPr="004C5BF1">
        <w:rPr>
          <w:rFonts w:eastAsia="Times New Roman" w:cstheme="minorHAnsi"/>
          <w:color w:val="FF0000"/>
          <w:lang w:val="ro-RO"/>
        </w:rPr>
        <w:t xml:space="preserve"> </w:t>
      </w:r>
      <w:r w:rsidR="00F501AC" w:rsidRPr="000D43FC">
        <w:rPr>
          <w:rFonts w:eastAsia="Times New Roman" w:cstheme="minorHAnsi"/>
          <w:lang w:val="ro-RO"/>
        </w:rPr>
        <w:t xml:space="preserve">La acest aspect, poate apărea întrebarea dacă avantajele legale pot constitui obiect al articolului în cauză, și anume </w:t>
      </w:r>
      <w:r w:rsidR="00F501AC" w:rsidRPr="000D43FC">
        <w:rPr>
          <w:rFonts w:eastAsia="Times New Roman" w:cstheme="minorHAnsi"/>
          <w:i/>
          <w:lang w:val="ro-RO"/>
        </w:rPr>
        <w:t>acordarea unor indeminizații, mărirea pensiei, scutiri de la anumite plăți</w:t>
      </w:r>
      <w:r w:rsidR="00F501AC" w:rsidRPr="000D43FC">
        <w:rPr>
          <w:rFonts w:eastAsia="Times New Roman" w:cstheme="minorHAnsi"/>
          <w:lang w:val="ro-RO"/>
        </w:rPr>
        <w:t xml:space="preserve">. În acest sens, relevăm că, în timp ce aceste atribuții legale sunt atribuite unui organ, </w:t>
      </w:r>
      <w:r w:rsidR="00F501AC" w:rsidRPr="000D43FC">
        <w:rPr>
          <w:rFonts w:eastAsia="Times New Roman" w:cstheme="minorHAnsi"/>
          <w:i/>
          <w:u w:val="single"/>
          <w:lang w:val="ro-RO"/>
        </w:rPr>
        <w:t xml:space="preserve">ele nu pot fi calificate ca obiecte materiale </w:t>
      </w:r>
      <w:r w:rsidR="00F501AC" w:rsidRPr="000D43FC">
        <w:rPr>
          <w:rFonts w:eastAsia="Times New Roman" w:cstheme="minorHAnsi"/>
          <w:lang w:val="ro-RO"/>
        </w:rPr>
        <w:t>în sens</w:t>
      </w:r>
      <w:r w:rsidR="00691D50" w:rsidRPr="000D43FC">
        <w:rPr>
          <w:rFonts w:eastAsia="Times New Roman" w:cstheme="minorHAnsi"/>
          <w:lang w:val="ro-RO"/>
        </w:rPr>
        <w:t>ul art. 181</w:t>
      </w:r>
      <w:r w:rsidR="00F501AC" w:rsidRPr="000D43FC">
        <w:rPr>
          <w:rFonts w:eastAsia="Times New Roman" w:cstheme="minorHAnsi"/>
          <w:vertAlign w:val="superscript"/>
          <w:lang w:val="ro-RO"/>
        </w:rPr>
        <w:t>1</w:t>
      </w:r>
      <w:r w:rsidR="00F501AC" w:rsidRPr="000D43FC">
        <w:rPr>
          <w:rFonts w:eastAsia="Times New Roman" w:cstheme="minorHAnsi"/>
          <w:lang w:val="ro-RO"/>
        </w:rPr>
        <w:t xml:space="preserve"> din Codul penal.</w:t>
      </w:r>
      <w:r w:rsidR="00F501AC" w:rsidRPr="000D43FC">
        <w:rPr>
          <w:rFonts w:eastAsia="Times New Roman" w:cstheme="minorHAnsi"/>
          <w:vertAlign w:val="superscript"/>
          <w:lang w:val="ro-RO"/>
        </w:rPr>
        <w:footnoteReference w:id="5"/>
      </w:r>
    </w:p>
    <w:p w:rsidR="00F501AC" w:rsidRPr="000D43FC" w:rsidRDefault="00F501AC" w:rsidP="00D60835">
      <w:pPr>
        <w:spacing w:after="0" w:line="240" w:lineRule="auto"/>
        <w:jc w:val="both"/>
        <w:rPr>
          <w:rFonts w:eastAsia="Times New Roman" w:cstheme="minorHAnsi"/>
          <w:lang w:val="ro-RO"/>
        </w:rPr>
      </w:pPr>
    </w:p>
    <w:tbl>
      <w:tblPr>
        <w:tblStyle w:val="TableGrid"/>
        <w:tblW w:w="0" w:type="auto"/>
        <w:tbl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insideH w:val="single" w:sz="12" w:space="0" w:color="1F4E79" w:themeColor="accent1" w:themeShade="80"/>
          <w:insideV w:val="single" w:sz="12" w:space="0" w:color="1F4E79" w:themeColor="accent1" w:themeShade="80"/>
        </w:tblBorders>
        <w:tblLook w:val="04A0" w:firstRow="1" w:lastRow="0" w:firstColumn="1" w:lastColumn="0" w:noHBand="0" w:noVBand="1"/>
      </w:tblPr>
      <w:tblGrid>
        <w:gridCol w:w="9892"/>
      </w:tblGrid>
      <w:tr w:rsidR="00D831CD" w:rsidRPr="004F58CA" w:rsidTr="00D831CD">
        <w:tc>
          <w:tcPr>
            <w:tcW w:w="9912" w:type="dxa"/>
            <w:shd w:val="clear" w:color="auto" w:fill="9CC2E5" w:themeFill="accent1" w:themeFillTint="99"/>
          </w:tcPr>
          <w:p w:rsidR="00D831CD" w:rsidRPr="000D43FC" w:rsidRDefault="00D831CD" w:rsidP="00D60835">
            <w:pPr>
              <w:tabs>
                <w:tab w:val="left" w:pos="0"/>
                <w:tab w:val="left" w:pos="142"/>
                <w:tab w:val="right" w:pos="9345"/>
              </w:tabs>
              <w:jc w:val="center"/>
              <w:rPr>
                <w:rFonts w:eastAsia="Times New Roman" w:cstheme="minorHAnsi"/>
                <w:b/>
                <w:lang w:val="ro-RO"/>
              </w:rPr>
            </w:pPr>
            <w:r w:rsidRPr="000D43FC">
              <w:rPr>
                <w:rFonts w:eastAsia="Times New Roman" w:cstheme="minorHAnsi"/>
                <w:b/>
                <w:lang w:val="ro-RO"/>
              </w:rPr>
              <w:t xml:space="preserve">Nu </w:t>
            </w:r>
            <w:r w:rsidR="00B11460" w:rsidRPr="000D43FC">
              <w:rPr>
                <w:rFonts w:eastAsia="Times New Roman" w:cstheme="minorHAnsi"/>
                <w:b/>
                <w:lang w:val="ro-RO"/>
              </w:rPr>
              <w:t>intră</w:t>
            </w:r>
            <w:r w:rsidRPr="000D43FC">
              <w:rPr>
                <w:rFonts w:eastAsia="Times New Roman" w:cstheme="minorHAnsi"/>
                <w:b/>
                <w:lang w:val="ro-RO"/>
              </w:rPr>
              <w:t xml:space="preserve"> în categoria bunurilor prevăzute la alin. (1) art. 181</w:t>
            </w:r>
            <w:r w:rsidRPr="000D43FC">
              <w:rPr>
                <w:rFonts w:eastAsia="Times New Roman" w:cstheme="minorHAnsi"/>
                <w:b/>
                <w:vertAlign w:val="superscript"/>
                <w:lang w:val="ro-RO"/>
              </w:rPr>
              <w:t>1</w:t>
            </w:r>
            <w:r w:rsidRPr="000D43FC">
              <w:rPr>
                <w:rFonts w:eastAsia="Times New Roman" w:cstheme="minorHAnsi"/>
                <w:b/>
                <w:lang w:val="ro-RO"/>
              </w:rPr>
              <w:t xml:space="preserve"> </w:t>
            </w:r>
            <w:r w:rsidR="00B11460" w:rsidRPr="000D43FC">
              <w:rPr>
                <w:rFonts w:eastAsia="Times New Roman" w:cstheme="minorHAnsi"/>
                <w:b/>
                <w:lang w:val="ro-RO"/>
              </w:rPr>
              <w:t xml:space="preserve">din </w:t>
            </w:r>
            <w:r w:rsidRPr="000D43FC">
              <w:rPr>
                <w:rFonts w:eastAsia="Times New Roman" w:cstheme="minorHAnsi"/>
                <w:b/>
                <w:lang w:val="ro-RO"/>
              </w:rPr>
              <w:t>Cod</w:t>
            </w:r>
            <w:r w:rsidR="00B11460" w:rsidRPr="000D43FC">
              <w:rPr>
                <w:rFonts w:eastAsia="Times New Roman" w:cstheme="minorHAnsi"/>
                <w:b/>
                <w:lang w:val="ro-RO"/>
              </w:rPr>
              <w:t>ul P</w:t>
            </w:r>
            <w:r w:rsidRPr="000D43FC">
              <w:rPr>
                <w:rFonts w:eastAsia="Times New Roman" w:cstheme="minorHAnsi"/>
                <w:b/>
                <w:lang w:val="ro-RO"/>
              </w:rPr>
              <w:t>enal</w:t>
            </w:r>
            <w:r w:rsidR="00B11460" w:rsidRPr="000D43FC">
              <w:rPr>
                <w:rFonts w:eastAsia="Times New Roman" w:cstheme="minorHAnsi"/>
                <w:b/>
                <w:lang w:val="ro-RO"/>
              </w:rPr>
              <w:t xml:space="preserve"> al RM</w:t>
            </w:r>
            <w:r w:rsidRPr="000D43FC">
              <w:rPr>
                <w:rFonts w:eastAsia="Times New Roman" w:cstheme="minorHAnsi"/>
                <w:b/>
                <w:lang w:val="ro-RO"/>
              </w:rPr>
              <w:t>:</w:t>
            </w:r>
          </w:p>
        </w:tc>
      </w:tr>
      <w:tr w:rsidR="00D831CD" w:rsidRPr="004F58CA" w:rsidTr="00D831CD">
        <w:tc>
          <w:tcPr>
            <w:tcW w:w="9912" w:type="dxa"/>
            <w:shd w:val="clear" w:color="auto" w:fill="DEEAF6" w:themeFill="accent1" w:themeFillTint="33"/>
          </w:tcPr>
          <w:p w:rsidR="00D831CD" w:rsidRPr="000D43FC" w:rsidRDefault="00D831CD" w:rsidP="00D60835">
            <w:pPr>
              <w:tabs>
                <w:tab w:val="left" w:pos="0"/>
                <w:tab w:val="left" w:pos="142"/>
                <w:tab w:val="right" w:pos="9345"/>
              </w:tabs>
              <w:ind w:left="426"/>
              <w:contextualSpacing/>
              <w:jc w:val="both"/>
              <w:rPr>
                <w:rFonts w:eastAsia="Times New Roman" w:cstheme="minorHAnsi"/>
                <w:lang w:val="ro-RO"/>
              </w:rPr>
            </w:pPr>
          </w:p>
          <w:p w:rsidR="00D831CD" w:rsidRPr="000D43FC" w:rsidRDefault="00D831CD" w:rsidP="00D60835">
            <w:pPr>
              <w:numPr>
                <w:ilvl w:val="1"/>
                <w:numId w:val="5"/>
              </w:numPr>
              <w:tabs>
                <w:tab w:val="left" w:pos="0"/>
                <w:tab w:val="left" w:pos="142"/>
                <w:tab w:val="right" w:pos="9345"/>
              </w:tabs>
              <w:ind w:left="426"/>
              <w:contextualSpacing/>
              <w:jc w:val="both"/>
              <w:rPr>
                <w:rFonts w:eastAsia="Times New Roman" w:cstheme="minorHAnsi"/>
                <w:lang w:val="ro-RO"/>
              </w:rPr>
            </w:pPr>
            <w:r w:rsidRPr="000D43FC">
              <w:rPr>
                <w:rFonts w:eastAsia="Times New Roman" w:cstheme="minorHAnsi"/>
                <w:b/>
                <w:i/>
                <w:color w:val="2E74B5" w:themeColor="accent1" w:themeShade="BF"/>
                <w:lang w:val="ro-RO"/>
              </w:rPr>
              <w:t>materiale şi obiecte de agitaţie electorală</w:t>
            </w:r>
            <w:r w:rsidRPr="000D43FC">
              <w:rPr>
                <w:rFonts w:eastAsia="Times New Roman" w:cstheme="minorHAnsi"/>
                <w:lang w:val="ro-RO"/>
              </w:rPr>
              <w:t xml:space="preserve">, achitate din fondul electoral, ce poartă numele şi prenumele candidatului, respectiv denumirea partidului politic;  </w:t>
            </w:r>
          </w:p>
          <w:p w:rsidR="00D831CD" w:rsidRPr="000D43FC" w:rsidRDefault="00D831CD" w:rsidP="00D60835">
            <w:pPr>
              <w:tabs>
                <w:tab w:val="left" w:pos="0"/>
                <w:tab w:val="left" w:pos="142"/>
                <w:tab w:val="right" w:pos="9345"/>
              </w:tabs>
              <w:ind w:left="426"/>
              <w:contextualSpacing/>
              <w:jc w:val="both"/>
              <w:rPr>
                <w:rFonts w:eastAsia="Times New Roman" w:cstheme="minorHAnsi"/>
                <w:lang w:val="ro-RO"/>
              </w:rPr>
            </w:pPr>
          </w:p>
          <w:p w:rsidR="00D831CD" w:rsidRPr="000D43FC" w:rsidRDefault="00D831CD" w:rsidP="00D60835">
            <w:pPr>
              <w:numPr>
                <w:ilvl w:val="1"/>
                <w:numId w:val="5"/>
              </w:numPr>
              <w:tabs>
                <w:tab w:val="left" w:pos="0"/>
                <w:tab w:val="left" w:pos="142"/>
                <w:tab w:val="right" w:pos="9345"/>
              </w:tabs>
              <w:ind w:left="426"/>
              <w:contextualSpacing/>
              <w:jc w:val="both"/>
              <w:rPr>
                <w:rFonts w:eastAsia="Times New Roman" w:cstheme="minorHAnsi"/>
                <w:lang w:val="ro-RO"/>
              </w:rPr>
            </w:pPr>
            <w:r w:rsidRPr="000D43FC">
              <w:rPr>
                <w:rFonts w:eastAsia="Times New Roman" w:cstheme="minorHAnsi"/>
                <w:b/>
                <w:i/>
                <w:color w:val="2E74B5" w:themeColor="accent1" w:themeShade="BF"/>
                <w:lang w:val="ro-RO"/>
              </w:rPr>
              <w:t>semne sau simboluri ale concurenţilor electorali</w:t>
            </w:r>
            <w:r w:rsidRPr="000D43FC">
              <w:rPr>
                <w:rFonts w:eastAsia="Times New Roman" w:cstheme="minorHAnsi"/>
                <w:lang w:val="ro-RO"/>
              </w:rPr>
              <w:t xml:space="preserve">, precum: afişe, pliante, cărţi poştale, calendare, caiete, ilustrate, pixuri, brichete, cutii de chibrituri, insigne, ecusoane, CD-uri, DVD-uri, suporturi de stocare USB, fanioane, steaguri, cărţi, pungi, tricouri, chipiuri, eşarfe, fulare, a căror valoare pentru o unitate nu depăşeşte două unităţi convenţionale. </w:t>
            </w:r>
          </w:p>
          <w:p w:rsidR="00D831CD" w:rsidRPr="000D43FC" w:rsidRDefault="00D831CD" w:rsidP="00D60835">
            <w:pPr>
              <w:tabs>
                <w:tab w:val="left" w:pos="0"/>
                <w:tab w:val="left" w:pos="142"/>
                <w:tab w:val="right" w:pos="9345"/>
              </w:tabs>
              <w:contextualSpacing/>
              <w:jc w:val="both"/>
              <w:rPr>
                <w:rFonts w:eastAsia="Times New Roman" w:cstheme="minorHAnsi"/>
                <w:lang w:val="ro-RO"/>
              </w:rPr>
            </w:pPr>
          </w:p>
        </w:tc>
      </w:tr>
    </w:tbl>
    <w:p w:rsidR="00D831CD" w:rsidRPr="000D43FC" w:rsidRDefault="00D831CD" w:rsidP="00D60835">
      <w:pPr>
        <w:spacing w:after="0" w:line="240" w:lineRule="auto"/>
        <w:jc w:val="both"/>
        <w:rPr>
          <w:rFonts w:eastAsia="Times New Roman" w:cstheme="minorHAnsi"/>
          <w:lang w:val="ro-RO"/>
        </w:rPr>
      </w:pPr>
    </w:p>
    <w:p w:rsidR="00F501AC" w:rsidRPr="000D43FC" w:rsidRDefault="007D4181" w:rsidP="00D60835">
      <w:pPr>
        <w:tabs>
          <w:tab w:val="left" w:pos="0"/>
        </w:tabs>
        <w:spacing w:after="0" w:line="240" w:lineRule="auto"/>
        <w:jc w:val="both"/>
        <w:rPr>
          <w:rFonts w:eastAsia="Times New Roman" w:cstheme="minorHAnsi"/>
          <w:lang w:val="ro-RO"/>
        </w:rPr>
      </w:pPr>
      <w:r w:rsidRPr="000D43FC">
        <w:rPr>
          <w:rFonts w:eastAsia="Times New Roman" w:cstheme="minorHAnsi"/>
          <w:i/>
          <w:lang w:val="ro-RO"/>
        </w:rPr>
        <w:t xml:space="preserve">Obiectele de </w:t>
      </w:r>
      <w:r w:rsidR="00F501AC" w:rsidRPr="000D43FC">
        <w:rPr>
          <w:rFonts w:eastAsia="Times New Roman" w:cstheme="minorHAnsi"/>
          <w:i/>
          <w:lang w:val="ro-RO"/>
        </w:rPr>
        <w:t>agitație</w:t>
      </w:r>
      <w:r w:rsidRPr="000D43FC">
        <w:rPr>
          <w:rFonts w:eastAsia="Times New Roman" w:cstheme="minorHAnsi"/>
          <w:i/>
          <w:lang w:val="ro-RO"/>
        </w:rPr>
        <w:t xml:space="preserve"> electorală</w:t>
      </w:r>
      <w:r w:rsidR="00F501AC" w:rsidRPr="000D43FC">
        <w:rPr>
          <w:rFonts w:eastAsia="Times New Roman" w:cstheme="minorHAnsi"/>
          <w:lang w:val="ro-RO"/>
        </w:rPr>
        <w:t xml:space="preserve"> urmează să întrunească </w:t>
      </w:r>
      <w:r w:rsidR="008D453C">
        <w:rPr>
          <w:rFonts w:eastAsia="Times New Roman" w:cstheme="minorHAnsi"/>
          <w:lang w:val="ro-RO"/>
        </w:rPr>
        <w:t xml:space="preserve">cumulativ </w:t>
      </w:r>
      <w:r w:rsidR="00F501AC" w:rsidRPr="000D43FC">
        <w:rPr>
          <w:rFonts w:eastAsia="Times New Roman" w:cstheme="minorHAnsi"/>
          <w:lang w:val="ro-RO"/>
        </w:rPr>
        <w:t xml:space="preserve">următoarele condiții:  </w:t>
      </w:r>
    </w:p>
    <w:p w:rsidR="00F501AC" w:rsidRPr="00ED1C04" w:rsidRDefault="00F501AC" w:rsidP="00B305C8">
      <w:pPr>
        <w:pStyle w:val="ListParagraph"/>
        <w:numPr>
          <w:ilvl w:val="0"/>
          <w:numId w:val="29"/>
        </w:numPr>
        <w:tabs>
          <w:tab w:val="left" w:pos="0"/>
        </w:tabs>
        <w:spacing w:after="0" w:line="240" w:lineRule="auto"/>
        <w:ind w:left="0" w:firstLine="360"/>
        <w:jc w:val="both"/>
        <w:rPr>
          <w:rFonts w:eastAsia="Times New Roman" w:cstheme="minorHAnsi"/>
          <w:lang w:val="ro-RO"/>
        </w:rPr>
      </w:pPr>
      <w:r w:rsidRPr="00ED1C04">
        <w:rPr>
          <w:rFonts w:eastAsia="Times New Roman" w:cstheme="minorHAnsi"/>
          <w:lang w:val="ro-RO"/>
        </w:rPr>
        <w:t>să reprezinte materiale sau obiecte de agitație electorală (</w:t>
      </w:r>
      <w:r w:rsidR="007D4181" w:rsidRPr="00ED1C04">
        <w:rPr>
          <w:rFonts w:eastAsia="Times New Roman" w:cstheme="minorHAnsi"/>
          <w:lang w:val="ro-RO"/>
        </w:rPr>
        <w:t>care au scopul de a-i determina pe alegători să voteze pentru unii sau pentru alţi concurenţi electorali</w:t>
      </w:r>
      <w:r w:rsidRPr="00ED1C04">
        <w:rPr>
          <w:rFonts w:eastAsia="Times New Roman" w:cstheme="minorHAnsi"/>
          <w:lang w:val="ro-RO"/>
        </w:rPr>
        <w:t xml:space="preserve">); </w:t>
      </w:r>
    </w:p>
    <w:p w:rsidR="00F501AC" w:rsidRPr="00ED1C04" w:rsidRDefault="00F501AC" w:rsidP="00B305C8">
      <w:pPr>
        <w:pStyle w:val="ListParagraph"/>
        <w:numPr>
          <w:ilvl w:val="0"/>
          <w:numId w:val="29"/>
        </w:numPr>
        <w:tabs>
          <w:tab w:val="left" w:pos="0"/>
        </w:tabs>
        <w:spacing w:after="0" w:line="240" w:lineRule="auto"/>
        <w:ind w:left="0" w:firstLine="360"/>
        <w:jc w:val="both"/>
        <w:rPr>
          <w:rFonts w:eastAsia="Times New Roman" w:cstheme="minorHAnsi"/>
          <w:lang w:val="ro-RO"/>
        </w:rPr>
      </w:pPr>
      <w:r w:rsidRPr="00ED1C04">
        <w:rPr>
          <w:rFonts w:eastAsia="Times New Roman" w:cstheme="minorHAnsi"/>
          <w:lang w:val="ro-RO"/>
        </w:rPr>
        <w:t xml:space="preserve">să poarte numele şi prenumele candidatului, respectiv denumirea partidului politic, semne sau simboluri ale concurenţilor electorali;  </w:t>
      </w:r>
    </w:p>
    <w:p w:rsidR="00F501AC" w:rsidRPr="00ED1C04" w:rsidRDefault="00F501AC" w:rsidP="00B305C8">
      <w:pPr>
        <w:pStyle w:val="ListParagraph"/>
        <w:numPr>
          <w:ilvl w:val="0"/>
          <w:numId w:val="29"/>
        </w:numPr>
        <w:tabs>
          <w:tab w:val="left" w:pos="0"/>
        </w:tabs>
        <w:spacing w:after="0" w:line="240" w:lineRule="auto"/>
        <w:ind w:left="0" w:firstLine="360"/>
        <w:jc w:val="both"/>
        <w:rPr>
          <w:rFonts w:eastAsia="Times New Roman" w:cstheme="minorHAnsi"/>
          <w:lang w:val="ro-RO"/>
        </w:rPr>
      </w:pPr>
      <w:r w:rsidRPr="00ED1C04">
        <w:rPr>
          <w:rFonts w:eastAsia="Times New Roman" w:cstheme="minorHAnsi"/>
          <w:lang w:val="ro-RO"/>
        </w:rPr>
        <w:t xml:space="preserve">să se concretizeze în afişe, pliante, cărţi poştale, calendare, caiete, ilustrate, pixuri, brichete, cutii de chibrituri, insigne, ecusoane, CD-uri, DVDuri, suporturi de stocare USB, fanioane, steaguri, cărţi, pungi, tricouri, chipiuri, eşarfe, fulare. Potrivit art. 1 din Codul electoral, afişele electorale sunt apeluri, declaraţii, fotografii şi alte materiale utilizate de concurenţii electorali în scop de agitaţie electorală.  </w:t>
      </w:r>
    </w:p>
    <w:p w:rsidR="00F501AC" w:rsidRPr="00ED1C04" w:rsidRDefault="007D4181" w:rsidP="00B305C8">
      <w:pPr>
        <w:pStyle w:val="ListParagraph"/>
        <w:numPr>
          <w:ilvl w:val="0"/>
          <w:numId w:val="29"/>
        </w:numPr>
        <w:tabs>
          <w:tab w:val="left" w:pos="0"/>
        </w:tabs>
        <w:spacing w:after="0" w:line="240" w:lineRule="auto"/>
        <w:ind w:left="0" w:firstLine="360"/>
        <w:jc w:val="both"/>
        <w:rPr>
          <w:rFonts w:eastAsia="Times New Roman" w:cstheme="minorHAnsi"/>
          <w:lang w:val="ro-RO"/>
        </w:rPr>
      </w:pPr>
      <w:r w:rsidRPr="00ED1C04">
        <w:rPr>
          <w:rFonts w:eastAsia="Times New Roman" w:cstheme="minorHAnsi"/>
          <w:lang w:val="ro-RO"/>
        </w:rPr>
        <w:t>să fie achitate</w:t>
      </w:r>
      <w:r w:rsidR="00F501AC" w:rsidRPr="00ED1C04">
        <w:rPr>
          <w:rFonts w:eastAsia="Times New Roman" w:cstheme="minorHAnsi"/>
          <w:lang w:val="ro-RO"/>
        </w:rPr>
        <w:t xml:space="preserve"> din </w:t>
      </w:r>
      <w:r w:rsidR="00F501AC" w:rsidRPr="00ED1C04">
        <w:rPr>
          <w:rFonts w:eastAsia="Times New Roman" w:cstheme="minorHAnsi"/>
          <w:i/>
          <w:lang w:val="ro-RO"/>
        </w:rPr>
        <w:t>fondul electoral</w:t>
      </w:r>
      <w:r w:rsidR="00F501AC" w:rsidRPr="00ED1C04">
        <w:rPr>
          <w:rFonts w:eastAsia="Times New Roman" w:cstheme="minorHAnsi"/>
          <w:lang w:val="ro-RO"/>
        </w:rPr>
        <w:t xml:space="preserve">. </w:t>
      </w:r>
    </w:p>
    <w:p w:rsidR="00F501AC" w:rsidRPr="00ED1C04" w:rsidRDefault="007D4181" w:rsidP="00B305C8">
      <w:pPr>
        <w:pStyle w:val="ListParagraph"/>
        <w:numPr>
          <w:ilvl w:val="0"/>
          <w:numId w:val="29"/>
        </w:numPr>
        <w:tabs>
          <w:tab w:val="left" w:pos="0"/>
        </w:tabs>
        <w:spacing w:after="0" w:line="240" w:lineRule="auto"/>
        <w:ind w:left="0" w:firstLine="360"/>
        <w:jc w:val="both"/>
        <w:rPr>
          <w:rFonts w:eastAsia="Times New Roman" w:cstheme="minorHAnsi"/>
          <w:lang w:val="ro-RO"/>
        </w:rPr>
      </w:pPr>
      <w:r w:rsidRPr="00ED1C04">
        <w:rPr>
          <w:rFonts w:eastAsia="Times New Roman" w:cstheme="minorHAnsi"/>
          <w:lang w:val="ro-RO"/>
        </w:rPr>
        <w:t>Valoarea lor pentru o unitate să nu</w:t>
      </w:r>
      <w:r w:rsidR="00F501AC" w:rsidRPr="00ED1C04">
        <w:rPr>
          <w:rFonts w:eastAsia="Times New Roman" w:cstheme="minorHAnsi"/>
          <w:lang w:val="ro-RO"/>
        </w:rPr>
        <w:t xml:space="preserve"> depășe</w:t>
      </w:r>
      <w:r w:rsidRPr="00ED1C04">
        <w:rPr>
          <w:rFonts w:eastAsia="Times New Roman" w:cstheme="minorHAnsi"/>
          <w:lang w:val="ro-RO"/>
        </w:rPr>
        <w:t>ască</w:t>
      </w:r>
      <w:r w:rsidR="00F501AC" w:rsidRPr="00ED1C04">
        <w:rPr>
          <w:rFonts w:eastAsia="Times New Roman" w:cstheme="minorHAnsi"/>
          <w:lang w:val="ro-RO"/>
        </w:rPr>
        <w:t xml:space="preserve"> două unități convenționale</w:t>
      </w:r>
      <w:r w:rsidRPr="00ED1C04">
        <w:rPr>
          <w:rFonts w:eastAsia="Times New Roman" w:cstheme="minorHAnsi"/>
          <w:lang w:val="ro-RO"/>
        </w:rPr>
        <w:t xml:space="preserve"> (în </w:t>
      </w:r>
      <w:r w:rsidR="00F501AC" w:rsidRPr="00ED1C04">
        <w:rPr>
          <w:rFonts w:eastAsia="Times New Roman" w:cstheme="minorHAnsi"/>
          <w:lang w:val="ro-RO"/>
        </w:rPr>
        <w:t>conformitate cu art. 34 alin. (1) din Codul contravențional, o unitate convenţională este egală cu 50 lei</w:t>
      </w:r>
      <w:r w:rsidRPr="00ED1C04">
        <w:rPr>
          <w:rFonts w:eastAsia="Times New Roman" w:cstheme="minorHAnsi"/>
          <w:lang w:val="ro-RO"/>
        </w:rPr>
        <w:t>)</w:t>
      </w:r>
      <w:r w:rsidR="00F501AC" w:rsidRPr="00ED1C04">
        <w:rPr>
          <w:rFonts w:eastAsia="Times New Roman" w:cstheme="minorHAnsi"/>
          <w:lang w:val="ro-RO"/>
        </w:rPr>
        <w:t xml:space="preserve">.  </w:t>
      </w:r>
    </w:p>
    <w:p w:rsidR="00B305C8" w:rsidRDefault="00B305C8" w:rsidP="00D60835">
      <w:pPr>
        <w:tabs>
          <w:tab w:val="left" w:pos="0"/>
        </w:tabs>
        <w:spacing w:after="0" w:line="240" w:lineRule="auto"/>
        <w:jc w:val="both"/>
        <w:rPr>
          <w:rFonts w:eastAsia="Times New Roman" w:cstheme="minorHAnsi"/>
          <w:b/>
          <w:i/>
          <w:color w:val="FF0000"/>
          <w:lang w:val="ro-RO"/>
        </w:rPr>
      </w:pPr>
    </w:p>
    <w:p w:rsidR="007E0C17" w:rsidRPr="000D43FC" w:rsidRDefault="00B305C8" w:rsidP="00D60835">
      <w:pPr>
        <w:tabs>
          <w:tab w:val="left" w:pos="0"/>
        </w:tabs>
        <w:spacing w:after="0" w:line="240" w:lineRule="auto"/>
        <w:jc w:val="both"/>
        <w:rPr>
          <w:rFonts w:eastAsia="Times New Roman" w:cstheme="minorHAnsi"/>
          <w:lang w:val="ro-RO"/>
        </w:rPr>
      </w:pPr>
      <w:r>
        <w:rPr>
          <w:rFonts w:eastAsia="Times New Roman" w:cstheme="minorHAnsi"/>
          <w:b/>
          <w:i/>
          <w:color w:val="FF0000"/>
          <w:lang w:val="ro-RO"/>
        </w:rPr>
        <w:t xml:space="preserve">Important! </w:t>
      </w:r>
      <w:r w:rsidRPr="004C5BF1">
        <w:rPr>
          <w:rFonts w:eastAsia="Times New Roman" w:cstheme="minorHAnsi"/>
          <w:b/>
          <w:i/>
          <w:color w:val="FF0000"/>
          <w:lang w:val="ro-RO"/>
        </w:rPr>
        <w:t xml:space="preserve">Obiectele </w:t>
      </w:r>
      <w:r w:rsidR="00F501AC" w:rsidRPr="004C5BF1">
        <w:rPr>
          <w:rFonts w:eastAsia="Times New Roman" w:cstheme="minorHAnsi"/>
          <w:b/>
          <w:i/>
          <w:color w:val="FF0000"/>
          <w:lang w:val="ro-RO"/>
        </w:rPr>
        <w:t>agitației electorale urmează obligatoriu să conțină cumulativ toate cele 5 caracteristici pentru ca să fie exceptate de la obiecte materiale ale articolului în cauză</w:t>
      </w:r>
      <w:r w:rsidR="00F501AC" w:rsidRPr="000D43FC">
        <w:rPr>
          <w:rFonts w:eastAsia="Times New Roman" w:cstheme="minorHAnsi"/>
          <w:lang w:val="ro-RO"/>
        </w:rPr>
        <w:t>.</w:t>
      </w:r>
      <w:r w:rsidR="00F501AC" w:rsidRPr="000D43FC">
        <w:rPr>
          <w:rFonts w:eastAsia="Times New Roman" w:cstheme="minorHAnsi"/>
          <w:vertAlign w:val="superscript"/>
          <w:lang w:val="ro-RO"/>
        </w:rPr>
        <w:footnoteReference w:id="6"/>
      </w:r>
      <w:r w:rsidR="007E0C17" w:rsidRPr="000D43FC">
        <w:rPr>
          <w:rFonts w:eastAsia="Times New Roman" w:cstheme="minorHAnsi"/>
          <w:lang w:val="ro-RO"/>
        </w:rPr>
        <w:t xml:space="preserve">  </w:t>
      </w:r>
    </w:p>
    <w:p w:rsidR="00CC1724" w:rsidRDefault="00CC1724" w:rsidP="00D60835">
      <w:pPr>
        <w:pStyle w:val="NoSpacing"/>
        <w:rPr>
          <w:sz w:val="16"/>
          <w:szCs w:val="16"/>
          <w:lang w:val="ro-RO"/>
        </w:rPr>
      </w:pPr>
    </w:p>
    <w:p w:rsidR="00B305C8" w:rsidRPr="008F63CA" w:rsidRDefault="00B305C8" w:rsidP="00D60835">
      <w:pPr>
        <w:pStyle w:val="NoSpacing"/>
        <w:rPr>
          <w:sz w:val="16"/>
          <w:szCs w:val="16"/>
          <w:lang w:val="ro-RO"/>
        </w:rPr>
      </w:pPr>
    </w:p>
    <w:p w:rsidR="00BA0628" w:rsidRPr="00D564E4" w:rsidRDefault="00BA0628" w:rsidP="00D60835">
      <w:pPr>
        <w:pStyle w:val="Heading1"/>
        <w:shd w:val="clear" w:color="auto" w:fill="D9E2F3" w:themeFill="accent5" w:themeFillTint="33"/>
        <w:spacing w:before="0" w:line="240" w:lineRule="auto"/>
        <w:rPr>
          <w:rFonts w:asciiTheme="minorHAnsi" w:hAnsiTheme="minorHAnsi" w:cstheme="minorHAnsi"/>
          <w:b/>
          <w:color w:val="002060"/>
          <w:sz w:val="24"/>
          <w:szCs w:val="24"/>
          <w:lang w:val="ro-RO"/>
        </w:rPr>
      </w:pPr>
      <w:bookmarkStart w:id="5" w:name="_Toc38874047"/>
      <w:r w:rsidRPr="00D564E4">
        <w:rPr>
          <w:rFonts w:asciiTheme="minorHAnsi" w:hAnsiTheme="minorHAnsi" w:cstheme="minorHAnsi"/>
          <w:b/>
          <w:color w:val="002060"/>
          <w:sz w:val="24"/>
          <w:szCs w:val="24"/>
          <w:lang w:val="ro-RO"/>
        </w:rPr>
        <w:t>III. CINE ESTE SUBIECTUL CORUPERII ALEGĂTORILOR</w:t>
      </w:r>
      <w:bookmarkEnd w:id="5"/>
      <w:r w:rsidRPr="00D564E4">
        <w:rPr>
          <w:rFonts w:asciiTheme="minorHAnsi" w:hAnsiTheme="minorHAnsi" w:cstheme="minorHAnsi"/>
          <w:b/>
          <w:color w:val="002060"/>
          <w:sz w:val="24"/>
          <w:szCs w:val="24"/>
          <w:lang w:val="ro-RO"/>
        </w:rPr>
        <w:t xml:space="preserve"> </w:t>
      </w:r>
    </w:p>
    <w:p w:rsidR="00B305C8" w:rsidRDefault="00B305C8" w:rsidP="00D60835">
      <w:pPr>
        <w:tabs>
          <w:tab w:val="left" w:pos="0"/>
        </w:tabs>
        <w:spacing w:after="0" w:line="240" w:lineRule="auto"/>
        <w:jc w:val="both"/>
        <w:rPr>
          <w:rFonts w:eastAsia="Times New Roman" w:cstheme="minorHAnsi"/>
          <w:lang w:val="ro-RO"/>
        </w:rPr>
      </w:pPr>
    </w:p>
    <w:p w:rsidR="007E0C17" w:rsidRPr="000D43FC" w:rsidRDefault="007E0C17" w:rsidP="00D60835">
      <w:pPr>
        <w:tabs>
          <w:tab w:val="left" w:pos="0"/>
        </w:tabs>
        <w:spacing w:after="0" w:line="240" w:lineRule="auto"/>
        <w:jc w:val="both"/>
        <w:rPr>
          <w:rFonts w:eastAsia="Times New Roman" w:cstheme="minorHAnsi"/>
          <w:lang w:val="ro-RO"/>
        </w:rPr>
      </w:pPr>
      <w:r w:rsidRPr="000D43FC">
        <w:rPr>
          <w:rFonts w:eastAsia="Times New Roman" w:cstheme="minorHAnsi"/>
          <w:lang w:val="ro-RO"/>
        </w:rPr>
        <w:t xml:space="preserve">Subiect al coruperii electorale este atât persoana fizică, cât și persoana juridică. </w:t>
      </w:r>
    </w:p>
    <w:p w:rsidR="00F078BB" w:rsidRDefault="00F078BB" w:rsidP="00D60835">
      <w:pPr>
        <w:tabs>
          <w:tab w:val="left" w:pos="0"/>
        </w:tabs>
        <w:spacing w:after="0" w:line="240" w:lineRule="auto"/>
        <w:jc w:val="both"/>
        <w:rPr>
          <w:rFonts w:eastAsia="Times New Roman" w:cstheme="minorHAnsi"/>
          <w:b/>
          <w:lang w:val="ro-RO"/>
        </w:rPr>
      </w:pPr>
    </w:p>
    <w:p w:rsidR="007E0C17" w:rsidRDefault="007E0C17" w:rsidP="00D60835">
      <w:pPr>
        <w:tabs>
          <w:tab w:val="left" w:pos="0"/>
        </w:tabs>
        <w:spacing w:after="0" w:line="240" w:lineRule="auto"/>
        <w:jc w:val="both"/>
        <w:rPr>
          <w:rFonts w:eastAsia="Times New Roman" w:cstheme="minorHAnsi"/>
          <w:lang w:val="ro-RO"/>
        </w:rPr>
      </w:pPr>
      <w:r w:rsidRPr="000D43FC">
        <w:rPr>
          <w:rFonts w:eastAsia="Times New Roman" w:cstheme="minorHAnsi"/>
          <w:b/>
          <w:lang w:val="ro-RO"/>
        </w:rPr>
        <w:t>Persoana fizică</w:t>
      </w:r>
      <w:r w:rsidRPr="000D43FC">
        <w:rPr>
          <w:rFonts w:eastAsia="Times New Roman" w:cstheme="minorHAnsi"/>
          <w:lang w:val="ro-RO"/>
        </w:rPr>
        <w:t xml:space="preserve"> este persoana care, la momentul săvârșirii infracțiunii, a împlinit vârsta de 16 ani. </w:t>
      </w:r>
      <w:r w:rsidR="00D10F31" w:rsidRPr="000D43FC">
        <w:rPr>
          <w:rFonts w:eastAsia="Times New Roman" w:cstheme="minorHAnsi"/>
          <w:lang w:val="ro-RO"/>
        </w:rPr>
        <w:t>În</w:t>
      </w:r>
      <w:r w:rsidRPr="000D43FC">
        <w:rPr>
          <w:rFonts w:eastAsia="Times New Roman" w:cstheme="minorHAnsi"/>
          <w:lang w:val="ro-RO"/>
        </w:rPr>
        <w:t xml:space="preserve"> sens</w:t>
      </w:r>
      <w:r w:rsidR="00D10F31" w:rsidRPr="000D43FC">
        <w:rPr>
          <w:rFonts w:eastAsia="Times New Roman" w:cstheme="minorHAnsi"/>
          <w:lang w:val="ro-RO"/>
        </w:rPr>
        <w:t xml:space="preserve">ul Codului </w:t>
      </w:r>
      <w:r w:rsidRPr="000D43FC">
        <w:rPr>
          <w:rFonts w:eastAsia="Times New Roman" w:cstheme="minorHAnsi"/>
          <w:lang w:val="ro-RO"/>
        </w:rPr>
        <w:t>electoral</w:t>
      </w:r>
      <w:r w:rsidR="00D10F31" w:rsidRPr="000D43FC">
        <w:rPr>
          <w:rFonts w:eastAsia="Times New Roman" w:cstheme="minorHAnsi"/>
          <w:lang w:val="ro-RO"/>
        </w:rPr>
        <w:t>, persoana fizică, subiect al coruperii electorale, poate fi</w:t>
      </w:r>
      <w:r w:rsidRPr="000D43FC">
        <w:rPr>
          <w:rFonts w:eastAsia="Times New Roman" w:cstheme="minorHAnsi"/>
          <w:lang w:val="ro-RO"/>
        </w:rPr>
        <w:t xml:space="preserve">: </w:t>
      </w:r>
    </w:p>
    <w:p w:rsidR="00F078BB" w:rsidRPr="000D43FC" w:rsidRDefault="00F078BB" w:rsidP="00D60835">
      <w:pPr>
        <w:tabs>
          <w:tab w:val="left" w:pos="0"/>
        </w:tabs>
        <w:spacing w:after="0" w:line="240" w:lineRule="auto"/>
        <w:jc w:val="both"/>
        <w:rPr>
          <w:rFonts w:eastAsia="Times New Roman" w:cstheme="minorHAnsi"/>
          <w:lang w:val="ro-RO"/>
        </w:rPr>
      </w:pPr>
    </w:p>
    <w:p w:rsidR="007E0C17" w:rsidRDefault="007E0C17" w:rsidP="00F078BB">
      <w:pPr>
        <w:numPr>
          <w:ilvl w:val="0"/>
          <w:numId w:val="29"/>
        </w:numPr>
        <w:tabs>
          <w:tab w:val="left" w:pos="0"/>
        </w:tabs>
        <w:spacing w:after="0" w:line="240" w:lineRule="auto"/>
        <w:contextualSpacing/>
        <w:jc w:val="both"/>
        <w:rPr>
          <w:rFonts w:eastAsia="Times New Roman" w:cstheme="minorHAnsi"/>
          <w:lang w:val="ro-RO"/>
        </w:rPr>
      </w:pPr>
      <w:r w:rsidRPr="000D43FC">
        <w:rPr>
          <w:rFonts w:eastAsia="Times New Roman" w:cstheme="minorHAnsi"/>
          <w:b/>
          <w:i/>
          <w:lang w:val="ro-RO"/>
        </w:rPr>
        <w:t>candidat</w:t>
      </w:r>
      <w:r w:rsidR="00D10F31" w:rsidRPr="000D43FC">
        <w:rPr>
          <w:rFonts w:eastAsia="Times New Roman" w:cstheme="minorHAnsi"/>
          <w:b/>
          <w:i/>
          <w:lang w:val="ro-RO"/>
        </w:rPr>
        <w:t>ul</w:t>
      </w:r>
      <w:r w:rsidRPr="000D43FC">
        <w:rPr>
          <w:rFonts w:eastAsia="Times New Roman" w:cstheme="minorHAnsi"/>
          <w:lang w:val="ro-RO"/>
        </w:rPr>
        <w:t xml:space="preserve"> - persoană care candidează pentru ocuparea unei funcţii publice eligibile din partea partidelor, a altor organizaţii social-politice, a blocurilor electorale; </w:t>
      </w:r>
    </w:p>
    <w:p w:rsidR="00F078BB" w:rsidRPr="000D43FC" w:rsidRDefault="00F078BB" w:rsidP="00F078BB">
      <w:pPr>
        <w:tabs>
          <w:tab w:val="left" w:pos="0"/>
        </w:tabs>
        <w:spacing w:after="0" w:line="240" w:lineRule="auto"/>
        <w:ind w:left="720"/>
        <w:contextualSpacing/>
        <w:jc w:val="both"/>
        <w:rPr>
          <w:rFonts w:eastAsia="Times New Roman" w:cstheme="minorHAnsi"/>
          <w:lang w:val="ro-RO"/>
        </w:rPr>
      </w:pPr>
    </w:p>
    <w:p w:rsidR="007E0C17" w:rsidRDefault="007E0C17" w:rsidP="00F078BB">
      <w:pPr>
        <w:numPr>
          <w:ilvl w:val="0"/>
          <w:numId w:val="29"/>
        </w:numPr>
        <w:tabs>
          <w:tab w:val="left" w:pos="0"/>
        </w:tabs>
        <w:spacing w:after="0" w:line="240" w:lineRule="auto"/>
        <w:contextualSpacing/>
        <w:jc w:val="both"/>
        <w:rPr>
          <w:rFonts w:eastAsia="Times New Roman" w:cstheme="minorHAnsi"/>
          <w:lang w:val="ro-RO"/>
        </w:rPr>
      </w:pPr>
      <w:r w:rsidRPr="000D43FC">
        <w:rPr>
          <w:rFonts w:eastAsia="Times New Roman" w:cstheme="minorHAnsi"/>
          <w:b/>
          <w:i/>
          <w:lang w:val="ro-RO"/>
        </w:rPr>
        <w:t>candidat</w:t>
      </w:r>
      <w:r w:rsidR="00D10F31" w:rsidRPr="000D43FC">
        <w:rPr>
          <w:rFonts w:eastAsia="Times New Roman" w:cstheme="minorHAnsi"/>
          <w:b/>
          <w:i/>
          <w:lang w:val="ro-RO"/>
        </w:rPr>
        <w:t>ul</w:t>
      </w:r>
      <w:r w:rsidRPr="000D43FC">
        <w:rPr>
          <w:rFonts w:eastAsia="Times New Roman" w:cstheme="minorHAnsi"/>
          <w:b/>
          <w:i/>
          <w:lang w:val="ro-RO"/>
        </w:rPr>
        <w:t xml:space="preserve"> independent</w:t>
      </w:r>
      <w:r w:rsidRPr="000D43FC">
        <w:rPr>
          <w:rFonts w:eastAsia="Times New Roman" w:cstheme="minorHAnsi"/>
          <w:lang w:val="ro-RO"/>
        </w:rPr>
        <w:t xml:space="preserve"> - persoană care îşi desemnează candidatura pentru ocuparea unei funcţii publice eligibile independent de partide, de alte organizaţii social-politice şi de blocurile electorale; </w:t>
      </w:r>
    </w:p>
    <w:p w:rsidR="00F078BB" w:rsidRPr="00F078BB" w:rsidRDefault="00F078BB" w:rsidP="00F078BB">
      <w:pPr>
        <w:tabs>
          <w:tab w:val="left" w:pos="0"/>
        </w:tabs>
        <w:spacing w:after="0" w:line="240" w:lineRule="auto"/>
        <w:ind w:left="720"/>
        <w:contextualSpacing/>
        <w:jc w:val="both"/>
        <w:rPr>
          <w:rFonts w:eastAsia="Times New Roman" w:cstheme="minorHAnsi"/>
          <w:lang w:val="ro-RO"/>
        </w:rPr>
      </w:pPr>
    </w:p>
    <w:p w:rsidR="007E0C17" w:rsidRDefault="00D10F31" w:rsidP="00F078BB">
      <w:pPr>
        <w:numPr>
          <w:ilvl w:val="0"/>
          <w:numId w:val="29"/>
        </w:numPr>
        <w:tabs>
          <w:tab w:val="left" w:pos="0"/>
        </w:tabs>
        <w:spacing w:after="0" w:line="240" w:lineRule="auto"/>
        <w:contextualSpacing/>
        <w:jc w:val="both"/>
        <w:rPr>
          <w:rFonts w:eastAsia="Times New Roman" w:cstheme="minorHAnsi"/>
          <w:lang w:val="ro-RO"/>
        </w:rPr>
      </w:pPr>
      <w:r w:rsidRPr="000D43FC">
        <w:rPr>
          <w:rFonts w:eastAsia="Times New Roman" w:cstheme="minorHAnsi"/>
          <w:b/>
          <w:i/>
          <w:lang w:val="ro-RO"/>
        </w:rPr>
        <w:t>persoană autorizată</w:t>
      </w:r>
      <w:r w:rsidR="007E0C17" w:rsidRPr="000D43FC">
        <w:rPr>
          <w:rFonts w:eastAsia="Times New Roman" w:cstheme="minorHAnsi"/>
          <w:b/>
          <w:i/>
          <w:lang w:val="ro-RO"/>
        </w:rPr>
        <w:t xml:space="preserve"> să asiste la operațiile electorale</w:t>
      </w:r>
      <w:r w:rsidR="007E0C17" w:rsidRPr="000D43FC">
        <w:rPr>
          <w:rFonts w:eastAsia="Times New Roman" w:cstheme="minorHAnsi"/>
          <w:lang w:val="ro-RO"/>
        </w:rPr>
        <w:t xml:space="preserve"> - reprezentanţi şi observatori ai concurenţilor electorali în organele electorale, observatori acreditaţi de consiliile electorale de circumscripţie, observatori acreditaţi de Comisia Electorală Centrală, precum şi reprezentanţi ai </w:t>
      </w:r>
      <w:r w:rsidRPr="000D43FC">
        <w:rPr>
          <w:rFonts w:eastAsia="Times New Roman" w:cstheme="minorHAnsi"/>
          <w:lang w:val="ro-RO"/>
        </w:rPr>
        <w:t>mijloacelor de informare în masă</w:t>
      </w:r>
      <w:r w:rsidR="007E0C17" w:rsidRPr="000D43FC">
        <w:rPr>
          <w:rFonts w:eastAsia="Times New Roman" w:cstheme="minorHAnsi"/>
          <w:lang w:val="ro-RO"/>
        </w:rPr>
        <w:t xml:space="preserve">; </w:t>
      </w:r>
    </w:p>
    <w:p w:rsidR="007C42C3" w:rsidRPr="007C42C3" w:rsidRDefault="007C42C3" w:rsidP="007C42C3">
      <w:pPr>
        <w:tabs>
          <w:tab w:val="left" w:pos="0"/>
        </w:tabs>
        <w:spacing w:after="0" w:line="240" w:lineRule="auto"/>
        <w:ind w:left="720"/>
        <w:contextualSpacing/>
        <w:jc w:val="both"/>
        <w:rPr>
          <w:rFonts w:eastAsia="Times New Roman" w:cstheme="minorHAnsi"/>
          <w:lang w:val="ro-RO"/>
        </w:rPr>
      </w:pPr>
    </w:p>
    <w:p w:rsidR="00D10F31" w:rsidRPr="000D43FC" w:rsidRDefault="007E0C17" w:rsidP="00F078BB">
      <w:pPr>
        <w:numPr>
          <w:ilvl w:val="0"/>
          <w:numId w:val="29"/>
        </w:numPr>
        <w:tabs>
          <w:tab w:val="left" w:pos="0"/>
        </w:tabs>
        <w:spacing w:after="0" w:line="240" w:lineRule="auto"/>
        <w:contextualSpacing/>
        <w:jc w:val="both"/>
        <w:rPr>
          <w:rFonts w:eastAsia="Times New Roman" w:cstheme="minorHAnsi"/>
          <w:lang w:val="ro-RO"/>
        </w:rPr>
      </w:pPr>
      <w:r w:rsidRPr="000D43FC">
        <w:rPr>
          <w:rFonts w:eastAsia="Times New Roman" w:cstheme="minorHAnsi"/>
          <w:b/>
          <w:i/>
          <w:lang w:val="ro-RO"/>
        </w:rPr>
        <w:t>membru de partid</w:t>
      </w:r>
      <w:r w:rsidRPr="000D43FC">
        <w:rPr>
          <w:rFonts w:eastAsia="Times New Roman" w:cstheme="minorHAnsi"/>
          <w:lang w:val="ro-RO"/>
        </w:rPr>
        <w:t xml:space="preserve"> - cetățeanul cu drept de vot care a aderat la un partid politic.  </w:t>
      </w:r>
    </w:p>
    <w:p w:rsidR="00D10F31" w:rsidRPr="000D43FC" w:rsidRDefault="00D10F31" w:rsidP="00D60835">
      <w:pPr>
        <w:tabs>
          <w:tab w:val="left" w:pos="0"/>
        </w:tabs>
        <w:spacing w:after="0" w:line="240" w:lineRule="auto"/>
        <w:contextualSpacing/>
        <w:jc w:val="both"/>
        <w:rPr>
          <w:rFonts w:eastAsia="Times New Roman" w:cstheme="minorHAnsi"/>
          <w:b/>
          <w:i/>
          <w:lang w:val="ro-RO"/>
        </w:rPr>
      </w:pPr>
    </w:p>
    <w:p w:rsidR="007E0C17" w:rsidRPr="000D43FC" w:rsidRDefault="003C4704" w:rsidP="00D60835">
      <w:pPr>
        <w:tabs>
          <w:tab w:val="left" w:pos="0"/>
        </w:tabs>
        <w:spacing w:after="0" w:line="240" w:lineRule="auto"/>
        <w:jc w:val="both"/>
        <w:rPr>
          <w:rFonts w:eastAsia="Times New Roman" w:cstheme="minorHAnsi"/>
          <w:lang w:val="ro-RO"/>
        </w:rPr>
      </w:pPr>
      <w:r w:rsidRPr="000D43FC">
        <w:rPr>
          <w:rFonts w:eastAsia="Times New Roman" w:cstheme="minorHAnsi"/>
          <w:b/>
          <w:lang w:val="ro-RO"/>
        </w:rPr>
        <w:t>Persoane juridice</w:t>
      </w:r>
      <w:r w:rsidRPr="000D43FC">
        <w:rPr>
          <w:rFonts w:eastAsia="Times New Roman" w:cstheme="minorHAnsi"/>
          <w:lang w:val="ro-RO"/>
        </w:rPr>
        <w:t xml:space="preserve">, subiecți ai coruperii electorale, în sensul </w:t>
      </w:r>
      <w:r w:rsidR="007E0C17" w:rsidRPr="000D43FC">
        <w:rPr>
          <w:rFonts w:eastAsia="Times New Roman" w:cstheme="minorHAnsi"/>
          <w:lang w:val="ro-RO"/>
        </w:rPr>
        <w:t>Codul</w:t>
      </w:r>
      <w:r w:rsidRPr="000D43FC">
        <w:rPr>
          <w:rFonts w:eastAsia="Times New Roman" w:cstheme="minorHAnsi"/>
          <w:lang w:val="ro-RO"/>
        </w:rPr>
        <w:t>ui</w:t>
      </w:r>
      <w:r w:rsidR="007E0C17" w:rsidRPr="000D43FC">
        <w:rPr>
          <w:rFonts w:eastAsia="Times New Roman" w:cstheme="minorHAnsi"/>
          <w:lang w:val="ro-RO"/>
        </w:rPr>
        <w:t xml:space="preserve"> electoral</w:t>
      </w:r>
      <w:r w:rsidRPr="000D43FC">
        <w:rPr>
          <w:rFonts w:eastAsia="Times New Roman" w:cstheme="minorHAnsi"/>
          <w:lang w:val="ro-RO"/>
        </w:rPr>
        <w:t>, pot fi</w:t>
      </w:r>
      <w:r w:rsidR="00295BD5" w:rsidRPr="000D43FC">
        <w:rPr>
          <w:rFonts w:eastAsia="Times New Roman" w:cstheme="minorHAnsi"/>
          <w:lang w:val="ro-RO"/>
        </w:rPr>
        <w:t xml:space="preserve">: </w:t>
      </w:r>
    </w:p>
    <w:p w:rsidR="00F078BB" w:rsidRPr="00F078BB" w:rsidRDefault="00F078BB" w:rsidP="00F078BB">
      <w:pPr>
        <w:tabs>
          <w:tab w:val="left" w:pos="0"/>
        </w:tabs>
        <w:spacing w:after="0" w:line="240" w:lineRule="auto"/>
        <w:ind w:left="720"/>
        <w:contextualSpacing/>
        <w:jc w:val="both"/>
        <w:rPr>
          <w:rFonts w:eastAsia="Times New Roman" w:cstheme="minorHAnsi"/>
          <w:lang w:val="ro-RO"/>
        </w:rPr>
      </w:pPr>
    </w:p>
    <w:p w:rsidR="007E0C17" w:rsidRDefault="007E0C17" w:rsidP="00F078BB">
      <w:pPr>
        <w:numPr>
          <w:ilvl w:val="0"/>
          <w:numId w:val="30"/>
        </w:numPr>
        <w:tabs>
          <w:tab w:val="left" w:pos="0"/>
        </w:tabs>
        <w:spacing w:after="0" w:line="240" w:lineRule="auto"/>
        <w:contextualSpacing/>
        <w:jc w:val="both"/>
        <w:rPr>
          <w:rFonts w:eastAsia="Times New Roman" w:cstheme="minorHAnsi"/>
          <w:lang w:val="ro-RO"/>
        </w:rPr>
      </w:pPr>
      <w:r w:rsidRPr="000D43FC">
        <w:rPr>
          <w:rFonts w:eastAsia="Times New Roman" w:cstheme="minorHAnsi"/>
          <w:b/>
          <w:lang w:val="ro-RO"/>
        </w:rPr>
        <w:t>organizații social-politice</w:t>
      </w:r>
      <w:r w:rsidRPr="000D43FC">
        <w:rPr>
          <w:rFonts w:eastAsia="Times New Roman" w:cstheme="minorHAnsi"/>
          <w:lang w:val="ro-RO"/>
        </w:rPr>
        <w:t xml:space="preserve"> - partide, fronturi, ligi, mișcări politice de masă, înregistrate în condițiile Legii privind partidele şi alte organizații socialpolitice; </w:t>
      </w:r>
    </w:p>
    <w:p w:rsidR="00F078BB" w:rsidRPr="000D43FC" w:rsidRDefault="00F078BB" w:rsidP="00F078BB">
      <w:pPr>
        <w:tabs>
          <w:tab w:val="left" w:pos="0"/>
        </w:tabs>
        <w:spacing w:after="0" w:line="240" w:lineRule="auto"/>
        <w:ind w:left="720"/>
        <w:contextualSpacing/>
        <w:jc w:val="both"/>
        <w:rPr>
          <w:rFonts w:eastAsia="Times New Roman" w:cstheme="minorHAnsi"/>
          <w:lang w:val="ro-RO"/>
        </w:rPr>
      </w:pPr>
    </w:p>
    <w:p w:rsidR="007E0C17" w:rsidRDefault="007E0C17" w:rsidP="00F078BB">
      <w:pPr>
        <w:numPr>
          <w:ilvl w:val="0"/>
          <w:numId w:val="30"/>
        </w:numPr>
        <w:tabs>
          <w:tab w:val="left" w:pos="0"/>
        </w:tabs>
        <w:spacing w:after="0" w:line="240" w:lineRule="auto"/>
        <w:contextualSpacing/>
        <w:jc w:val="both"/>
        <w:rPr>
          <w:rFonts w:eastAsia="Times New Roman" w:cstheme="minorHAnsi"/>
          <w:lang w:val="ro-RO"/>
        </w:rPr>
      </w:pPr>
      <w:r w:rsidRPr="000D43FC">
        <w:rPr>
          <w:rFonts w:eastAsia="Times New Roman" w:cstheme="minorHAnsi"/>
          <w:b/>
          <w:lang w:val="ro-RO"/>
        </w:rPr>
        <w:t>partide</w:t>
      </w:r>
      <w:r w:rsidRPr="000D43FC">
        <w:rPr>
          <w:rFonts w:eastAsia="Times New Roman" w:cstheme="minorHAnsi"/>
          <w:lang w:val="ro-RO"/>
        </w:rPr>
        <w:t xml:space="preserve"> - asociații benevole ale cetățenilor, constituite şi înregistrate în condițiile Legii privind partidele şi al</w:t>
      </w:r>
      <w:r w:rsidR="004810AD" w:rsidRPr="000D43FC">
        <w:rPr>
          <w:rFonts w:eastAsia="Times New Roman" w:cstheme="minorHAnsi"/>
          <w:lang w:val="ro-RO"/>
        </w:rPr>
        <w:t>te organizații social-politice;</w:t>
      </w:r>
    </w:p>
    <w:p w:rsidR="00F078BB" w:rsidRPr="00F078BB" w:rsidRDefault="00F078BB" w:rsidP="00F078BB">
      <w:pPr>
        <w:tabs>
          <w:tab w:val="left" w:pos="0"/>
        </w:tabs>
        <w:spacing w:after="0" w:line="240" w:lineRule="auto"/>
        <w:ind w:left="720"/>
        <w:contextualSpacing/>
        <w:jc w:val="both"/>
        <w:rPr>
          <w:rFonts w:eastAsia="Times New Roman" w:cstheme="minorHAnsi"/>
          <w:lang w:val="ro-RO"/>
        </w:rPr>
      </w:pPr>
    </w:p>
    <w:p w:rsidR="004810AD" w:rsidRPr="000D43FC" w:rsidRDefault="004810AD" w:rsidP="00F078BB">
      <w:pPr>
        <w:numPr>
          <w:ilvl w:val="0"/>
          <w:numId w:val="30"/>
        </w:numPr>
        <w:tabs>
          <w:tab w:val="left" w:pos="0"/>
        </w:tabs>
        <w:spacing w:after="0" w:line="240" w:lineRule="auto"/>
        <w:contextualSpacing/>
        <w:jc w:val="both"/>
        <w:rPr>
          <w:rFonts w:eastAsia="Times New Roman" w:cstheme="minorHAnsi"/>
          <w:lang w:val="ro-RO"/>
        </w:rPr>
      </w:pPr>
      <w:r w:rsidRPr="000D43FC">
        <w:rPr>
          <w:rFonts w:eastAsia="Times New Roman" w:cstheme="minorHAnsi"/>
          <w:b/>
          <w:lang w:val="ro-RO"/>
        </w:rPr>
        <w:t>bloc electoral</w:t>
      </w:r>
      <w:r w:rsidRPr="000D43FC">
        <w:rPr>
          <w:rFonts w:eastAsia="Times New Roman" w:cstheme="minorHAnsi"/>
          <w:lang w:val="ro-RO"/>
        </w:rPr>
        <w:t xml:space="preserve"> – uniune benevolă a două sau mai multe partide şi/sau a altor organizaţii social-politice, constituită în scopul participării în comun la alegeri, care este înregistrată, respectiv, de Comisia Electorală Centrală, în cazul alegerilor parlamentare, prezidenţiale şi alegerilor locale generale, ori de consiliile electorale de circumscripţie, în cazul alegerilor locale noi.</w:t>
      </w:r>
    </w:p>
    <w:p w:rsidR="007E0C17" w:rsidRPr="000D43FC" w:rsidRDefault="007E0C17" w:rsidP="00D60835">
      <w:pPr>
        <w:spacing w:after="0" w:line="240" w:lineRule="auto"/>
        <w:rPr>
          <w:rFonts w:cstheme="minorHAnsi"/>
          <w:i/>
          <w:lang w:val="ro-RO"/>
        </w:rPr>
      </w:pPr>
    </w:p>
    <w:p w:rsidR="00BA0628" w:rsidRPr="00D564E4" w:rsidRDefault="00BA0628" w:rsidP="00D60835">
      <w:pPr>
        <w:pStyle w:val="Heading1"/>
        <w:shd w:val="clear" w:color="auto" w:fill="D9E2F3" w:themeFill="accent5" w:themeFillTint="33"/>
        <w:spacing w:before="0" w:line="240" w:lineRule="auto"/>
        <w:rPr>
          <w:rFonts w:asciiTheme="minorHAnsi" w:hAnsiTheme="minorHAnsi" w:cstheme="minorHAnsi"/>
          <w:b/>
          <w:color w:val="002060"/>
          <w:sz w:val="24"/>
          <w:szCs w:val="24"/>
          <w:lang w:val="ro-RO"/>
        </w:rPr>
      </w:pPr>
      <w:bookmarkStart w:id="6" w:name="_Toc38874048"/>
      <w:r w:rsidRPr="00D564E4">
        <w:rPr>
          <w:rFonts w:asciiTheme="minorHAnsi" w:hAnsiTheme="minorHAnsi" w:cstheme="minorHAnsi"/>
          <w:b/>
          <w:color w:val="002060"/>
          <w:sz w:val="24"/>
          <w:szCs w:val="24"/>
          <w:lang w:val="ro-RO"/>
        </w:rPr>
        <w:t>IV. CUM SE IDENTIFICĂ</w:t>
      </w:r>
      <w:r w:rsidR="00F62C37">
        <w:rPr>
          <w:rFonts w:asciiTheme="minorHAnsi" w:hAnsiTheme="minorHAnsi" w:cstheme="minorHAnsi"/>
          <w:b/>
          <w:color w:val="002060"/>
          <w:sz w:val="24"/>
          <w:szCs w:val="24"/>
          <w:lang w:val="ro-RO"/>
        </w:rPr>
        <w:t xml:space="preserve"> ȘI </w:t>
      </w:r>
      <w:r w:rsidRPr="00D564E4">
        <w:rPr>
          <w:rFonts w:asciiTheme="minorHAnsi" w:hAnsiTheme="minorHAnsi" w:cstheme="minorHAnsi"/>
          <w:b/>
          <w:color w:val="002060"/>
          <w:sz w:val="24"/>
          <w:szCs w:val="24"/>
          <w:lang w:val="ro-RO"/>
        </w:rPr>
        <w:t>DOCUMENTEAZĂ</w:t>
      </w:r>
      <w:r w:rsidR="00C96DD0" w:rsidRPr="00D564E4">
        <w:rPr>
          <w:rFonts w:asciiTheme="minorHAnsi" w:hAnsiTheme="minorHAnsi" w:cstheme="minorHAnsi"/>
          <w:b/>
          <w:color w:val="002060"/>
          <w:sz w:val="24"/>
          <w:szCs w:val="24"/>
          <w:lang w:val="ro-RO"/>
        </w:rPr>
        <w:t xml:space="preserve"> CAZURILE DE CORUPERE </w:t>
      </w:r>
      <w:bookmarkEnd w:id="6"/>
      <w:r w:rsidR="00F62C37">
        <w:rPr>
          <w:rFonts w:asciiTheme="minorHAnsi" w:hAnsiTheme="minorHAnsi" w:cstheme="minorHAnsi"/>
          <w:b/>
          <w:color w:val="002060"/>
          <w:sz w:val="24"/>
          <w:szCs w:val="24"/>
          <w:lang w:val="ro-RO"/>
        </w:rPr>
        <w:t>A ALEGĂTORILOR</w:t>
      </w:r>
    </w:p>
    <w:p w:rsidR="00B305C8" w:rsidRDefault="00B305C8" w:rsidP="00D60835">
      <w:pPr>
        <w:spacing w:after="0" w:line="240" w:lineRule="auto"/>
        <w:jc w:val="both"/>
        <w:rPr>
          <w:rFonts w:eastAsia="Times New Roman" w:cstheme="minorHAnsi"/>
          <w:lang w:val="ro-RO"/>
        </w:rPr>
      </w:pPr>
    </w:p>
    <w:p w:rsidR="00B305C8" w:rsidRDefault="00AF0129" w:rsidP="00D60835">
      <w:pPr>
        <w:spacing w:after="0" w:line="240" w:lineRule="auto"/>
        <w:jc w:val="both"/>
        <w:rPr>
          <w:rFonts w:eastAsia="Times New Roman" w:cstheme="minorHAnsi"/>
          <w:lang w:val="ro-RO"/>
        </w:rPr>
      </w:pPr>
      <w:r w:rsidRPr="00AF0129">
        <w:rPr>
          <w:rFonts w:eastAsia="Times New Roman" w:cstheme="minorHAnsi"/>
          <w:lang w:val="ro-RO"/>
        </w:rPr>
        <w:t>În scopul stabilirii ade</w:t>
      </w:r>
      <w:r>
        <w:rPr>
          <w:rFonts w:eastAsia="Times New Roman" w:cstheme="minorHAnsi"/>
          <w:lang w:val="ro-RO"/>
        </w:rPr>
        <w:t>vărului în procesul penal,</w:t>
      </w:r>
      <w:r w:rsidRPr="00AF0129">
        <w:rPr>
          <w:rFonts w:eastAsia="Times New Roman" w:cstheme="minorHAnsi"/>
          <w:lang w:val="ro-RO"/>
        </w:rPr>
        <w:t xml:space="preserve"> subiecţii implicaţi într-o cauză penală efectuează acţiuni în vederea asigurării cercetării</w:t>
      </w:r>
      <w:r>
        <w:rPr>
          <w:rFonts w:eastAsia="Times New Roman" w:cstheme="minorHAnsi"/>
          <w:lang w:val="ro-RO"/>
        </w:rPr>
        <w:t xml:space="preserve"> </w:t>
      </w:r>
      <w:r w:rsidRPr="00AF0129">
        <w:rPr>
          <w:rFonts w:eastAsia="Times New Roman" w:cstheme="minorHAnsi"/>
          <w:lang w:val="ro-RO"/>
        </w:rPr>
        <w:t xml:space="preserve">sub toate aspectele, complete şi obiective, ale circumstanţelor cauzei. </w:t>
      </w:r>
    </w:p>
    <w:p w:rsidR="00B305C8" w:rsidRDefault="00B305C8" w:rsidP="00D60835">
      <w:pPr>
        <w:spacing w:after="0" w:line="240" w:lineRule="auto"/>
        <w:jc w:val="both"/>
        <w:rPr>
          <w:rFonts w:eastAsia="Times New Roman" w:cstheme="minorHAnsi"/>
          <w:lang w:val="ro-RO"/>
        </w:rPr>
      </w:pPr>
    </w:p>
    <w:p w:rsidR="00AF0129" w:rsidRDefault="00AF0129" w:rsidP="00D60835">
      <w:pPr>
        <w:spacing w:after="0" w:line="240" w:lineRule="auto"/>
        <w:jc w:val="both"/>
        <w:rPr>
          <w:rFonts w:eastAsia="Times New Roman" w:cstheme="minorHAnsi"/>
          <w:lang w:val="ro-RO"/>
        </w:rPr>
      </w:pPr>
      <w:r w:rsidRPr="00AF0129">
        <w:rPr>
          <w:rFonts w:eastAsia="Times New Roman" w:cstheme="minorHAnsi"/>
          <w:lang w:val="ro-RO"/>
        </w:rPr>
        <w:t>În activitatea de stabilire</w:t>
      </w:r>
      <w:r>
        <w:rPr>
          <w:rFonts w:eastAsia="Times New Roman" w:cstheme="minorHAnsi"/>
          <w:lang w:val="ro-RO"/>
        </w:rPr>
        <w:t xml:space="preserve"> </w:t>
      </w:r>
      <w:r w:rsidRPr="00AF0129">
        <w:rPr>
          <w:rFonts w:eastAsia="Times New Roman" w:cstheme="minorHAnsi"/>
          <w:lang w:val="ro-RO"/>
        </w:rPr>
        <w:t>a adevărului elementele care duc la realizarea cunoaşterii sunt dovezile. Datele sau informaţiile care ajută la rezolvarea cauzei penale sunt furnizate prin intermediul</w:t>
      </w:r>
      <w:r>
        <w:rPr>
          <w:rFonts w:eastAsia="Times New Roman" w:cstheme="minorHAnsi"/>
          <w:lang w:val="ro-RO"/>
        </w:rPr>
        <w:t xml:space="preserve"> </w:t>
      </w:r>
      <w:r w:rsidRPr="00AF0129">
        <w:rPr>
          <w:rFonts w:eastAsia="Times New Roman" w:cstheme="minorHAnsi"/>
          <w:lang w:val="ro-RO"/>
        </w:rPr>
        <w:t xml:space="preserve">probelor. </w:t>
      </w:r>
      <w:r w:rsidRPr="00C06D1A">
        <w:rPr>
          <w:rFonts w:eastAsia="Times New Roman" w:cstheme="minorHAnsi"/>
          <w:i/>
          <w:lang w:val="ro-RO"/>
        </w:rPr>
        <w:t xml:space="preserve">Probele </w:t>
      </w:r>
      <w:r w:rsidR="00C65D40" w:rsidRPr="00C06D1A">
        <w:rPr>
          <w:rFonts w:eastAsia="Times New Roman" w:cstheme="minorHAnsi"/>
          <w:i/>
          <w:lang w:val="ro-RO"/>
        </w:rPr>
        <w:t>sunt</w:t>
      </w:r>
      <w:r w:rsidRPr="00C06D1A">
        <w:rPr>
          <w:rFonts w:eastAsia="Times New Roman" w:cstheme="minorHAnsi"/>
          <w:i/>
          <w:lang w:val="ro-RO"/>
        </w:rPr>
        <w:t xml:space="preserve"> </w:t>
      </w:r>
      <w:r w:rsidRPr="00AF0129">
        <w:rPr>
          <w:rFonts w:eastAsia="Times New Roman" w:cstheme="minorHAnsi"/>
          <w:i/>
          <w:lang w:val="ro-RO"/>
        </w:rPr>
        <w:t>acele elemente de fapt, realităţi, întâmplări, împrejurări care servesc la aflarea adevărului şi la justa soluţionare a cauzei penale</w:t>
      </w:r>
      <w:r w:rsidRPr="00AF0129">
        <w:rPr>
          <w:rFonts w:eastAsia="Times New Roman" w:cstheme="minorHAnsi"/>
          <w:lang w:val="ro-RO"/>
        </w:rPr>
        <w:t>.</w:t>
      </w:r>
    </w:p>
    <w:p w:rsidR="005D65AE" w:rsidRDefault="005D65AE" w:rsidP="00D60835">
      <w:pPr>
        <w:pStyle w:val="NormalWeb"/>
        <w:spacing w:after="0" w:line="240" w:lineRule="auto"/>
        <w:jc w:val="both"/>
        <w:rPr>
          <w:rFonts w:asciiTheme="minorHAnsi" w:eastAsia="Times New Roman" w:hAnsiTheme="minorHAnsi" w:cstheme="minorHAnsi"/>
          <w:sz w:val="22"/>
          <w:szCs w:val="22"/>
          <w:lang w:val="ro-RO"/>
        </w:rPr>
      </w:pPr>
    </w:p>
    <w:p w:rsidR="00C06D1A" w:rsidRDefault="00CA1134" w:rsidP="00D60835">
      <w:pPr>
        <w:pStyle w:val="NormalWeb"/>
        <w:spacing w:after="0" w:line="240" w:lineRule="auto"/>
        <w:jc w:val="both"/>
        <w:rPr>
          <w:rFonts w:asciiTheme="minorHAnsi" w:eastAsia="Times New Roman" w:hAnsiTheme="minorHAnsi" w:cstheme="minorHAnsi"/>
          <w:color w:val="000000"/>
          <w:sz w:val="22"/>
          <w:szCs w:val="22"/>
          <w:lang w:val="ro-RO"/>
        </w:rPr>
      </w:pPr>
      <w:r w:rsidRPr="00CA1134">
        <w:rPr>
          <w:rFonts w:asciiTheme="minorHAnsi" w:eastAsia="Times New Roman" w:hAnsiTheme="minorHAnsi" w:cstheme="minorHAnsi"/>
          <w:sz w:val="22"/>
          <w:szCs w:val="22"/>
          <w:lang w:val="ro-RO"/>
        </w:rPr>
        <w:t>Potrivit art. 157 din C</w:t>
      </w:r>
      <w:r w:rsidR="00C65D40">
        <w:rPr>
          <w:rFonts w:asciiTheme="minorHAnsi" w:eastAsia="Times New Roman" w:hAnsiTheme="minorHAnsi" w:cstheme="minorHAnsi"/>
          <w:sz w:val="22"/>
          <w:szCs w:val="22"/>
          <w:lang w:val="ro-RO"/>
        </w:rPr>
        <w:t>odul de procedură pe</w:t>
      </w:r>
      <w:r w:rsidR="00B305C8">
        <w:rPr>
          <w:rFonts w:asciiTheme="minorHAnsi" w:eastAsia="Times New Roman" w:hAnsiTheme="minorHAnsi" w:cstheme="minorHAnsi"/>
          <w:sz w:val="22"/>
          <w:szCs w:val="22"/>
          <w:lang w:val="ro-RO"/>
        </w:rPr>
        <w:t>n</w:t>
      </w:r>
      <w:r w:rsidR="00C65D40">
        <w:rPr>
          <w:rFonts w:asciiTheme="minorHAnsi" w:eastAsia="Times New Roman" w:hAnsiTheme="minorHAnsi" w:cstheme="minorHAnsi"/>
          <w:sz w:val="22"/>
          <w:szCs w:val="22"/>
          <w:lang w:val="ro-RO"/>
        </w:rPr>
        <w:t>ală</w:t>
      </w:r>
      <w:r w:rsidRPr="00CA1134">
        <w:rPr>
          <w:rFonts w:asciiTheme="minorHAnsi" w:eastAsia="Times New Roman" w:hAnsiTheme="minorHAnsi" w:cstheme="minorHAnsi"/>
          <w:sz w:val="22"/>
          <w:szCs w:val="22"/>
          <w:lang w:val="ro-RO"/>
        </w:rPr>
        <w:t xml:space="preserve"> al RM, </w:t>
      </w:r>
      <w:r>
        <w:rPr>
          <w:rFonts w:asciiTheme="minorHAnsi" w:eastAsia="Times New Roman" w:hAnsiTheme="minorHAnsi" w:cstheme="minorHAnsi"/>
          <w:color w:val="000000"/>
          <w:sz w:val="22"/>
          <w:szCs w:val="22"/>
          <w:lang w:val="ro-RO"/>
        </w:rPr>
        <w:t>c</w:t>
      </w:r>
      <w:r w:rsidRPr="00CA1134">
        <w:rPr>
          <w:rFonts w:asciiTheme="minorHAnsi" w:eastAsia="Times New Roman" w:hAnsiTheme="minorHAnsi" w:cstheme="minorHAnsi"/>
          <w:color w:val="000000"/>
          <w:sz w:val="22"/>
          <w:szCs w:val="22"/>
          <w:lang w:val="ro-RO"/>
        </w:rPr>
        <w:t xml:space="preserve">onstituie </w:t>
      </w:r>
      <w:r w:rsidRPr="00C06D1A">
        <w:rPr>
          <w:rFonts w:asciiTheme="minorHAnsi" w:eastAsia="Times New Roman" w:hAnsiTheme="minorHAnsi" w:cstheme="minorHAnsi"/>
          <w:i/>
          <w:color w:val="000000"/>
          <w:sz w:val="22"/>
          <w:szCs w:val="22"/>
          <w:lang w:val="ro-RO"/>
        </w:rPr>
        <w:t>mijloc material de probă documentele în orice formă</w:t>
      </w:r>
      <w:r w:rsidRPr="00CA1134">
        <w:rPr>
          <w:rFonts w:asciiTheme="minorHAnsi" w:eastAsia="Times New Roman" w:hAnsiTheme="minorHAnsi" w:cstheme="minorHAnsi"/>
          <w:color w:val="000000"/>
          <w:sz w:val="22"/>
          <w:szCs w:val="22"/>
          <w:lang w:val="ro-RO"/>
        </w:rPr>
        <w:t xml:space="preserve"> (</w:t>
      </w:r>
      <w:r w:rsidRPr="00C06D1A">
        <w:rPr>
          <w:rFonts w:asciiTheme="minorHAnsi" w:eastAsia="Times New Roman" w:hAnsiTheme="minorHAnsi" w:cstheme="minorHAnsi"/>
          <w:b/>
          <w:i/>
          <w:color w:val="000000"/>
          <w:sz w:val="22"/>
          <w:szCs w:val="22"/>
          <w:lang w:val="ro-RO"/>
        </w:rPr>
        <w:t>scrisă, audio, video, electronică</w:t>
      </w:r>
      <w:r w:rsidRPr="00CA1134">
        <w:rPr>
          <w:rFonts w:asciiTheme="minorHAnsi" w:eastAsia="Times New Roman" w:hAnsiTheme="minorHAnsi" w:cstheme="minorHAnsi"/>
          <w:color w:val="000000"/>
          <w:sz w:val="22"/>
          <w:szCs w:val="22"/>
          <w:lang w:val="ro-RO"/>
        </w:rPr>
        <w:t xml:space="preserve"> etc.) care provin de la persoane oficiale fi</w:t>
      </w:r>
      <w:r>
        <w:rPr>
          <w:rFonts w:asciiTheme="minorHAnsi" w:eastAsia="Times New Roman" w:hAnsiTheme="minorHAnsi" w:cstheme="minorHAnsi"/>
          <w:color w:val="000000"/>
          <w:sz w:val="22"/>
          <w:szCs w:val="22"/>
          <w:lang w:val="ro-RO"/>
        </w:rPr>
        <w:t>zice sau juridice dacă în ele su</w:t>
      </w:r>
      <w:r w:rsidRPr="00CA1134">
        <w:rPr>
          <w:rFonts w:asciiTheme="minorHAnsi" w:eastAsia="Times New Roman" w:hAnsiTheme="minorHAnsi" w:cstheme="minorHAnsi"/>
          <w:color w:val="000000"/>
          <w:sz w:val="22"/>
          <w:szCs w:val="22"/>
          <w:lang w:val="ro-RO"/>
        </w:rPr>
        <w:t>nt expuse ori adeverite circumstanţe care au importanţă pentru cauză.</w:t>
      </w:r>
      <w:r>
        <w:rPr>
          <w:rFonts w:asciiTheme="minorHAnsi" w:eastAsia="Times New Roman" w:hAnsiTheme="minorHAnsi" w:cstheme="minorHAnsi"/>
          <w:color w:val="000000"/>
          <w:sz w:val="22"/>
          <w:szCs w:val="22"/>
          <w:lang w:val="ro-RO"/>
        </w:rPr>
        <w:t xml:space="preserve"> </w:t>
      </w:r>
    </w:p>
    <w:p w:rsidR="00C06D1A" w:rsidRDefault="00C06D1A" w:rsidP="00D60835">
      <w:pPr>
        <w:pStyle w:val="NormalWeb"/>
        <w:spacing w:after="0" w:line="240" w:lineRule="auto"/>
        <w:jc w:val="both"/>
        <w:rPr>
          <w:rFonts w:asciiTheme="minorHAnsi" w:eastAsia="Times New Roman" w:hAnsiTheme="minorHAnsi" w:cstheme="minorHAnsi"/>
          <w:color w:val="000000"/>
          <w:sz w:val="16"/>
          <w:szCs w:val="16"/>
          <w:lang w:val="ro-RO"/>
        </w:rPr>
      </w:pPr>
    </w:p>
    <w:p w:rsidR="00B305C8" w:rsidRDefault="00434C7A" w:rsidP="00D60835">
      <w:pPr>
        <w:pStyle w:val="NormalWeb"/>
        <w:spacing w:after="0" w:line="240" w:lineRule="auto"/>
        <w:jc w:val="both"/>
        <w:rPr>
          <w:rFonts w:asciiTheme="minorHAnsi" w:eastAsia="Times New Roman" w:hAnsiTheme="minorHAnsi" w:cstheme="minorHAnsi"/>
          <w:color w:val="000000"/>
          <w:sz w:val="22"/>
          <w:szCs w:val="22"/>
          <w:lang w:val="ro-RO"/>
        </w:rPr>
      </w:pPr>
      <w:r w:rsidRPr="00CA1134">
        <w:rPr>
          <w:rFonts w:asciiTheme="minorHAnsi" w:eastAsia="Times New Roman" w:hAnsiTheme="minorHAnsi" w:cstheme="minorHAnsi"/>
          <w:color w:val="000000"/>
          <w:sz w:val="22"/>
          <w:szCs w:val="22"/>
          <w:lang w:val="ro-RO"/>
        </w:rPr>
        <w:t>În cazurile de corupere a alegătorilor, probele pot fi stabilite prin intermediul următoarelor mijloace:</w:t>
      </w:r>
    </w:p>
    <w:p w:rsidR="00B305C8" w:rsidRDefault="00434C7A" w:rsidP="00D60835">
      <w:pPr>
        <w:pStyle w:val="NormalWeb"/>
        <w:spacing w:after="0" w:line="240" w:lineRule="auto"/>
        <w:jc w:val="both"/>
        <w:rPr>
          <w:rFonts w:asciiTheme="minorHAnsi" w:eastAsia="Times New Roman" w:hAnsiTheme="minorHAnsi" w:cstheme="minorHAnsi"/>
          <w:color w:val="000000"/>
          <w:sz w:val="22"/>
          <w:szCs w:val="22"/>
          <w:lang w:val="ro-RO"/>
        </w:rPr>
      </w:pPr>
      <w:r w:rsidRPr="00434C7A">
        <w:rPr>
          <w:rFonts w:asciiTheme="minorHAnsi" w:eastAsia="Times New Roman" w:hAnsiTheme="minorHAnsi" w:cstheme="minorHAnsi"/>
          <w:color w:val="000000"/>
          <w:sz w:val="22"/>
          <w:szCs w:val="22"/>
          <w:lang w:val="ro-RO"/>
        </w:rPr>
        <w:t>declaraţiile bănuitului, martorului</w:t>
      </w:r>
      <w:r w:rsidRPr="00CA1134">
        <w:rPr>
          <w:rFonts w:asciiTheme="minorHAnsi" w:eastAsia="Times New Roman" w:hAnsiTheme="minorHAnsi" w:cstheme="minorHAnsi"/>
          <w:color w:val="000000"/>
          <w:sz w:val="22"/>
          <w:szCs w:val="22"/>
          <w:lang w:val="ro-RO"/>
        </w:rPr>
        <w:t xml:space="preserve">, </w:t>
      </w:r>
    </w:p>
    <w:p w:rsidR="00B305C8" w:rsidRDefault="00434C7A" w:rsidP="00D60835">
      <w:pPr>
        <w:pStyle w:val="NormalWeb"/>
        <w:spacing w:after="0" w:line="240" w:lineRule="auto"/>
        <w:jc w:val="both"/>
        <w:rPr>
          <w:rFonts w:asciiTheme="minorHAnsi" w:eastAsia="Times New Roman" w:hAnsiTheme="minorHAnsi" w:cstheme="minorHAnsi"/>
          <w:color w:val="000000"/>
          <w:sz w:val="22"/>
          <w:szCs w:val="22"/>
          <w:lang w:val="ro-RO"/>
        </w:rPr>
      </w:pPr>
      <w:r w:rsidRPr="00434C7A">
        <w:rPr>
          <w:rFonts w:asciiTheme="minorHAnsi" w:eastAsia="Times New Roman" w:hAnsiTheme="minorHAnsi" w:cstheme="minorHAnsi"/>
          <w:color w:val="000000"/>
          <w:sz w:val="22"/>
          <w:szCs w:val="22"/>
          <w:lang w:val="ro-RO"/>
        </w:rPr>
        <w:t>înregistrările audio sau video</w:t>
      </w:r>
      <w:r w:rsidRPr="00CA1134">
        <w:rPr>
          <w:rFonts w:asciiTheme="minorHAnsi" w:eastAsia="Times New Roman" w:hAnsiTheme="minorHAnsi" w:cstheme="minorHAnsi"/>
          <w:color w:val="000000"/>
          <w:sz w:val="22"/>
          <w:szCs w:val="22"/>
          <w:lang w:val="ro-RO"/>
        </w:rPr>
        <w:t>, fotografii, etc.</w:t>
      </w:r>
      <w:r w:rsidR="00B72C0A">
        <w:rPr>
          <w:rFonts w:asciiTheme="minorHAnsi" w:eastAsia="Times New Roman" w:hAnsiTheme="minorHAnsi" w:cstheme="minorHAnsi"/>
          <w:color w:val="000000"/>
          <w:sz w:val="22"/>
          <w:szCs w:val="22"/>
          <w:lang w:val="ro-RO"/>
        </w:rPr>
        <w:t xml:space="preserve"> </w:t>
      </w:r>
    </w:p>
    <w:p w:rsidR="00B305C8" w:rsidRDefault="00B305C8" w:rsidP="00D60835">
      <w:pPr>
        <w:pStyle w:val="NormalWeb"/>
        <w:spacing w:after="0" w:line="240" w:lineRule="auto"/>
        <w:jc w:val="both"/>
        <w:rPr>
          <w:rFonts w:asciiTheme="minorHAnsi" w:eastAsia="Times New Roman" w:hAnsiTheme="minorHAnsi" w:cstheme="minorHAnsi"/>
          <w:color w:val="000000"/>
          <w:sz w:val="22"/>
          <w:szCs w:val="22"/>
          <w:lang w:val="ro-RO"/>
        </w:rPr>
      </w:pPr>
    </w:p>
    <w:p w:rsidR="0012419A" w:rsidRDefault="00B72C0A" w:rsidP="00D60835">
      <w:pPr>
        <w:pStyle w:val="NormalWeb"/>
        <w:spacing w:after="0" w:line="240" w:lineRule="auto"/>
        <w:jc w:val="both"/>
        <w:rPr>
          <w:rFonts w:asciiTheme="minorHAnsi" w:eastAsia="Times New Roman" w:hAnsiTheme="minorHAnsi" w:cstheme="minorHAnsi"/>
          <w:color w:val="000000"/>
          <w:sz w:val="22"/>
          <w:szCs w:val="22"/>
          <w:lang w:val="ro-RO"/>
        </w:rPr>
      </w:pPr>
      <w:r>
        <w:rPr>
          <w:rFonts w:asciiTheme="minorHAnsi" w:eastAsia="Times New Roman" w:hAnsiTheme="minorHAnsi" w:cstheme="minorHAnsi"/>
          <w:color w:val="000000"/>
          <w:sz w:val="22"/>
          <w:szCs w:val="22"/>
          <w:lang w:val="ro-RO"/>
        </w:rPr>
        <w:t xml:space="preserve">De asemenea, acestea pot fi documentate din surse alternative, cum ar fi: </w:t>
      </w:r>
      <w:r w:rsidR="00B305C8">
        <w:rPr>
          <w:rFonts w:asciiTheme="minorHAnsi" w:eastAsia="Times New Roman" w:hAnsiTheme="minorHAnsi" w:cstheme="minorHAnsi"/>
          <w:color w:val="000000"/>
          <w:sz w:val="22"/>
          <w:szCs w:val="22"/>
          <w:lang w:val="ro-RO"/>
        </w:rPr>
        <w:t xml:space="preserve">reportaje </w:t>
      </w:r>
      <w:r>
        <w:rPr>
          <w:rFonts w:asciiTheme="minorHAnsi" w:eastAsia="Times New Roman" w:hAnsiTheme="minorHAnsi" w:cstheme="minorHAnsi"/>
          <w:color w:val="000000"/>
          <w:sz w:val="22"/>
          <w:szCs w:val="22"/>
          <w:lang w:val="ro-RO"/>
        </w:rPr>
        <w:t>TV, rețelele sociale, presa scrisă și online etc.</w:t>
      </w:r>
    </w:p>
    <w:p w:rsidR="0012419A" w:rsidRPr="00C06D1A" w:rsidRDefault="0012419A" w:rsidP="00D60835">
      <w:pPr>
        <w:pStyle w:val="NormalWeb"/>
        <w:spacing w:after="0" w:line="240" w:lineRule="auto"/>
        <w:jc w:val="both"/>
        <w:rPr>
          <w:rFonts w:asciiTheme="minorHAnsi" w:eastAsia="Times New Roman" w:hAnsiTheme="minorHAnsi" w:cstheme="minorHAnsi"/>
          <w:color w:val="000000"/>
          <w:sz w:val="16"/>
          <w:szCs w:val="16"/>
          <w:lang w:val="ro-RO"/>
        </w:rPr>
      </w:pPr>
    </w:p>
    <w:p w:rsidR="006A1934" w:rsidRPr="006A1934" w:rsidRDefault="006A1934" w:rsidP="00D60835">
      <w:pPr>
        <w:pStyle w:val="NormalWeb"/>
        <w:spacing w:after="0" w:line="240" w:lineRule="auto"/>
        <w:jc w:val="both"/>
        <w:rPr>
          <w:rFonts w:asciiTheme="minorHAnsi" w:eastAsia="Times New Roman" w:hAnsiTheme="minorHAnsi" w:cstheme="minorHAnsi"/>
          <w:sz w:val="22"/>
          <w:szCs w:val="22"/>
          <w:lang w:val="ro-RO"/>
        </w:rPr>
      </w:pPr>
      <w:r w:rsidRPr="006A1934">
        <w:rPr>
          <w:rFonts w:asciiTheme="minorHAnsi" w:eastAsia="Times New Roman" w:hAnsiTheme="minorHAnsi" w:cstheme="minorHAnsi"/>
          <w:sz w:val="22"/>
          <w:szCs w:val="22"/>
          <w:lang w:val="ro-RO"/>
        </w:rPr>
        <w:t>La realizarea actului de justiţie, documentele au deosebită importanţă, deoarece</w:t>
      </w:r>
      <w:r>
        <w:rPr>
          <w:rFonts w:eastAsia="Times New Roman" w:cstheme="minorHAnsi"/>
          <w:lang w:val="ro-RO"/>
        </w:rPr>
        <w:t xml:space="preserve"> </w:t>
      </w:r>
      <w:r w:rsidRPr="006A1934">
        <w:rPr>
          <w:rFonts w:asciiTheme="minorHAnsi" w:eastAsia="Times New Roman" w:hAnsiTheme="minorHAnsi" w:cstheme="minorHAnsi"/>
          <w:sz w:val="22"/>
          <w:szCs w:val="22"/>
          <w:lang w:val="ro-RO"/>
        </w:rPr>
        <w:t>servesc la soluţionarea problemelor complexe ce apar în cadrul probatoriului penal.</w:t>
      </w:r>
      <w:r w:rsidR="0012419A">
        <w:rPr>
          <w:rFonts w:asciiTheme="minorHAnsi" w:eastAsia="Times New Roman" w:hAnsiTheme="minorHAnsi" w:cstheme="minorHAnsi"/>
          <w:sz w:val="22"/>
          <w:szCs w:val="22"/>
          <w:lang w:val="ro-RO"/>
        </w:rPr>
        <w:t xml:space="preserve"> </w:t>
      </w:r>
      <w:r w:rsidRPr="006A1934">
        <w:rPr>
          <w:rFonts w:asciiTheme="minorHAnsi" w:eastAsia="Times New Roman" w:hAnsiTheme="minorHAnsi" w:cstheme="minorHAnsi"/>
          <w:sz w:val="22"/>
          <w:szCs w:val="22"/>
          <w:lang w:val="ro-RO"/>
        </w:rPr>
        <w:t>Acest fapt se datorează:</w:t>
      </w:r>
    </w:p>
    <w:p w:rsidR="006A1934" w:rsidRPr="004B0A48" w:rsidRDefault="006A1934" w:rsidP="00D60835">
      <w:pPr>
        <w:pStyle w:val="ListParagraph"/>
        <w:numPr>
          <w:ilvl w:val="0"/>
          <w:numId w:val="25"/>
        </w:numPr>
        <w:spacing w:after="0" w:line="240" w:lineRule="auto"/>
        <w:rPr>
          <w:rFonts w:eastAsia="Times New Roman" w:cstheme="minorHAnsi"/>
          <w:lang w:val="ro-RO"/>
        </w:rPr>
      </w:pPr>
      <w:r w:rsidRPr="004B0A48">
        <w:rPr>
          <w:rFonts w:eastAsia="Times New Roman" w:cstheme="minorHAnsi"/>
          <w:lang w:val="ro-RO"/>
        </w:rPr>
        <w:t xml:space="preserve">frecvenţei înalte de utilizare a documentelor </w:t>
      </w:r>
      <w:r w:rsidR="004B0A48" w:rsidRPr="004B0A48">
        <w:rPr>
          <w:rFonts w:eastAsia="Times New Roman" w:cstheme="minorHAnsi"/>
          <w:lang w:val="ro-RO"/>
        </w:rPr>
        <w:t>la săvârș</w:t>
      </w:r>
      <w:r w:rsidRPr="004B0A48">
        <w:rPr>
          <w:rFonts w:eastAsia="Times New Roman" w:cstheme="minorHAnsi"/>
          <w:lang w:val="ro-RO"/>
        </w:rPr>
        <w:t>irea infracţiunilor;</w:t>
      </w:r>
    </w:p>
    <w:p w:rsidR="006A1934" w:rsidRPr="004B0A48" w:rsidRDefault="006A1934" w:rsidP="00D60835">
      <w:pPr>
        <w:pStyle w:val="ListParagraph"/>
        <w:numPr>
          <w:ilvl w:val="0"/>
          <w:numId w:val="25"/>
        </w:numPr>
        <w:spacing w:after="0" w:line="240" w:lineRule="auto"/>
        <w:rPr>
          <w:rFonts w:eastAsia="Times New Roman" w:cstheme="minorHAnsi"/>
          <w:lang w:val="ro-RO"/>
        </w:rPr>
      </w:pPr>
      <w:r w:rsidRPr="004B0A48">
        <w:rPr>
          <w:rFonts w:eastAsia="Times New Roman" w:cstheme="minorHAnsi"/>
          <w:lang w:val="ro-RO"/>
        </w:rPr>
        <w:t>potenţialului informativ al acestora;</w:t>
      </w:r>
    </w:p>
    <w:p w:rsidR="006A1934" w:rsidRPr="004B0A48" w:rsidRDefault="006A1934" w:rsidP="00D60835">
      <w:pPr>
        <w:pStyle w:val="ListParagraph"/>
        <w:numPr>
          <w:ilvl w:val="0"/>
          <w:numId w:val="25"/>
        </w:numPr>
        <w:spacing w:after="0" w:line="240" w:lineRule="auto"/>
        <w:rPr>
          <w:rFonts w:eastAsia="Times New Roman" w:cstheme="minorHAnsi"/>
          <w:lang w:val="ro-RO"/>
        </w:rPr>
      </w:pPr>
      <w:r w:rsidRPr="004B0A48">
        <w:rPr>
          <w:rFonts w:eastAsia="Times New Roman" w:cstheme="minorHAnsi"/>
          <w:lang w:val="ro-RO"/>
        </w:rPr>
        <w:t>atestării documentelor în calitate de mijloc material de probă în cadrul justiţiei penale.</w:t>
      </w:r>
    </w:p>
    <w:p w:rsidR="004B0A48" w:rsidRDefault="004B0A48" w:rsidP="00D60835">
      <w:pPr>
        <w:spacing w:after="0" w:line="240" w:lineRule="auto"/>
        <w:rPr>
          <w:rFonts w:eastAsia="Times New Roman" w:cstheme="minorHAnsi"/>
          <w:sz w:val="16"/>
          <w:szCs w:val="16"/>
          <w:lang w:val="ro-RO"/>
        </w:rPr>
      </w:pPr>
    </w:p>
    <w:p w:rsidR="004B0A48" w:rsidRPr="004B0A48" w:rsidRDefault="004B0A48" w:rsidP="00D60835">
      <w:pPr>
        <w:spacing w:after="0" w:line="240" w:lineRule="auto"/>
        <w:jc w:val="both"/>
        <w:rPr>
          <w:rFonts w:eastAsia="Times New Roman" w:cstheme="minorHAnsi"/>
          <w:lang w:val="ro-RO"/>
        </w:rPr>
      </w:pPr>
      <w:r w:rsidRPr="004B0A48">
        <w:rPr>
          <w:rFonts w:eastAsia="Times New Roman" w:cstheme="minorHAnsi"/>
          <w:lang w:val="ro-RO"/>
        </w:rPr>
        <w:lastRenderedPageBreak/>
        <w:t>Reieșind din particularitățile de săvârșire a in</w:t>
      </w:r>
      <w:r w:rsidR="00C65D40">
        <w:rPr>
          <w:rFonts w:eastAsia="Times New Roman" w:cstheme="minorHAnsi"/>
          <w:lang w:val="ro-RO"/>
        </w:rPr>
        <w:t>fracțiunii prevăzute de art.181</w:t>
      </w:r>
      <w:r w:rsidRPr="00C65D40">
        <w:rPr>
          <w:rFonts w:eastAsia="Times New Roman" w:cstheme="minorHAnsi"/>
          <w:vertAlign w:val="superscript"/>
          <w:lang w:val="ro-RO"/>
        </w:rPr>
        <w:t>1</w:t>
      </w:r>
      <w:r w:rsidRPr="004B0A48">
        <w:rPr>
          <w:rFonts w:eastAsia="Times New Roman" w:cstheme="minorHAnsi"/>
          <w:lang w:val="ro-RO"/>
        </w:rPr>
        <w:t xml:space="preserve"> Cod Penal, audierea martorului, de rând cu depistarea și ridicarea obiectului actului de corupere în cadrul cercetării la fața locului, percheziției sau ridicării de obiecte, practic joacă cel mai important rol în administrarea materialului probator pentru demonstrarea existenței infracțiunii și vinei făptuitorului. </w:t>
      </w:r>
    </w:p>
    <w:p w:rsidR="00C65D40" w:rsidRDefault="00C65D40" w:rsidP="00D60835">
      <w:pPr>
        <w:spacing w:after="0" w:line="240" w:lineRule="auto"/>
        <w:rPr>
          <w:rFonts w:eastAsia="Times New Roman" w:cstheme="minorHAnsi"/>
          <w:lang w:val="ro-RO"/>
        </w:rPr>
      </w:pPr>
    </w:p>
    <w:p w:rsidR="004B0A48" w:rsidRPr="004B0A48" w:rsidRDefault="004B0A48" w:rsidP="00D60835">
      <w:pPr>
        <w:spacing w:after="0" w:line="240" w:lineRule="auto"/>
        <w:rPr>
          <w:rFonts w:eastAsia="Times New Roman" w:cstheme="minorHAnsi"/>
          <w:lang w:val="ro-RO"/>
        </w:rPr>
      </w:pPr>
      <w:r w:rsidRPr="004B0A48">
        <w:rPr>
          <w:rFonts w:eastAsia="Times New Roman" w:cstheme="minorHAnsi"/>
          <w:lang w:val="ro-RO"/>
        </w:rPr>
        <w:t>La investigarea acestei infracțiuni martorii audiați pot fi divizați în două categorii, și anume:</w:t>
      </w:r>
    </w:p>
    <w:p w:rsidR="004B0A48" w:rsidRPr="004B0A48" w:rsidRDefault="004B0A48" w:rsidP="00D60835">
      <w:pPr>
        <w:pStyle w:val="ListParagraph"/>
        <w:numPr>
          <w:ilvl w:val="0"/>
          <w:numId w:val="24"/>
        </w:numPr>
        <w:spacing w:after="0" w:line="240" w:lineRule="auto"/>
        <w:rPr>
          <w:rFonts w:eastAsia="Times New Roman" w:cstheme="minorHAnsi"/>
          <w:lang w:val="ro-RO"/>
        </w:rPr>
      </w:pPr>
      <w:r w:rsidRPr="004B0A48">
        <w:rPr>
          <w:rFonts w:eastAsia="Times New Roman" w:cstheme="minorHAnsi"/>
          <w:lang w:val="ro-RO"/>
        </w:rPr>
        <w:t>alegătorii asupra cărora au fost îndreptate acțiunile de corupere;</w:t>
      </w:r>
    </w:p>
    <w:p w:rsidR="004B0A48" w:rsidRPr="004B0A48" w:rsidRDefault="004B0A48" w:rsidP="00D60835">
      <w:pPr>
        <w:pStyle w:val="ListParagraph"/>
        <w:numPr>
          <w:ilvl w:val="0"/>
          <w:numId w:val="24"/>
        </w:numPr>
        <w:spacing w:after="0" w:line="240" w:lineRule="auto"/>
        <w:rPr>
          <w:rFonts w:eastAsia="Times New Roman" w:cstheme="minorHAnsi"/>
          <w:lang w:val="ro-RO"/>
        </w:rPr>
      </w:pPr>
      <w:r w:rsidRPr="004B0A48">
        <w:rPr>
          <w:rFonts w:eastAsia="Times New Roman" w:cstheme="minorHAnsi"/>
          <w:lang w:val="ro-RO"/>
        </w:rPr>
        <w:t xml:space="preserve">alți martorii care cunosc circumstanțe în legătură cu săvârșirea infracțiunii.  </w:t>
      </w:r>
    </w:p>
    <w:p w:rsidR="00C65D40" w:rsidRDefault="00C65D40" w:rsidP="00D60835">
      <w:pPr>
        <w:spacing w:after="0" w:line="240" w:lineRule="auto"/>
        <w:rPr>
          <w:rFonts w:eastAsia="Times New Roman" w:cstheme="minorHAnsi"/>
          <w:lang w:val="ro-RO"/>
        </w:rPr>
      </w:pPr>
    </w:p>
    <w:p w:rsidR="004B0A48" w:rsidRPr="004B0A48" w:rsidRDefault="004B0A48" w:rsidP="00D60835">
      <w:pPr>
        <w:spacing w:after="0" w:line="240" w:lineRule="auto"/>
        <w:jc w:val="both"/>
        <w:rPr>
          <w:rFonts w:eastAsia="Times New Roman" w:cstheme="minorHAnsi"/>
          <w:lang w:val="ro-RO"/>
        </w:rPr>
      </w:pPr>
      <w:r w:rsidRPr="004B0A48">
        <w:rPr>
          <w:rFonts w:eastAsia="Times New Roman" w:cstheme="minorHAnsi"/>
          <w:lang w:val="ro-RO"/>
        </w:rPr>
        <w:t xml:space="preserve">Referitor la prima categorie de martori, și anume alegătorii împotriva cărora sau îndreptat acțiunile de corupere, în scopul obținerii unor declarații veridice și stabilirii unei legături psihologice prielnice interogatoriului, </w:t>
      </w:r>
      <w:r w:rsidR="00860EAF">
        <w:rPr>
          <w:rFonts w:eastAsia="Times New Roman" w:cstheme="minorHAnsi"/>
          <w:lang w:val="ro-RO"/>
        </w:rPr>
        <w:t xml:space="preserve">este necesar de știut </w:t>
      </w:r>
      <w:r w:rsidRPr="004B0A48">
        <w:rPr>
          <w:rFonts w:eastAsia="Times New Roman" w:cstheme="minorHAnsi"/>
          <w:lang w:val="ro-RO"/>
        </w:rPr>
        <w:t xml:space="preserve">că ei nu poartă răspundere penală pentru faptul că au acceptat careva bani, bunuri sau servicii pentru a-și exercita într-un anumit mod opțiunea electorală.  </w:t>
      </w:r>
    </w:p>
    <w:p w:rsidR="00B305C8" w:rsidRDefault="00B305C8" w:rsidP="00D60835">
      <w:pPr>
        <w:tabs>
          <w:tab w:val="left" w:pos="0"/>
        </w:tabs>
        <w:spacing w:after="0" w:line="240" w:lineRule="auto"/>
        <w:jc w:val="both"/>
        <w:rPr>
          <w:rFonts w:ascii="Calibri" w:eastAsia="Times New Roman" w:hAnsi="Calibri" w:cs="Times New Roman"/>
          <w:lang w:val="ro-RO"/>
        </w:rPr>
      </w:pPr>
    </w:p>
    <w:p w:rsidR="00E32C70" w:rsidRDefault="00E32C70" w:rsidP="00D60835">
      <w:pPr>
        <w:tabs>
          <w:tab w:val="left" w:pos="0"/>
        </w:tabs>
        <w:spacing w:after="0" w:line="240" w:lineRule="auto"/>
        <w:jc w:val="both"/>
        <w:rPr>
          <w:rFonts w:ascii="Calibri" w:eastAsia="Times New Roman" w:hAnsi="Calibri" w:cs="Times New Roman"/>
          <w:lang w:val="ro-RO"/>
        </w:rPr>
      </w:pPr>
      <w:r w:rsidRPr="00E32C70">
        <w:rPr>
          <w:rFonts w:ascii="Calibri" w:eastAsia="Times New Roman" w:hAnsi="Calibri" w:cs="Times New Roman"/>
          <w:lang w:val="ro-RO"/>
        </w:rPr>
        <w:t>Elementele și întrebările de bază ce urmează a fi clarificate în cazul investigării infracțiunii prevăzute de art.181</w:t>
      </w:r>
      <w:r w:rsidRPr="00E32C70">
        <w:rPr>
          <w:rFonts w:ascii="Calibri" w:eastAsia="Times New Roman" w:hAnsi="Calibri" w:cs="Times New Roman"/>
          <w:vertAlign w:val="superscript"/>
          <w:lang w:val="ro-RO"/>
        </w:rPr>
        <w:t xml:space="preserve">1 </w:t>
      </w:r>
      <w:r w:rsidRPr="00E32C70">
        <w:rPr>
          <w:rFonts w:ascii="Calibri" w:eastAsia="Times New Roman" w:hAnsi="Calibri" w:cs="Times New Roman"/>
          <w:lang w:val="ro-RO"/>
        </w:rPr>
        <w:t xml:space="preserve">din Codul penal, pot fi descrise după cum urmează: </w:t>
      </w:r>
    </w:p>
    <w:p w:rsidR="00B305C8" w:rsidRPr="00E32C70" w:rsidRDefault="00B305C8" w:rsidP="00D60835">
      <w:pPr>
        <w:tabs>
          <w:tab w:val="left" w:pos="0"/>
        </w:tabs>
        <w:spacing w:after="0" w:line="240" w:lineRule="auto"/>
        <w:jc w:val="both"/>
        <w:rPr>
          <w:rFonts w:ascii="Calibri" w:eastAsia="Times New Roman" w:hAnsi="Calibri" w:cs="Times New Roman"/>
          <w:lang w:val="ro-RO"/>
        </w:rPr>
      </w:pP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 xml:space="preserve">dacă a avut loc actul de corupere a alegătorilor;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 xml:space="preserve">cine a sesizat fapta;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 xml:space="preserve">la ce etapă electorală a intervenit actul de corupere a alegătorului;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cine și din numele cui a oferit sau a dat bani, bunuri, servicii ori alte foloase (</w:t>
      </w:r>
      <w:r w:rsidRPr="00E32C70">
        <w:rPr>
          <w:rFonts w:ascii="Calibri" w:eastAsia="Times New Roman" w:hAnsi="Calibri" w:cs="Times New Roman"/>
          <w:i/>
          <w:lang w:val="ro-RO"/>
        </w:rPr>
        <w:t>calitatea electorală, funcția, etc.</w:t>
      </w:r>
      <w:r w:rsidRPr="00E32C70">
        <w:rPr>
          <w:rFonts w:ascii="Calibri" w:eastAsia="Times New Roman" w:hAnsi="Calibri" w:cs="Times New Roman"/>
          <w:lang w:val="ro-RO"/>
        </w:rPr>
        <w:t xml:space="preserve">);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în ce anume constă obiectul material al coruperii: bani, bunuri și servicii (</w:t>
      </w:r>
      <w:r w:rsidRPr="00E32C70">
        <w:rPr>
          <w:rFonts w:ascii="Calibri" w:eastAsia="Times New Roman" w:hAnsi="Calibri" w:cs="Times New Roman"/>
          <w:i/>
          <w:lang w:val="ro-RO"/>
        </w:rPr>
        <w:t>în ce anume constau aceste bunuri și servicii</w:t>
      </w:r>
      <w:r w:rsidRPr="00E32C70">
        <w:rPr>
          <w:rFonts w:ascii="Calibri" w:eastAsia="Times New Roman" w:hAnsi="Calibri" w:cs="Times New Roman"/>
          <w:lang w:val="ro-RO"/>
        </w:rPr>
        <w:t>), alte foloase (</w:t>
      </w:r>
      <w:r w:rsidRPr="00E32C70">
        <w:rPr>
          <w:rFonts w:ascii="Calibri" w:eastAsia="Times New Roman" w:hAnsi="Calibri" w:cs="Times New Roman"/>
          <w:i/>
          <w:lang w:val="ro-RO"/>
        </w:rPr>
        <w:t>ce fel de foloase</w:t>
      </w:r>
      <w:r w:rsidRPr="00E32C70">
        <w:rPr>
          <w:rFonts w:ascii="Calibri" w:eastAsia="Times New Roman" w:hAnsi="Calibri" w:cs="Times New Roman"/>
          <w:lang w:val="ro-RO"/>
        </w:rPr>
        <w:t xml:space="preserve">) și care este sursa acestuia;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în privința cui a fost îndreptată acțiunea de corupere (</w:t>
      </w:r>
      <w:r w:rsidRPr="00E32C70">
        <w:rPr>
          <w:rFonts w:ascii="Calibri" w:eastAsia="Times New Roman" w:hAnsi="Calibri" w:cs="Times New Roman"/>
          <w:i/>
          <w:lang w:val="ro-RO"/>
        </w:rPr>
        <w:t>are sau nu calitatea de alegător</w:t>
      </w:r>
      <w:r w:rsidRPr="00E32C70">
        <w:rPr>
          <w:rFonts w:ascii="Calibri" w:eastAsia="Times New Roman" w:hAnsi="Calibri" w:cs="Times New Roman"/>
          <w:lang w:val="ro-RO"/>
        </w:rPr>
        <w:t xml:space="preserve">);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 xml:space="preserve">în ce condiții a avut loc actul de corupere, cum s-a manifestat acesta;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 xml:space="preserve">este sau nu implicat în coruperea alegătorului vreun concurent electoral, cum și cine este acesta; </w:t>
      </w:r>
    </w:p>
    <w:p w:rsidR="00E32C70" w:rsidRPr="00E32C70" w:rsidRDefault="00E32C70" w:rsidP="00B305C8">
      <w:pPr>
        <w:numPr>
          <w:ilvl w:val="0"/>
          <w:numId w:val="28"/>
        </w:numPr>
        <w:spacing w:after="0" w:line="240" w:lineRule="auto"/>
        <w:ind w:left="0" w:firstLine="360"/>
        <w:jc w:val="both"/>
        <w:rPr>
          <w:rFonts w:ascii="Calibri" w:eastAsia="Times New Roman" w:hAnsi="Calibri" w:cs="Times New Roman"/>
          <w:lang w:val="ro-RO"/>
        </w:rPr>
      </w:pPr>
      <w:r w:rsidRPr="00E32C70">
        <w:rPr>
          <w:rFonts w:ascii="Calibri" w:eastAsia="Times New Roman" w:hAnsi="Calibri" w:cs="Times New Roman"/>
          <w:lang w:val="ro-RO"/>
        </w:rPr>
        <w:t>și-a atins sau nu scopul scontat actul de corupere (</w:t>
      </w:r>
      <w:r w:rsidRPr="00E32C70">
        <w:rPr>
          <w:rFonts w:ascii="Calibri" w:eastAsia="Times New Roman" w:hAnsi="Calibri" w:cs="Times New Roman"/>
          <w:i/>
          <w:lang w:val="ro-RO"/>
        </w:rPr>
        <w:t>a fost sau nu alegătorul determinat de a-şi exercita dreptul electoral într-un anumit mod și cum a acționat de fapt</w:t>
      </w:r>
      <w:r w:rsidRPr="00E32C70">
        <w:rPr>
          <w:rFonts w:ascii="Calibri" w:eastAsia="Times New Roman" w:hAnsi="Calibri" w:cs="Times New Roman"/>
          <w:lang w:val="ro-RO"/>
        </w:rPr>
        <w:t>)</w:t>
      </w:r>
      <w:r w:rsidR="00860EAF">
        <w:rPr>
          <w:rStyle w:val="FootnoteReference"/>
          <w:rFonts w:ascii="Calibri" w:eastAsia="Times New Roman" w:hAnsi="Calibri" w:cs="Times New Roman"/>
          <w:lang w:val="ro-RO"/>
        </w:rPr>
        <w:footnoteReference w:id="7"/>
      </w:r>
      <w:r w:rsidRPr="00E32C70">
        <w:rPr>
          <w:rFonts w:ascii="Calibri" w:eastAsia="Times New Roman" w:hAnsi="Calibri" w:cs="Times New Roman"/>
          <w:lang w:val="ro-RO"/>
        </w:rPr>
        <w:t xml:space="preserve">. </w:t>
      </w:r>
    </w:p>
    <w:p w:rsidR="003E3770" w:rsidRPr="000D43FC" w:rsidRDefault="003E3770" w:rsidP="00D60835">
      <w:pPr>
        <w:spacing w:after="0" w:line="240" w:lineRule="auto"/>
        <w:rPr>
          <w:rFonts w:cstheme="minorHAnsi"/>
          <w:b/>
          <w:color w:val="002060"/>
          <w:lang w:val="ro-RO"/>
        </w:rPr>
      </w:pPr>
    </w:p>
    <w:p w:rsidR="00BA0628" w:rsidRPr="00D564E4" w:rsidRDefault="00BA0628" w:rsidP="00D60835">
      <w:pPr>
        <w:pStyle w:val="Heading1"/>
        <w:shd w:val="clear" w:color="auto" w:fill="D9E2F3" w:themeFill="accent5" w:themeFillTint="33"/>
        <w:spacing w:before="0" w:line="240" w:lineRule="auto"/>
        <w:rPr>
          <w:rFonts w:asciiTheme="minorHAnsi" w:hAnsiTheme="minorHAnsi" w:cstheme="minorHAnsi"/>
          <w:b/>
          <w:color w:val="002060"/>
          <w:sz w:val="24"/>
          <w:szCs w:val="24"/>
          <w:lang w:val="ro-RO"/>
        </w:rPr>
      </w:pPr>
      <w:bookmarkStart w:id="7" w:name="_Toc38874049"/>
      <w:r w:rsidRPr="00D564E4">
        <w:rPr>
          <w:rFonts w:asciiTheme="minorHAnsi" w:hAnsiTheme="minorHAnsi" w:cstheme="minorHAnsi"/>
          <w:b/>
          <w:color w:val="002060"/>
          <w:sz w:val="24"/>
          <w:szCs w:val="24"/>
          <w:lang w:val="ro-RO"/>
        </w:rPr>
        <w:t>V. CUI NE ADRESĂM PENTRU A DENUNȚA CAZURILE DE CORUPERE A ALEGĂTORILOR</w:t>
      </w:r>
      <w:r w:rsidR="00EB22D0" w:rsidRPr="00D564E4">
        <w:rPr>
          <w:rFonts w:asciiTheme="minorHAnsi" w:hAnsiTheme="minorHAnsi" w:cstheme="minorHAnsi"/>
          <w:b/>
          <w:color w:val="002060"/>
          <w:sz w:val="24"/>
          <w:szCs w:val="24"/>
          <w:lang w:val="ro-RO"/>
        </w:rPr>
        <w:t xml:space="preserve"> </w:t>
      </w:r>
      <w:bookmarkEnd w:id="7"/>
    </w:p>
    <w:p w:rsidR="00D564E4" w:rsidRDefault="00D564E4" w:rsidP="00D60835">
      <w:pPr>
        <w:tabs>
          <w:tab w:val="left" w:pos="0"/>
        </w:tabs>
        <w:spacing w:after="0" w:line="240" w:lineRule="auto"/>
        <w:contextualSpacing/>
        <w:jc w:val="both"/>
        <w:rPr>
          <w:rFonts w:eastAsia="Calibri" w:cstheme="minorHAnsi"/>
          <w:lang w:val="ro-MD"/>
        </w:rPr>
      </w:pPr>
    </w:p>
    <w:p w:rsidR="00476E95" w:rsidRDefault="00476E95" w:rsidP="00D60835">
      <w:pPr>
        <w:tabs>
          <w:tab w:val="left" w:pos="0"/>
        </w:tabs>
        <w:spacing w:after="0" w:line="240" w:lineRule="auto"/>
        <w:contextualSpacing/>
        <w:jc w:val="both"/>
        <w:rPr>
          <w:rFonts w:eastAsia="Calibri" w:cstheme="minorHAnsi"/>
          <w:lang w:val="ro-MD"/>
        </w:rPr>
      </w:pPr>
      <w:r w:rsidRPr="000D43FC">
        <w:rPr>
          <w:rFonts w:eastAsia="Calibri" w:cstheme="minorHAnsi"/>
          <w:lang w:val="ro-MD"/>
        </w:rPr>
        <w:t xml:space="preserve">Pentru a denunța un caz de corupere a alegătorilor, se va apela la organul de </w:t>
      </w:r>
      <w:r w:rsidR="00233B4B" w:rsidRPr="000D43FC">
        <w:rPr>
          <w:rFonts w:eastAsia="Calibri" w:cstheme="minorHAnsi"/>
          <w:lang w:val="ro-MD"/>
        </w:rPr>
        <w:t>urmărire penală (constituit în cadrul Ministerului Afacerilor Interne sau al Centrului Național Anticorupție)</w:t>
      </w:r>
      <w:r w:rsidRPr="000D43FC">
        <w:rPr>
          <w:rFonts w:eastAsia="Calibri" w:cstheme="minorHAnsi"/>
          <w:lang w:val="ro-MD"/>
        </w:rPr>
        <w:t xml:space="preserve"> sau se va depune o sesizare în scris sau în format electronic (prin email)</w:t>
      </w:r>
      <w:r w:rsidR="00233B4B" w:rsidRPr="000D43FC">
        <w:rPr>
          <w:rFonts w:eastAsia="Calibri" w:cstheme="minorHAnsi"/>
          <w:lang w:val="ro-MD"/>
        </w:rPr>
        <w:t xml:space="preserve"> în adresa Procuraturii Anticorupție</w:t>
      </w:r>
      <w:r w:rsidRPr="000D43FC">
        <w:rPr>
          <w:rFonts w:eastAsia="Calibri" w:cstheme="minorHAnsi"/>
          <w:lang w:val="ro-MD"/>
        </w:rPr>
        <w:t xml:space="preserve">. </w:t>
      </w:r>
    </w:p>
    <w:p w:rsidR="00C8436D" w:rsidRDefault="00C8436D" w:rsidP="00D60835">
      <w:pPr>
        <w:tabs>
          <w:tab w:val="left" w:pos="0"/>
        </w:tabs>
        <w:spacing w:after="0" w:line="240" w:lineRule="auto"/>
        <w:contextualSpacing/>
        <w:jc w:val="both"/>
        <w:rPr>
          <w:rFonts w:eastAsia="Calibri" w:cstheme="minorHAnsi"/>
          <w:lang w:val="ro-MD"/>
        </w:rPr>
      </w:pPr>
    </w:p>
    <w:p w:rsidR="00476E95" w:rsidRPr="000D43FC" w:rsidRDefault="00476E95" w:rsidP="00D60835">
      <w:pPr>
        <w:tabs>
          <w:tab w:val="left" w:pos="0"/>
        </w:tabs>
        <w:spacing w:after="0" w:line="240" w:lineRule="auto"/>
        <w:contextualSpacing/>
        <w:jc w:val="both"/>
        <w:rPr>
          <w:rFonts w:eastAsia="Calibri" w:cstheme="minorHAnsi"/>
          <w:u w:val="single"/>
          <w:lang w:val="ro-MD"/>
        </w:rPr>
      </w:pPr>
      <w:r w:rsidRPr="000D43FC">
        <w:rPr>
          <w:rFonts w:eastAsia="Calibri" w:cstheme="minorHAnsi"/>
          <w:lang w:val="ro-MD"/>
        </w:rPr>
        <w:t xml:space="preserve">Pentru a evita interpretările eronate cu privire la depunerea sesizărilor în format electronic, </w:t>
      </w:r>
      <w:r w:rsidR="00233B4B" w:rsidRPr="000D43FC">
        <w:rPr>
          <w:rFonts w:eastAsia="Calibri" w:cstheme="minorHAnsi"/>
          <w:lang w:val="ro-MD"/>
        </w:rPr>
        <w:t xml:space="preserve">se </w:t>
      </w:r>
      <w:r w:rsidRPr="000D43FC">
        <w:rPr>
          <w:rFonts w:eastAsia="Calibri" w:cstheme="minorHAnsi"/>
          <w:lang w:val="ro-MD"/>
        </w:rPr>
        <w:t xml:space="preserve">recomandă semnarea sesizării, scanarea acesteia şi expedierea prin email sau depunerea în scris (prin poştă sau direct la sediul organului competent). Se va solicita o copie a sesizării înregistrate sau se va face o poză/copie a sesizării înregistrate, sau se va păstra o copie a mesajului electronic expediat. Sesizarea se va depune cât mai curând posibil din momentul depistării încălcării, pentru a da timp rezonabil organului competent să ia măsurile necesare. </w:t>
      </w:r>
    </w:p>
    <w:p w:rsidR="00B305C8" w:rsidRDefault="00B305C8" w:rsidP="00D60835">
      <w:pPr>
        <w:spacing w:after="0" w:line="240" w:lineRule="auto"/>
        <w:jc w:val="both"/>
        <w:rPr>
          <w:rFonts w:eastAsia="Calibri" w:cstheme="minorHAnsi"/>
          <w:lang w:val="ro-MD"/>
        </w:rPr>
      </w:pPr>
    </w:p>
    <w:p w:rsidR="00D90428" w:rsidRPr="00D90428" w:rsidRDefault="009E420E" w:rsidP="00D60835">
      <w:pPr>
        <w:spacing w:after="0" w:line="240" w:lineRule="auto"/>
        <w:jc w:val="both"/>
        <w:rPr>
          <w:rFonts w:eastAsia="Calibri" w:cstheme="minorHAnsi"/>
          <w:sz w:val="16"/>
          <w:szCs w:val="16"/>
          <w:lang w:val="ro-MD"/>
        </w:rPr>
      </w:pPr>
      <w:r w:rsidRPr="009E420E">
        <w:rPr>
          <w:rFonts w:eastAsia="Calibri" w:cstheme="minorHAnsi"/>
          <w:lang w:val="ro-MD"/>
        </w:rPr>
        <w:t>Organul de urmărire pen</w:t>
      </w:r>
      <w:r w:rsidRPr="000D43FC">
        <w:rPr>
          <w:rFonts w:eastAsia="Calibri" w:cstheme="minorHAnsi"/>
          <w:lang w:val="ro-MD"/>
        </w:rPr>
        <w:t>ală poate fi sesizat despre săvâ</w:t>
      </w:r>
      <w:r w:rsidRPr="009E420E">
        <w:rPr>
          <w:rFonts w:eastAsia="Calibri" w:cstheme="minorHAnsi"/>
          <w:lang w:val="ro-MD"/>
        </w:rPr>
        <w:t>r</w:t>
      </w:r>
      <w:r w:rsidRPr="000D43FC">
        <w:rPr>
          <w:rFonts w:eastAsia="Calibri" w:cstheme="minorHAnsi"/>
          <w:lang w:val="ro-MD"/>
        </w:rPr>
        <w:t>şirea sau pregătirea pentru săvâ</w:t>
      </w:r>
      <w:r w:rsidRPr="009E420E">
        <w:rPr>
          <w:rFonts w:eastAsia="Calibri" w:cstheme="minorHAnsi"/>
          <w:lang w:val="ro-MD"/>
        </w:rPr>
        <w:t xml:space="preserve">rşirea </w:t>
      </w:r>
      <w:r w:rsidRPr="000D43FC">
        <w:rPr>
          <w:rFonts w:eastAsia="Calibri" w:cstheme="minorHAnsi"/>
          <w:lang w:val="ro-MD"/>
        </w:rPr>
        <w:t>infracţiunii de corupere a alegătorilor printr-un denunţ. Denunţurile anonime nu pot servi temei pentru pornirea urmăririi penale, însă, în urma controlului efectuat în temeiul acestor denunţuri, organul de urmărire penală se poate autosesiza în vederea urmăririi penale.</w:t>
      </w:r>
      <w:r w:rsidR="00D90428">
        <w:rPr>
          <w:rFonts w:eastAsia="Calibri" w:cstheme="minorHAnsi"/>
          <w:lang w:val="ro-MD"/>
        </w:rPr>
        <w:t xml:space="preserve"> </w:t>
      </w:r>
    </w:p>
    <w:p w:rsidR="00B305C8" w:rsidRDefault="00B305C8" w:rsidP="00D60835">
      <w:pPr>
        <w:spacing w:after="0" w:line="240" w:lineRule="auto"/>
        <w:jc w:val="both"/>
        <w:rPr>
          <w:rFonts w:eastAsia="Calibri" w:cstheme="minorHAnsi"/>
          <w:lang w:val="ro-MD"/>
        </w:rPr>
      </w:pPr>
    </w:p>
    <w:p w:rsidR="00233B4B" w:rsidRPr="000D43FC" w:rsidRDefault="00233B4B" w:rsidP="00D60835">
      <w:pPr>
        <w:spacing w:after="0" w:line="240" w:lineRule="auto"/>
        <w:jc w:val="both"/>
        <w:rPr>
          <w:rFonts w:eastAsia="Calibri" w:cstheme="minorHAnsi"/>
          <w:lang w:val="ro-MD"/>
        </w:rPr>
      </w:pPr>
      <w:r w:rsidRPr="000D43FC">
        <w:rPr>
          <w:rFonts w:eastAsia="Calibri" w:cstheme="minorHAnsi"/>
          <w:lang w:val="ro-MD"/>
        </w:rPr>
        <w:t xml:space="preserve">Organul de urmărire penală este obligat să ia toate măsurile prevăzute de lege pentru cercetarea sub toate aspectele, completă şi obiectivă, a circumstanţelor cauzei pentru stabilirea adevărului. În desfăşurarea </w:t>
      </w:r>
      <w:r w:rsidRPr="000D43FC">
        <w:rPr>
          <w:rFonts w:eastAsia="Calibri" w:cstheme="minorHAnsi"/>
          <w:lang w:val="ro-MD"/>
        </w:rPr>
        <w:lastRenderedPageBreak/>
        <w:t xml:space="preserve">procesului penal, organul de urmărire penală, prin ordonanţă, dispune asupra acţiunilor sau măsurilor procesuale. Fiecare dintre acţiunile sau măsurile procesuale dispuse de către organul de urmărire penală se motivează, obligatoriu, în mod separat. </w:t>
      </w:r>
      <w:r w:rsidRPr="00233B4B">
        <w:rPr>
          <w:rFonts w:eastAsia="Calibri" w:cstheme="minorHAnsi"/>
          <w:lang w:val="ro-MD"/>
        </w:rPr>
        <w:t xml:space="preserve">Ordonanţa trebuie să fie motivată şi să cuprindă: data şi locul întocmirii, numele, prenumele şi calitatea persoanei care o întocmeşte, cauza la care se referă, obiectul acţiunii sau măsurii procesuale, temeiul legal al acesteia şi semnătura celui care a întocmit-o. </w:t>
      </w:r>
    </w:p>
    <w:p w:rsidR="00F7723F" w:rsidRPr="000D43FC" w:rsidRDefault="00F7723F" w:rsidP="00D60835">
      <w:pPr>
        <w:pStyle w:val="NormalWeb"/>
        <w:spacing w:after="0" w:line="240" w:lineRule="auto"/>
        <w:jc w:val="both"/>
        <w:rPr>
          <w:rFonts w:asciiTheme="minorHAnsi" w:eastAsia="Calibri" w:hAnsiTheme="minorHAnsi" w:cstheme="minorHAnsi"/>
          <w:sz w:val="22"/>
          <w:szCs w:val="22"/>
          <w:lang w:val="ro-MD"/>
        </w:rPr>
      </w:pPr>
    </w:p>
    <w:p w:rsidR="00F7723F" w:rsidRPr="000D43FC" w:rsidRDefault="00F7723F" w:rsidP="00D60835">
      <w:pPr>
        <w:pStyle w:val="NormalWeb"/>
        <w:spacing w:after="0" w:line="240" w:lineRule="auto"/>
        <w:jc w:val="both"/>
        <w:rPr>
          <w:rFonts w:asciiTheme="minorHAnsi" w:eastAsia="Calibri" w:hAnsiTheme="minorHAnsi" w:cstheme="minorHAnsi"/>
          <w:sz w:val="22"/>
          <w:szCs w:val="22"/>
          <w:lang w:val="ro-MD"/>
        </w:rPr>
      </w:pPr>
      <w:r w:rsidRPr="000D43FC">
        <w:rPr>
          <w:rFonts w:asciiTheme="minorHAnsi" w:eastAsia="Calibri" w:hAnsiTheme="minorHAnsi" w:cstheme="minorHAnsi"/>
          <w:sz w:val="22"/>
          <w:szCs w:val="22"/>
          <w:lang w:val="ro-MD"/>
        </w:rPr>
        <w:t>Ordonanţa de începere a urmăririi penale, emis</w:t>
      </w:r>
      <w:r w:rsidR="005D65AE">
        <w:rPr>
          <w:rFonts w:asciiTheme="minorHAnsi" w:eastAsia="Calibri" w:hAnsiTheme="minorHAnsi" w:cstheme="minorHAnsi"/>
          <w:sz w:val="22"/>
          <w:szCs w:val="22"/>
          <w:lang w:val="ro-MD"/>
        </w:rPr>
        <w:t>ă</w:t>
      </w:r>
      <w:r w:rsidRPr="000D43FC">
        <w:rPr>
          <w:rFonts w:asciiTheme="minorHAnsi" w:eastAsia="Calibri" w:hAnsiTheme="minorHAnsi" w:cstheme="minorHAnsi"/>
          <w:sz w:val="22"/>
          <w:szCs w:val="22"/>
          <w:lang w:val="ro-MD"/>
        </w:rPr>
        <w:t xml:space="preserve"> de organul de urmărire penală, în termen de 24 de ore de la data începerii urmăririi penale, se aduce la cunoştinţă în scris procurorului care efectuează conducerea activităţii de urmărire penală, prezentându-i-se, totodată, şi dosarul respectiv. La momentul când a luat cunoştinţă de ordonanţa de începere a urmăririi penale, procurorul fixează termenul de urmărire în cauza respectivă.</w:t>
      </w:r>
    </w:p>
    <w:p w:rsidR="00F7723F" w:rsidRPr="000D43FC" w:rsidRDefault="00F7723F" w:rsidP="00D60835">
      <w:pPr>
        <w:pStyle w:val="NormalWeb"/>
        <w:spacing w:after="0" w:line="240" w:lineRule="auto"/>
        <w:jc w:val="both"/>
        <w:rPr>
          <w:rFonts w:asciiTheme="minorHAnsi" w:eastAsia="Calibri" w:hAnsiTheme="minorHAnsi" w:cstheme="minorHAnsi"/>
          <w:sz w:val="22"/>
          <w:szCs w:val="22"/>
          <w:lang w:val="ro-MD"/>
        </w:rPr>
      </w:pPr>
    </w:p>
    <w:p w:rsidR="00F7723F" w:rsidRPr="00233B4B" w:rsidRDefault="00F7723F" w:rsidP="00D60835">
      <w:pPr>
        <w:pStyle w:val="NormalWeb"/>
        <w:spacing w:after="0" w:line="240" w:lineRule="auto"/>
        <w:jc w:val="both"/>
        <w:rPr>
          <w:rFonts w:asciiTheme="minorHAnsi" w:eastAsia="Calibri" w:hAnsiTheme="minorHAnsi" w:cstheme="minorHAnsi"/>
          <w:sz w:val="22"/>
          <w:szCs w:val="22"/>
          <w:lang w:val="ro-MD"/>
        </w:rPr>
      </w:pPr>
      <w:r w:rsidRPr="000D43FC">
        <w:rPr>
          <w:rFonts w:asciiTheme="minorHAnsi" w:eastAsia="Calibri" w:hAnsiTheme="minorHAnsi" w:cstheme="minorHAnsi"/>
          <w:sz w:val="22"/>
          <w:szCs w:val="22"/>
          <w:lang w:val="ro-MD"/>
        </w:rPr>
        <w:t>Ordonanţa de a refuza începerea urmăririi penale poate fi atacată, prin plâng</w:t>
      </w:r>
      <w:r w:rsidR="00FD4851" w:rsidRPr="000D43FC">
        <w:rPr>
          <w:rFonts w:asciiTheme="minorHAnsi" w:eastAsia="Calibri" w:hAnsiTheme="minorHAnsi" w:cstheme="minorHAnsi"/>
          <w:sz w:val="22"/>
          <w:szCs w:val="22"/>
          <w:lang w:val="ro-MD"/>
        </w:rPr>
        <w:t>ere, în instanţa judecătorească</w:t>
      </w:r>
      <w:r w:rsidRPr="000D43FC">
        <w:rPr>
          <w:rFonts w:asciiTheme="minorHAnsi" w:eastAsia="Calibri" w:hAnsiTheme="minorHAnsi" w:cstheme="minorHAnsi"/>
          <w:sz w:val="22"/>
          <w:szCs w:val="22"/>
          <w:lang w:val="ro-MD"/>
        </w:rPr>
        <w:t>.</w:t>
      </w:r>
    </w:p>
    <w:p w:rsidR="00233B4B" w:rsidRPr="000D43FC" w:rsidRDefault="00233B4B" w:rsidP="00D60835">
      <w:pPr>
        <w:tabs>
          <w:tab w:val="left" w:pos="0"/>
        </w:tabs>
        <w:spacing w:after="0" w:line="240" w:lineRule="auto"/>
        <w:contextualSpacing/>
        <w:jc w:val="both"/>
        <w:rPr>
          <w:rFonts w:eastAsia="Calibri" w:cstheme="minorHAnsi"/>
          <w:lang w:val="ro-RO"/>
        </w:rPr>
      </w:pPr>
    </w:p>
    <w:p w:rsidR="008A5CED" w:rsidRPr="000D43FC" w:rsidRDefault="00FD4851" w:rsidP="00D60835">
      <w:pPr>
        <w:tabs>
          <w:tab w:val="left" w:pos="0"/>
        </w:tabs>
        <w:spacing w:after="0" w:line="240" w:lineRule="auto"/>
        <w:contextualSpacing/>
        <w:jc w:val="both"/>
        <w:rPr>
          <w:rFonts w:eastAsia="Times New Roman" w:cstheme="minorHAnsi"/>
          <w:color w:val="000000"/>
          <w:lang w:val="ro-RO"/>
        </w:rPr>
      </w:pPr>
      <w:r w:rsidRPr="000D43FC">
        <w:rPr>
          <w:rFonts w:eastAsia="Times New Roman" w:cstheme="minorHAnsi"/>
          <w:color w:val="000000"/>
          <w:lang w:val="ro-RO"/>
        </w:rPr>
        <w:t xml:space="preserve">Constatând că probele administrate sunt concludente şi suficiente pentru a termina urmărirea penală, organul de urmărire penală înaintează procurorului dosarul însoţit de un raport, în care consemnează rezultatul urmăririi, cu propunerea de a dispune trimiterea cauzei în judecată sau neînceperea urmăririi penale. </w:t>
      </w:r>
    </w:p>
    <w:p w:rsidR="00B305C8" w:rsidRDefault="00B305C8" w:rsidP="00D60835">
      <w:pPr>
        <w:spacing w:after="0" w:line="240" w:lineRule="auto"/>
        <w:jc w:val="both"/>
        <w:rPr>
          <w:rFonts w:eastAsia="Times New Roman" w:cstheme="minorHAnsi"/>
          <w:color w:val="000000"/>
          <w:lang w:val="ro-RO"/>
        </w:rPr>
      </w:pPr>
    </w:p>
    <w:p w:rsidR="00FD4851" w:rsidRPr="000D43FC" w:rsidRDefault="00FD4851" w:rsidP="00D60835">
      <w:pPr>
        <w:spacing w:after="0" w:line="240" w:lineRule="auto"/>
        <w:jc w:val="both"/>
        <w:rPr>
          <w:rFonts w:eastAsia="Times New Roman" w:cstheme="minorHAnsi"/>
          <w:color w:val="000000"/>
          <w:lang w:val="ro-RO"/>
        </w:rPr>
      </w:pPr>
      <w:r w:rsidRPr="00FD4851">
        <w:rPr>
          <w:rFonts w:eastAsia="Times New Roman" w:cstheme="minorHAnsi"/>
          <w:color w:val="000000"/>
          <w:lang w:val="ro-RO"/>
        </w:rPr>
        <w:t xml:space="preserve">Dacă procurorul constată că au fost respectate dispoziţiile </w:t>
      </w:r>
      <w:r w:rsidR="00B305C8">
        <w:rPr>
          <w:rFonts w:eastAsia="Times New Roman" w:cstheme="minorHAnsi"/>
          <w:color w:val="000000"/>
          <w:lang w:val="ro-RO"/>
        </w:rPr>
        <w:t>procesual-</w:t>
      </w:r>
      <w:r w:rsidR="00D26EA4" w:rsidRPr="000D43FC">
        <w:rPr>
          <w:rFonts w:eastAsia="Times New Roman" w:cstheme="minorHAnsi"/>
          <w:color w:val="000000"/>
          <w:lang w:val="ro-RO"/>
        </w:rPr>
        <w:t>penale</w:t>
      </w:r>
      <w:r w:rsidRPr="00FD4851">
        <w:rPr>
          <w:rFonts w:eastAsia="Times New Roman" w:cstheme="minorHAnsi"/>
          <w:color w:val="000000"/>
          <w:lang w:val="ro-RO"/>
        </w:rPr>
        <w:t xml:space="preserve"> privind urmărirea penală, că urmărirea penală este completă, că există probe suficiente şi legal administrate, el dispune una din următoarele soluţii:</w:t>
      </w:r>
      <w:r w:rsidRPr="000D43FC">
        <w:rPr>
          <w:rFonts w:eastAsia="Times New Roman" w:cstheme="minorHAnsi"/>
          <w:color w:val="000000"/>
          <w:lang w:val="ro-RO"/>
        </w:rPr>
        <w:t xml:space="preserve"> </w:t>
      </w:r>
    </w:p>
    <w:p w:rsidR="00FD4851" w:rsidRPr="000D43FC" w:rsidRDefault="00FD4851" w:rsidP="00D60835">
      <w:pPr>
        <w:pStyle w:val="ListParagraph"/>
        <w:numPr>
          <w:ilvl w:val="0"/>
          <w:numId w:val="16"/>
        </w:numPr>
        <w:spacing w:after="0" w:line="240" w:lineRule="auto"/>
        <w:jc w:val="both"/>
        <w:rPr>
          <w:rFonts w:eastAsia="Times New Roman" w:cstheme="minorHAnsi"/>
          <w:color w:val="000000"/>
          <w:lang w:val="ro-RO"/>
        </w:rPr>
      </w:pPr>
      <w:r w:rsidRPr="000D43FC">
        <w:rPr>
          <w:rFonts w:eastAsia="Times New Roman" w:cstheme="minorHAnsi"/>
          <w:color w:val="000000"/>
          <w:lang w:val="ro-RO"/>
        </w:rPr>
        <w:t xml:space="preserve">atunci când din materialele cauzei rezultă că fapta există, că a fost constatat făptuitorul şi că acesta poartă răspundere penală, întocmeşte rechizitoriul prin care dispune trimiterea cauzei în judecată; </w:t>
      </w:r>
    </w:p>
    <w:p w:rsidR="00FD4851" w:rsidRPr="00FD4851" w:rsidRDefault="00FD4851" w:rsidP="00D60835">
      <w:pPr>
        <w:pStyle w:val="ListParagraph"/>
        <w:numPr>
          <w:ilvl w:val="0"/>
          <w:numId w:val="16"/>
        </w:numPr>
        <w:spacing w:after="0" w:line="240" w:lineRule="auto"/>
        <w:jc w:val="both"/>
        <w:rPr>
          <w:rFonts w:eastAsia="Times New Roman" w:cstheme="minorHAnsi"/>
          <w:color w:val="000000"/>
          <w:lang w:val="ro-RO"/>
        </w:rPr>
      </w:pPr>
      <w:r w:rsidRPr="00FD4851">
        <w:rPr>
          <w:rFonts w:eastAsia="Times New Roman" w:cstheme="minorHAnsi"/>
          <w:color w:val="000000"/>
          <w:lang w:val="ro-RO"/>
        </w:rPr>
        <w:t>prin ordonanţă motivată, dispune încetarea urmăririi penale, clasarea cauzei penale sau scoaterea persoanei de sub urmărire.</w:t>
      </w:r>
    </w:p>
    <w:p w:rsidR="00E7415E" w:rsidRPr="000D43FC" w:rsidRDefault="00E7415E" w:rsidP="00D60835">
      <w:pPr>
        <w:tabs>
          <w:tab w:val="left" w:pos="0"/>
        </w:tabs>
        <w:spacing w:after="0" w:line="240" w:lineRule="auto"/>
        <w:contextualSpacing/>
        <w:jc w:val="both"/>
        <w:rPr>
          <w:rFonts w:eastAsia="Times New Roman" w:cstheme="minorHAnsi"/>
          <w:color w:val="000000"/>
          <w:lang w:val="ro-RO"/>
        </w:rPr>
      </w:pPr>
    </w:p>
    <w:p w:rsidR="007120E5" w:rsidRPr="000D43FC" w:rsidRDefault="007120E5" w:rsidP="00D60835">
      <w:pPr>
        <w:spacing w:after="0" w:line="240" w:lineRule="auto"/>
        <w:jc w:val="both"/>
        <w:rPr>
          <w:rFonts w:eastAsia="Times New Roman" w:cstheme="minorHAnsi"/>
          <w:color w:val="000000"/>
          <w:lang w:val="ro-RO"/>
        </w:rPr>
      </w:pPr>
      <w:r w:rsidRPr="000D43FC">
        <w:rPr>
          <w:lang w:val="ro-RO"/>
        </w:rPr>
        <w:t xml:space="preserve">Participarea procurorului la judecarea cauzei este obligatorie </w:t>
      </w:r>
      <w:r w:rsidR="000B6E09" w:rsidRPr="000D43FC">
        <w:rPr>
          <w:lang w:val="ro-RO"/>
        </w:rPr>
        <w:t>exercitând</w:t>
      </w:r>
      <w:r w:rsidRPr="000D43FC">
        <w:rPr>
          <w:lang w:val="ro-RO"/>
        </w:rPr>
        <w:t xml:space="preserve"> atribuţiile prevăzute în art.53</w:t>
      </w:r>
      <w:r w:rsidR="001B31A6">
        <w:rPr>
          <w:lang w:val="ro-RO"/>
        </w:rPr>
        <w:t xml:space="preserve"> din Codul de </w:t>
      </w:r>
      <w:r w:rsidR="0052376F">
        <w:rPr>
          <w:lang w:val="ro-RO"/>
        </w:rPr>
        <w:t>procedură penală</w:t>
      </w:r>
      <w:r w:rsidRPr="000D43FC">
        <w:rPr>
          <w:lang w:val="ro-RO"/>
        </w:rPr>
        <w:t>.</w:t>
      </w:r>
      <w:r w:rsidRPr="000D43FC">
        <w:rPr>
          <w:rFonts w:eastAsia="Times New Roman" w:cstheme="minorHAnsi"/>
          <w:color w:val="000000"/>
          <w:lang w:val="ro-RO"/>
        </w:rPr>
        <w:t xml:space="preserve"> </w:t>
      </w:r>
      <w:r w:rsidR="000B6E09" w:rsidRPr="000D43FC">
        <w:rPr>
          <w:rFonts w:eastAsia="Times New Roman" w:cstheme="minorHAnsi"/>
          <w:color w:val="000000"/>
          <w:lang w:val="ro-RO"/>
        </w:rPr>
        <w:t>Luând în considerare</w:t>
      </w:r>
      <w:r w:rsidRPr="00E7415E">
        <w:rPr>
          <w:rFonts w:eastAsia="Times New Roman" w:cstheme="minorHAnsi"/>
          <w:color w:val="000000"/>
          <w:lang w:val="ro-RO"/>
        </w:rPr>
        <w:t xml:space="preserve"> specificul aparte al infracțiunii menționate, este relevant ca reprezentarea acuzării de stat să fie efectuată de către același procuror care a instrumentat cauza penală. </w:t>
      </w:r>
    </w:p>
    <w:p w:rsidR="00FD4851" w:rsidRPr="000D43FC" w:rsidRDefault="00E7415E" w:rsidP="00D60835">
      <w:pPr>
        <w:tabs>
          <w:tab w:val="left" w:pos="0"/>
        </w:tabs>
        <w:spacing w:after="0" w:line="240" w:lineRule="auto"/>
        <w:contextualSpacing/>
        <w:jc w:val="both"/>
        <w:rPr>
          <w:rFonts w:eastAsia="Times New Roman" w:cstheme="minorHAnsi"/>
          <w:color w:val="000000"/>
          <w:lang w:val="ro-RO"/>
        </w:rPr>
      </w:pPr>
      <w:r w:rsidRPr="000D43FC">
        <w:rPr>
          <w:rFonts w:eastAsia="Times New Roman" w:cstheme="minorHAnsi"/>
          <w:color w:val="000000"/>
          <w:lang w:val="ro-RO"/>
        </w:rPr>
        <w:t>Judecarea cauzelor penale de învinuire în comiterea in</w:t>
      </w:r>
      <w:r w:rsidR="000B6E09" w:rsidRPr="000D43FC">
        <w:rPr>
          <w:rFonts w:eastAsia="Times New Roman" w:cstheme="minorHAnsi"/>
          <w:color w:val="000000"/>
          <w:lang w:val="ro-RO"/>
        </w:rPr>
        <w:t>fracțiunii prevăzute de art.181</w:t>
      </w:r>
      <w:r w:rsidRPr="000D43FC">
        <w:rPr>
          <w:rFonts w:eastAsia="Times New Roman" w:cstheme="minorHAnsi"/>
          <w:color w:val="000000"/>
          <w:vertAlign w:val="superscript"/>
          <w:lang w:val="ro-RO"/>
        </w:rPr>
        <w:t>1</w:t>
      </w:r>
      <w:r w:rsidRPr="000D43FC">
        <w:rPr>
          <w:rFonts w:eastAsia="Times New Roman" w:cstheme="minorHAnsi"/>
          <w:color w:val="000000"/>
          <w:lang w:val="ro-RO"/>
        </w:rPr>
        <w:t xml:space="preserve"> din Codul penal, conform prevederilor art.18, 36 Cod de procedură penală, ține de competența instanțelor de fond, în raza teritorială a cărora a fost comisă infracțiunea și se efectuează în cadrul unor ședințe publice.</w:t>
      </w:r>
    </w:p>
    <w:p w:rsidR="008A5CED" w:rsidRPr="000D43FC" w:rsidRDefault="008A5CED" w:rsidP="00D60835">
      <w:pPr>
        <w:tabs>
          <w:tab w:val="left" w:pos="0"/>
        </w:tabs>
        <w:spacing w:after="0" w:line="240" w:lineRule="auto"/>
        <w:contextualSpacing/>
        <w:jc w:val="both"/>
        <w:rPr>
          <w:rFonts w:eastAsia="Times New Roman" w:cstheme="minorHAnsi"/>
          <w:color w:val="000000"/>
          <w:lang w:val="ro-RO"/>
        </w:rPr>
      </w:pPr>
    </w:p>
    <w:p w:rsidR="00E7415E" w:rsidRPr="000D43FC" w:rsidRDefault="000B6E09" w:rsidP="00D60835">
      <w:pPr>
        <w:spacing w:after="0" w:line="240" w:lineRule="auto"/>
        <w:jc w:val="both"/>
        <w:rPr>
          <w:rFonts w:ascii="Calibri" w:eastAsia="Times New Roman" w:hAnsi="Calibri" w:cs="Times New Roman"/>
          <w:lang w:val="ro-RO"/>
        </w:rPr>
      </w:pPr>
      <w:r w:rsidRPr="000D43FC">
        <w:rPr>
          <w:rFonts w:ascii="Calibri" w:eastAsia="Times New Roman" w:hAnsi="Calibri" w:cs="Times New Roman"/>
          <w:lang w:val="ro-RO"/>
        </w:rPr>
        <w:t>Având în vedere</w:t>
      </w:r>
      <w:r w:rsidR="00E7415E" w:rsidRPr="00E7415E">
        <w:rPr>
          <w:rFonts w:ascii="Calibri" w:eastAsia="Times New Roman" w:hAnsi="Calibri" w:cs="Times New Roman"/>
          <w:lang w:val="ro-RO"/>
        </w:rPr>
        <w:t xml:space="preserve"> interesul sporit al societății pentru cauzele penale menționate, se impune necesitatea întreprinderii tuturor măsurilor posibile în vederea examinării acestora într-un termen cât mai restrâns. </w:t>
      </w:r>
    </w:p>
    <w:p w:rsidR="003D51B0" w:rsidRDefault="003D51B0" w:rsidP="00D60835">
      <w:pPr>
        <w:spacing w:after="0" w:line="240" w:lineRule="auto"/>
        <w:jc w:val="both"/>
        <w:rPr>
          <w:rFonts w:eastAsia="Times New Roman" w:cstheme="minorHAnsi"/>
          <w:color w:val="000000"/>
          <w:lang w:val="ro-RO"/>
        </w:rPr>
      </w:pPr>
    </w:p>
    <w:p w:rsidR="00846474" w:rsidRDefault="00846474" w:rsidP="00D60835">
      <w:pPr>
        <w:spacing w:after="0" w:line="240" w:lineRule="auto"/>
        <w:jc w:val="both"/>
        <w:rPr>
          <w:rFonts w:eastAsia="Times New Roman" w:cstheme="minorHAnsi"/>
          <w:color w:val="000000"/>
          <w:lang w:val="ro-RO"/>
        </w:rPr>
      </w:pPr>
      <w:r w:rsidRPr="00846474">
        <w:rPr>
          <w:rFonts w:eastAsia="Times New Roman" w:cstheme="minorHAnsi"/>
          <w:color w:val="000000"/>
          <w:lang w:val="ro-RO"/>
        </w:rPr>
        <w:t xml:space="preserve">Sentința primei instanțe poate fi atacată cu apel. Termenul de apel este de 15 zile de la data </w:t>
      </w:r>
      <w:r w:rsidRPr="000D43FC">
        <w:rPr>
          <w:rFonts w:eastAsia="Times New Roman" w:cstheme="minorHAnsi"/>
          <w:color w:val="000000"/>
          <w:lang w:val="ro-RO"/>
        </w:rPr>
        <w:t>pronunţării sentinţei integrale</w:t>
      </w:r>
      <w:r w:rsidRPr="00846474">
        <w:rPr>
          <w:rFonts w:eastAsia="Times New Roman" w:cstheme="minorHAnsi"/>
          <w:color w:val="000000"/>
          <w:lang w:val="ro-RO"/>
        </w:rPr>
        <w:t xml:space="preserve">. Cererea de apel se depune la instanţa care a emis sentinţa atacată cu un număr de copii conform numărului de participanţi la proces. </w:t>
      </w:r>
    </w:p>
    <w:p w:rsidR="003D51B0" w:rsidRPr="00846474" w:rsidRDefault="003D51B0" w:rsidP="00D60835">
      <w:pPr>
        <w:spacing w:after="0" w:line="240" w:lineRule="auto"/>
        <w:jc w:val="both"/>
        <w:rPr>
          <w:rFonts w:eastAsia="Times New Roman" w:cstheme="minorHAnsi"/>
          <w:color w:val="000000"/>
          <w:lang w:val="ro-RO"/>
        </w:rPr>
      </w:pPr>
    </w:p>
    <w:p w:rsidR="00846474" w:rsidRDefault="00237627" w:rsidP="00D60835">
      <w:pPr>
        <w:spacing w:after="0" w:line="240" w:lineRule="auto"/>
        <w:jc w:val="both"/>
        <w:rPr>
          <w:lang w:val="ro-RO"/>
        </w:rPr>
      </w:pPr>
      <w:r w:rsidRPr="000D43FC">
        <w:rPr>
          <w:rFonts w:eastAsia="Times New Roman" w:cstheme="minorHAnsi"/>
          <w:color w:val="000000"/>
          <w:lang w:val="ro-RO"/>
        </w:rPr>
        <w:t xml:space="preserve">De asemenea, </w:t>
      </w:r>
      <w:r w:rsidRPr="000D43FC">
        <w:rPr>
          <w:lang w:val="ro-RO"/>
        </w:rPr>
        <w:t>pot fi atacate cu recurs deciziile pronunţate de curţile de apel. Termenul de recurs este de 30 de zile de la data pronunţării deciziei.</w:t>
      </w:r>
    </w:p>
    <w:p w:rsidR="008A2F99" w:rsidRDefault="008A2F99" w:rsidP="00D60835">
      <w:pPr>
        <w:spacing w:after="0" w:line="240" w:lineRule="auto"/>
        <w:jc w:val="both"/>
        <w:rPr>
          <w:lang w:val="ro-RO"/>
        </w:rPr>
      </w:pPr>
    </w:p>
    <w:p w:rsidR="00D94858" w:rsidRDefault="00D94858" w:rsidP="00D60835">
      <w:pPr>
        <w:spacing w:after="0" w:line="240" w:lineRule="auto"/>
        <w:jc w:val="both"/>
        <w:rPr>
          <w:lang w:val="ro-RO"/>
        </w:rPr>
      </w:pPr>
    </w:p>
    <w:p w:rsidR="00D94858" w:rsidRDefault="00D94858" w:rsidP="00D60835">
      <w:pPr>
        <w:spacing w:after="0" w:line="240" w:lineRule="auto"/>
        <w:jc w:val="both"/>
        <w:rPr>
          <w:lang w:val="ro-RO"/>
        </w:rPr>
      </w:pPr>
    </w:p>
    <w:p w:rsidR="00D60835" w:rsidRDefault="00D60835">
      <w:pPr>
        <w:rPr>
          <w:lang w:val="ro-RO"/>
        </w:rPr>
      </w:pPr>
      <w:r>
        <w:rPr>
          <w:lang w:val="ro-RO"/>
        </w:rPr>
        <w:br w:type="page"/>
      </w:r>
    </w:p>
    <w:p w:rsidR="009F2F58" w:rsidRPr="004C5BF1" w:rsidRDefault="009F2F58" w:rsidP="00D60835">
      <w:pPr>
        <w:pStyle w:val="Heading1"/>
        <w:shd w:val="clear" w:color="auto" w:fill="D9E2F3" w:themeFill="accent5" w:themeFillTint="33"/>
        <w:spacing w:before="0" w:line="240" w:lineRule="auto"/>
        <w:jc w:val="right"/>
        <w:rPr>
          <w:rFonts w:asciiTheme="minorHAnsi" w:eastAsia="Times New Roman" w:hAnsiTheme="minorHAnsi" w:cstheme="minorHAnsi"/>
          <w:b/>
          <w:color w:val="002060"/>
          <w:sz w:val="22"/>
          <w:szCs w:val="22"/>
          <w:lang w:val="ro-MD"/>
        </w:rPr>
      </w:pPr>
      <w:bookmarkStart w:id="8" w:name="_Toc38874050"/>
      <w:r w:rsidRPr="004C5BF1">
        <w:rPr>
          <w:rFonts w:asciiTheme="minorHAnsi" w:eastAsia="Times New Roman" w:hAnsiTheme="minorHAnsi" w:cstheme="minorHAnsi"/>
          <w:b/>
          <w:color w:val="002060"/>
          <w:sz w:val="22"/>
          <w:szCs w:val="22"/>
          <w:lang w:val="ro-MD"/>
        </w:rPr>
        <w:lastRenderedPageBreak/>
        <w:t>Anexă</w:t>
      </w:r>
      <w:r w:rsidR="004C5BF1" w:rsidRPr="004C5BF1">
        <w:rPr>
          <w:rFonts w:asciiTheme="minorHAnsi" w:eastAsia="Times New Roman" w:hAnsiTheme="minorHAnsi" w:cstheme="minorHAnsi"/>
          <w:b/>
          <w:color w:val="002060"/>
          <w:sz w:val="22"/>
          <w:szCs w:val="22"/>
          <w:lang w:val="ro-MD"/>
        </w:rPr>
        <w:t>:</w:t>
      </w:r>
      <w:r w:rsidR="004C5BF1" w:rsidRPr="004C5BF1">
        <w:rPr>
          <w:rFonts w:ascii="Calibri" w:eastAsia="Times New Roman" w:hAnsi="Calibri" w:cs="Calibri"/>
          <w:b/>
          <w:i/>
          <w:sz w:val="22"/>
          <w:szCs w:val="22"/>
          <w:lang w:val="ro-MD"/>
        </w:rPr>
        <w:t xml:space="preserve"> </w:t>
      </w:r>
      <w:r w:rsidR="004C5BF1" w:rsidRPr="004C5BF1">
        <w:rPr>
          <w:rFonts w:asciiTheme="minorHAnsi" w:eastAsia="Times New Roman" w:hAnsiTheme="minorHAnsi" w:cstheme="minorHAnsi"/>
          <w:b/>
          <w:i/>
          <w:color w:val="002060"/>
          <w:sz w:val="22"/>
          <w:szCs w:val="22"/>
          <w:lang w:val="ro-MD"/>
        </w:rPr>
        <w:t>Model de sesizare cu privire la coruperea alegătorilor</w:t>
      </w:r>
      <w:bookmarkEnd w:id="8"/>
    </w:p>
    <w:p w:rsidR="009F2F58" w:rsidRPr="009F2F58" w:rsidRDefault="009F2F58" w:rsidP="00D60835">
      <w:pPr>
        <w:spacing w:after="0" w:line="240" w:lineRule="auto"/>
        <w:jc w:val="right"/>
        <w:rPr>
          <w:rFonts w:ascii="Calibri" w:eastAsia="Times New Roman" w:hAnsi="Calibri" w:cs="Calibri"/>
          <w:b/>
          <w:i/>
          <w:lang w:val="ro-MD"/>
        </w:rPr>
      </w:pPr>
    </w:p>
    <w:p w:rsidR="009F2F58" w:rsidRPr="009F2F58" w:rsidRDefault="009F2F58" w:rsidP="00D60835">
      <w:pPr>
        <w:spacing w:after="0" w:line="240" w:lineRule="auto"/>
        <w:jc w:val="center"/>
        <w:rPr>
          <w:rFonts w:ascii="Calibri" w:eastAsia="Times New Roman" w:hAnsi="Calibri" w:cs="Calibri"/>
          <w:b/>
          <w:i/>
          <w:lang w:val="ro-MD"/>
        </w:rPr>
      </w:pPr>
    </w:p>
    <w:p w:rsidR="009F2F58" w:rsidRPr="009F2F58" w:rsidRDefault="009F2F58" w:rsidP="00D60835">
      <w:pPr>
        <w:spacing w:after="0" w:line="240" w:lineRule="auto"/>
        <w:jc w:val="right"/>
        <w:rPr>
          <w:rFonts w:ascii="Calibri" w:eastAsia="Times New Roman" w:hAnsi="Calibri" w:cs="Calibri"/>
          <w:i/>
          <w:lang w:val="ro-MD"/>
        </w:rPr>
      </w:pPr>
      <w:r w:rsidRPr="009F2F58">
        <w:rPr>
          <w:rFonts w:ascii="Calibri" w:eastAsia="Times New Roman" w:hAnsi="Calibri" w:cs="Calibri"/>
          <w:i/>
          <w:lang w:val="ro-MD"/>
        </w:rPr>
        <w:t>În atenţia:</w:t>
      </w:r>
    </w:p>
    <w:p w:rsidR="009F2F58" w:rsidRPr="009F2F58" w:rsidRDefault="009F2F58" w:rsidP="00D60835">
      <w:pPr>
        <w:spacing w:after="0" w:line="240" w:lineRule="auto"/>
        <w:jc w:val="right"/>
        <w:rPr>
          <w:rFonts w:ascii="Calibri" w:eastAsia="Times New Roman" w:hAnsi="Calibri" w:cs="Calibri"/>
          <w:i/>
          <w:lang w:val="ro-MD"/>
        </w:rPr>
      </w:pPr>
    </w:p>
    <w:p w:rsidR="009F2F58" w:rsidRPr="009F2F58" w:rsidRDefault="009F2F58" w:rsidP="00D60835">
      <w:pPr>
        <w:spacing w:after="0" w:line="240" w:lineRule="auto"/>
        <w:ind w:left="720"/>
        <w:jc w:val="right"/>
        <w:rPr>
          <w:rFonts w:ascii="Calibri" w:eastAsia="Times New Roman" w:hAnsi="Calibri" w:cs="Calibri"/>
          <w:b/>
          <w:lang w:val="ro-MD"/>
        </w:rPr>
      </w:pPr>
      <w:r w:rsidRPr="009F2F58">
        <w:rPr>
          <w:rFonts w:ascii="Calibri" w:eastAsia="Times New Roman" w:hAnsi="Calibri" w:cs="Calibri"/>
          <w:b/>
          <w:lang w:val="ro-MD"/>
        </w:rPr>
        <w:t>Procuraturii Anticorupție</w:t>
      </w:r>
    </w:p>
    <w:p w:rsidR="009F2F58" w:rsidRPr="009F2F58" w:rsidRDefault="009F2F58" w:rsidP="00D60835">
      <w:pPr>
        <w:spacing w:after="0" w:line="240" w:lineRule="auto"/>
        <w:jc w:val="right"/>
        <w:rPr>
          <w:rFonts w:ascii="Calibri" w:eastAsia="Times New Roman" w:hAnsi="Calibri" w:cs="Times New Roman"/>
          <w:i/>
          <w:lang w:val="ro-MD"/>
        </w:rPr>
      </w:pPr>
      <w:r w:rsidRPr="009F2F58">
        <w:rPr>
          <w:rFonts w:ascii="Calibri" w:eastAsia="Times New Roman" w:hAnsi="Calibri" w:cs="Times New Roman"/>
          <w:i/>
          <w:lang w:val="ro-MD"/>
        </w:rPr>
        <w:t xml:space="preserve">Republica Moldova, MD-2004, mun. Chişinău, </w:t>
      </w:r>
    </w:p>
    <w:p w:rsidR="009F2F58" w:rsidRPr="009F2F58" w:rsidRDefault="009F2F58" w:rsidP="00D60835">
      <w:pPr>
        <w:spacing w:after="0" w:line="240" w:lineRule="auto"/>
        <w:jc w:val="right"/>
        <w:rPr>
          <w:rFonts w:ascii="Calibri" w:eastAsia="Times New Roman" w:hAnsi="Calibri" w:cs="Times New Roman"/>
          <w:i/>
          <w:lang w:val="ro-MD"/>
        </w:rPr>
      </w:pPr>
      <w:r w:rsidRPr="009F2F58">
        <w:rPr>
          <w:rFonts w:ascii="Calibri" w:eastAsia="Times New Roman" w:hAnsi="Calibri" w:cs="Times New Roman"/>
          <w:i/>
          <w:lang w:val="ro-MD"/>
        </w:rPr>
        <w:t xml:space="preserve">bd. Ștefan cel Mare și Sfânt nr. 198 </w:t>
      </w:r>
    </w:p>
    <w:p w:rsidR="009F2F58" w:rsidRPr="009F2F58" w:rsidRDefault="009F2F58" w:rsidP="00D60835">
      <w:pPr>
        <w:spacing w:after="0" w:line="240" w:lineRule="auto"/>
        <w:ind w:left="720"/>
        <w:contextualSpacing/>
        <w:jc w:val="right"/>
        <w:rPr>
          <w:rFonts w:ascii="Calibri" w:eastAsia="Calibri" w:hAnsi="Calibri" w:cs="Calibri"/>
          <w:i/>
          <w:lang w:val="ro-MD"/>
        </w:rPr>
      </w:pPr>
    </w:p>
    <w:p w:rsidR="009F2F58" w:rsidRPr="009F2F58" w:rsidRDefault="009F2F58" w:rsidP="00D60835">
      <w:pPr>
        <w:spacing w:after="0" w:line="240" w:lineRule="auto"/>
        <w:ind w:left="720"/>
        <w:contextualSpacing/>
        <w:jc w:val="right"/>
        <w:rPr>
          <w:rFonts w:ascii="Times New Roman" w:eastAsia="Calibri" w:hAnsi="Times New Roman" w:cs="Times New Roman"/>
          <w:i/>
          <w:lang w:val="ro-MD"/>
        </w:rPr>
      </w:pPr>
    </w:p>
    <w:p w:rsidR="009F2F58" w:rsidRPr="009F2F58" w:rsidRDefault="009F2F58" w:rsidP="00D60835">
      <w:pPr>
        <w:spacing w:after="0" w:line="240" w:lineRule="auto"/>
        <w:ind w:left="720"/>
        <w:contextualSpacing/>
        <w:jc w:val="right"/>
        <w:rPr>
          <w:rFonts w:ascii="Times New Roman" w:eastAsia="Calibri" w:hAnsi="Times New Roman" w:cs="Times New Roman"/>
          <w:i/>
          <w:lang w:val="ro-MD"/>
        </w:rPr>
      </w:pPr>
    </w:p>
    <w:p w:rsidR="009F2F58" w:rsidRPr="009F2F58" w:rsidRDefault="009F2F58" w:rsidP="00D60835">
      <w:pPr>
        <w:spacing w:after="0" w:line="240" w:lineRule="auto"/>
        <w:ind w:firstLine="540"/>
        <w:jc w:val="center"/>
        <w:rPr>
          <w:rFonts w:ascii="Calibri" w:eastAsia="Times New Roman" w:hAnsi="Calibri" w:cs="Calibri"/>
          <w:b/>
          <w:bCs/>
          <w:iCs/>
          <w:color w:val="000000"/>
          <w:lang w:val="ro-MD"/>
        </w:rPr>
      </w:pPr>
      <w:r w:rsidRPr="009F2F58">
        <w:rPr>
          <w:rFonts w:ascii="Calibri" w:eastAsia="Times New Roman" w:hAnsi="Calibri" w:cs="Calibri"/>
          <w:b/>
          <w:bCs/>
          <w:iCs/>
          <w:color w:val="000000"/>
          <w:lang w:val="ro-MD"/>
        </w:rPr>
        <w:t xml:space="preserve">S E S I Z A R E </w:t>
      </w:r>
    </w:p>
    <w:p w:rsidR="009F2F58" w:rsidRPr="009F2F58" w:rsidRDefault="009F2F58" w:rsidP="00D60835">
      <w:pPr>
        <w:spacing w:after="0" w:line="240" w:lineRule="auto"/>
        <w:ind w:firstLine="540"/>
        <w:jc w:val="center"/>
        <w:rPr>
          <w:rFonts w:ascii="Calibri" w:eastAsia="Times New Roman" w:hAnsi="Calibri" w:cs="Calibri"/>
          <w:i/>
          <w:color w:val="000000"/>
          <w:lang w:val="ro-MD"/>
        </w:rPr>
      </w:pPr>
      <w:r w:rsidRPr="009F2F58">
        <w:rPr>
          <w:rFonts w:ascii="Calibri" w:eastAsia="Times New Roman" w:hAnsi="Calibri" w:cs="Calibri"/>
          <w:bCs/>
          <w:i/>
          <w:iCs/>
          <w:color w:val="000000"/>
          <w:lang w:val="ro-MD"/>
        </w:rPr>
        <w:t xml:space="preserve"> cu privire la </w:t>
      </w:r>
      <w:r w:rsidRPr="009F2F58">
        <w:rPr>
          <w:rFonts w:ascii="Calibri" w:eastAsia="Times New Roman" w:hAnsi="Calibri" w:cs="Calibri"/>
          <w:i/>
          <w:color w:val="000000"/>
          <w:lang w:val="ro-MD"/>
        </w:rPr>
        <w:t xml:space="preserve">coruperea alegătorilor </w:t>
      </w:r>
    </w:p>
    <w:p w:rsidR="009F2F58" w:rsidRPr="009F2F58" w:rsidRDefault="009F2F58" w:rsidP="00D60835">
      <w:pPr>
        <w:tabs>
          <w:tab w:val="left" w:pos="4500"/>
        </w:tabs>
        <w:spacing w:after="0" w:line="240" w:lineRule="auto"/>
        <w:ind w:firstLine="720"/>
        <w:jc w:val="center"/>
        <w:rPr>
          <w:rFonts w:ascii="Calibri" w:eastAsia="Times New Roman" w:hAnsi="Calibri" w:cs="Calibri"/>
          <w:color w:val="000000"/>
          <w:lang w:val="ro-MD"/>
        </w:rPr>
      </w:pPr>
    </w:p>
    <w:p w:rsidR="009F2F58" w:rsidRPr="009F2F58" w:rsidRDefault="009F2F58" w:rsidP="00D60835">
      <w:pPr>
        <w:tabs>
          <w:tab w:val="left" w:pos="4500"/>
        </w:tabs>
        <w:spacing w:after="0" w:line="240" w:lineRule="auto"/>
        <w:ind w:firstLine="567"/>
        <w:jc w:val="both"/>
        <w:rPr>
          <w:rFonts w:ascii="Calibri" w:eastAsia="Times New Roman" w:hAnsi="Calibri" w:cs="Calibri"/>
          <w:i/>
          <w:color w:val="000000"/>
          <w:lang w:val="ro-MD"/>
        </w:rPr>
      </w:pPr>
      <w:r w:rsidRPr="009F2F58">
        <w:rPr>
          <w:rFonts w:ascii="Calibri" w:eastAsia="Times New Roman" w:hAnsi="Calibri" w:cs="Calibri"/>
          <w:color w:val="000000"/>
          <w:lang w:val="ro-MD"/>
        </w:rPr>
        <w:t>Prin prezenta, sesizez despre eventualele fapte/circumstanţe ce s-ar încadra în prevederile art.181/1 din Codul Penal „coruperea alegătorilor”</w:t>
      </w:r>
      <w:r w:rsidRPr="009F2F58">
        <w:rPr>
          <w:rFonts w:ascii="Calibri" w:eastAsia="Times New Roman" w:hAnsi="Calibri" w:cs="Calibri"/>
          <w:color w:val="000000"/>
          <w:vertAlign w:val="superscript"/>
          <w:lang w:val="ro-MD"/>
        </w:rPr>
        <w:footnoteReference w:id="8"/>
      </w:r>
      <w:r w:rsidRPr="009F2F58">
        <w:rPr>
          <w:rFonts w:ascii="Calibri" w:eastAsia="Times New Roman" w:hAnsi="Calibri" w:cs="Calibri"/>
          <w:color w:val="000000"/>
          <w:lang w:val="ro-MD"/>
        </w:rPr>
        <w:t xml:space="preserve">: </w:t>
      </w:r>
      <w:r w:rsidRPr="009F2F58">
        <w:rPr>
          <w:rFonts w:ascii="Calibri" w:eastAsia="Times New Roman" w:hAnsi="Calibri" w:cs="Calibri"/>
          <w:i/>
          <w:color w:val="000000"/>
          <w:lang w:val="ro-MD"/>
        </w:rPr>
        <w:t>(descrieți faptele/circumstanțele invocate ca eventuale nereguli sau încălcări electorale care v-au devenit cunoscute; descrieți esenţa faptei săvârşite – locul, data, ora săvârşirii; descrieţi cum au fost influențați alegătorii; descrieţi bunurile care au fost oferite alegătorilor (atașați fotografii în cazul în care dispuneți de unele); descrieți serviciile prestate alegătorilor (atașați fotografii în cazul în care dispuneți de unele); indicați persoanele/concurenţii electorali culpabili/alte persoane care au fost martori ai incidentului)</w:t>
      </w:r>
    </w:p>
    <w:p w:rsidR="009F2F58" w:rsidRPr="009F2F58" w:rsidRDefault="009F2F58" w:rsidP="00D60835">
      <w:pPr>
        <w:tabs>
          <w:tab w:val="left" w:pos="4500"/>
        </w:tabs>
        <w:spacing w:after="0" w:line="240" w:lineRule="auto"/>
        <w:ind w:firstLine="567"/>
        <w:jc w:val="both"/>
        <w:rPr>
          <w:rFonts w:ascii="Calibri" w:eastAsia="Times New Roman" w:hAnsi="Calibri" w:cs="Calibri"/>
          <w:i/>
          <w:color w:val="000000"/>
          <w:lang w:val="ro-MD"/>
        </w:rPr>
      </w:pPr>
    </w:p>
    <w:p w:rsidR="009F2F58" w:rsidRPr="009F2F58" w:rsidRDefault="009F2F58" w:rsidP="00D60835">
      <w:pPr>
        <w:tabs>
          <w:tab w:val="left" w:pos="0"/>
        </w:tabs>
        <w:spacing w:after="0" w:line="240" w:lineRule="auto"/>
        <w:jc w:val="both"/>
        <w:rPr>
          <w:rFonts w:ascii="Calibri" w:eastAsia="Times New Roman" w:hAnsi="Calibri" w:cs="Calibri"/>
          <w:color w:val="000000"/>
          <w:lang w:val="ro-MD"/>
        </w:rPr>
      </w:pPr>
      <w:r w:rsidRPr="009F2F58">
        <w:rPr>
          <w:rFonts w:ascii="Calibri" w:eastAsia="Times New Roman" w:hAnsi="Calibri" w:cs="Calibri"/>
          <w:color w:val="000000"/>
          <w:lang w:val="ro-M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6931" w:rsidRDefault="009F2F58" w:rsidP="00D60835">
      <w:pPr>
        <w:tabs>
          <w:tab w:val="left" w:pos="0"/>
        </w:tabs>
        <w:spacing w:after="0" w:line="240" w:lineRule="auto"/>
        <w:ind w:firstLine="567"/>
        <w:jc w:val="both"/>
        <w:rPr>
          <w:rFonts w:ascii="Calibri" w:eastAsia="Times New Roman" w:hAnsi="Calibri" w:cs="Calibri"/>
          <w:color w:val="000000"/>
          <w:lang w:val="ro-MD"/>
        </w:rPr>
      </w:pPr>
      <w:r w:rsidRPr="009F2F58">
        <w:rPr>
          <w:rFonts w:ascii="Calibri" w:eastAsia="Times New Roman" w:hAnsi="Calibri" w:cs="Calibri"/>
          <w:color w:val="000000"/>
          <w:lang w:val="ro-MD"/>
        </w:rPr>
        <w:t>În susţinerea celor invocate, prezint probele pe care se întemeiază prezenta sesizare</w:t>
      </w:r>
      <w:r w:rsidR="00F36931">
        <w:rPr>
          <w:rFonts w:ascii="Calibri" w:eastAsia="Times New Roman" w:hAnsi="Calibri" w:cs="Calibri"/>
          <w:color w:val="000000"/>
          <w:lang w:val="ro-MD"/>
        </w:rPr>
        <w:t xml:space="preserve"> (</w:t>
      </w:r>
      <w:r w:rsidR="00F36931" w:rsidRPr="00F36931">
        <w:rPr>
          <w:rFonts w:ascii="Calibri" w:eastAsia="Times New Roman" w:hAnsi="Calibri" w:cs="Calibri"/>
          <w:i/>
          <w:color w:val="000000"/>
          <w:lang w:val="ro-MD"/>
        </w:rPr>
        <w:t>marcați în dreptul probei anexate</w:t>
      </w:r>
      <w:r w:rsidR="00F36931">
        <w:rPr>
          <w:rFonts w:ascii="Calibri" w:eastAsia="Times New Roman" w:hAnsi="Calibri" w:cs="Calibri"/>
          <w:color w:val="000000"/>
          <w:lang w:val="ro-MD"/>
        </w:rPr>
        <w:t>)</w:t>
      </w:r>
      <w:r w:rsidRPr="009F2F58">
        <w:rPr>
          <w:rFonts w:ascii="Calibri" w:eastAsia="Times New Roman" w:hAnsi="Calibri" w:cs="Calibri"/>
          <w:color w:val="000000"/>
          <w:lang w:val="ro-MD"/>
        </w:rPr>
        <w:t>:</w:t>
      </w:r>
    </w:p>
    <w:p w:rsidR="00F36931" w:rsidRDefault="00F36931" w:rsidP="00D60835">
      <w:pPr>
        <w:tabs>
          <w:tab w:val="left" w:pos="0"/>
        </w:tabs>
        <w:spacing w:after="0" w:line="240" w:lineRule="auto"/>
        <w:ind w:firstLine="567"/>
        <w:jc w:val="both"/>
        <w:rPr>
          <w:rFonts w:ascii="Calibri" w:eastAsia="Times New Roman" w:hAnsi="Calibri" w:cs="Calibri"/>
          <w:i/>
          <w:color w:val="000000"/>
          <w:lang w:val="ro-MD"/>
        </w:rPr>
      </w:pPr>
    </w:p>
    <w:p w:rsidR="00F36931" w:rsidRPr="00F36931" w:rsidRDefault="009F2F58" w:rsidP="00F36931">
      <w:pPr>
        <w:pStyle w:val="ListParagraph"/>
        <w:numPr>
          <w:ilvl w:val="0"/>
          <w:numId w:val="31"/>
        </w:numPr>
        <w:tabs>
          <w:tab w:val="left" w:pos="0"/>
        </w:tabs>
        <w:spacing w:after="0" w:line="240" w:lineRule="auto"/>
        <w:jc w:val="both"/>
        <w:rPr>
          <w:rFonts w:ascii="Calibri" w:eastAsia="Times New Roman" w:hAnsi="Calibri" w:cs="Calibri"/>
          <w:color w:val="000000"/>
          <w:lang w:val="ro-MD"/>
        </w:rPr>
      </w:pPr>
      <w:r w:rsidRPr="00F36931">
        <w:rPr>
          <w:rFonts w:ascii="Calibri" w:eastAsia="Times New Roman" w:hAnsi="Calibri" w:cs="Calibri"/>
          <w:color w:val="000000"/>
          <w:lang w:val="ro-MD"/>
        </w:rPr>
        <w:t xml:space="preserve">înregistrări audio/video, </w:t>
      </w:r>
    </w:p>
    <w:p w:rsidR="00F36931" w:rsidRPr="00F36931" w:rsidRDefault="009F2F58" w:rsidP="00F36931">
      <w:pPr>
        <w:pStyle w:val="ListParagraph"/>
        <w:numPr>
          <w:ilvl w:val="0"/>
          <w:numId w:val="31"/>
        </w:numPr>
        <w:tabs>
          <w:tab w:val="left" w:pos="0"/>
        </w:tabs>
        <w:spacing w:after="0" w:line="240" w:lineRule="auto"/>
        <w:jc w:val="both"/>
        <w:rPr>
          <w:rFonts w:ascii="Calibri" w:eastAsia="Times New Roman" w:hAnsi="Calibri" w:cs="Calibri"/>
          <w:color w:val="000000"/>
          <w:lang w:val="ro-MD"/>
        </w:rPr>
      </w:pPr>
      <w:r w:rsidRPr="00F36931">
        <w:rPr>
          <w:rFonts w:ascii="Calibri" w:eastAsia="Times New Roman" w:hAnsi="Calibri" w:cs="Calibri"/>
          <w:color w:val="000000"/>
          <w:lang w:val="ro-MD"/>
        </w:rPr>
        <w:t xml:space="preserve">fotografii, </w:t>
      </w:r>
    </w:p>
    <w:p w:rsidR="00F36931" w:rsidRPr="00F36931" w:rsidRDefault="009F2F58" w:rsidP="00F36931">
      <w:pPr>
        <w:pStyle w:val="ListParagraph"/>
        <w:numPr>
          <w:ilvl w:val="0"/>
          <w:numId w:val="31"/>
        </w:numPr>
        <w:tabs>
          <w:tab w:val="left" w:pos="0"/>
        </w:tabs>
        <w:spacing w:after="0" w:line="240" w:lineRule="auto"/>
        <w:jc w:val="both"/>
        <w:rPr>
          <w:rFonts w:ascii="Calibri" w:eastAsia="Times New Roman" w:hAnsi="Calibri" w:cs="Calibri"/>
          <w:color w:val="000000"/>
          <w:lang w:val="ro-MD"/>
        </w:rPr>
      </w:pPr>
      <w:r w:rsidRPr="00F36931">
        <w:rPr>
          <w:rFonts w:ascii="Calibri" w:eastAsia="Times New Roman" w:hAnsi="Calibri" w:cs="Calibri"/>
          <w:color w:val="000000"/>
          <w:lang w:val="ro-MD"/>
        </w:rPr>
        <w:t>bunurile oferite/primite</w:t>
      </w:r>
    </w:p>
    <w:p w:rsidR="009F2F58" w:rsidRPr="00F36931" w:rsidRDefault="00F36931" w:rsidP="00F36931">
      <w:pPr>
        <w:pStyle w:val="ListParagraph"/>
        <w:numPr>
          <w:ilvl w:val="0"/>
          <w:numId w:val="31"/>
        </w:numPr>
        <w:tabs>
          <w:tab w:val="left" w:pos="0"/>
        </w:tabs>
        <w:spacing w:after="0" w:line="240" w:lineRule="auto"/>
        <w:jc w:val="both"/>
        <w:rPr>
          <w:rFonts w:ascii="Calibri" w:eastAsia="Times New Roman" w:hAnsi="Calibri" w:cs="Calibri"/>
          <w:color w:val="000000"/>
          <w:lang w:val="ro-MD"/>
        </w:rPr>
      </w:pPr>
      <w:r w:rsidRPr="00F36931">
        <w:rPr>
          <w:rFonts w:ascii="Calibri" w:eastAsia="Times New Roman" w:hAnsi="Calibri" w:cs="Calibri"/>
          <w:color w:val="000000"/>
          <w:lang w:val="ro-MD"/>
        </w:rPr>
        <w:t>altele</w:t>
      </w:r>
    </w:p>
    <w:p w:rsidR="009F2F58" w:rsidRPr="009F2F58" w:rsidRDefault="009F2F58" w:rsidP="00D60835">
      <w:pPr>
        <w:tabs>
          <w:tab w:val="left" w:pos="0"/>
        </w:tabs>
        <w:spacing w:after="0" w:line="240" w:lineRule="auto"/>
        <w:jc w:val="both"/>
        <w:rPr>
          <w:rFonts w:ascii="Calibri" w:eastAsia="Times New Roman" w:hAnsi="Calibri" w:cs="Calibri"/>
          <w:color w:val="000000"/>
          <w:lang w:val="ro-MD"/>
        </w:rPr>
      </w:pPr>
    </w:p>
    <w:p w:rsidR="009F2F58" w:rsidRPr="009F2F58" w:rsidRDefault="009F2F58" w:rsidP="00D60835">
      <w:pPr>
        <w:tabs>
          <w:tab w:val="left" w:pos="0"/>
        </w:tabs>
        <w:spacing w:after="0" w:line="240" w:lineRule="auto"/>
        <w:ind w:firstLine="540"/>
        <w:jc w:val="both"/>
        <w:rPr>
          <w:rFonts w:ascii="Calibri" w:eastAsia="Times New Roman" w:hAnsi="Calibri" w:cs="Calibri"/>
          <w:color w:val="000000"/>
          <w:lang w:val="ro-MD"/>
        </w:rPr>
      </w:pPr>
      <w:r w:rsidRPr="009F2F58">
        <w:rPr>
          <w:rFonts w:ascii="Calibri" w:eastAsia="Times New Roman" w:hAnsi="Calibri" w:cs="Calibri"/>
          <w:color w:val="000000"/>
          <w:lang w:val="ro-MD"/>
        </w:rPr>
        <w:t xml:space="preserve">În lumina celor expuse, </w:t>
      </w:r>
    </w:p>
    <w:p w:rsidR="009F2F58" w:rsidRPr="009F2F58" w:rsidRDefault="009F2F58" w:rsidP="00D60835">
      <w:pPr>
        <w:tabs>
          <w:tab w:val="left" w:pos="0"/>
        </w:tabs>
        <w:spacing w:after="0" w:line="240" w:lineRule="auto"/>
        <w:ind w:firstLine="540"/>
        <w:jc w:val="both"/>
        <w:rPr>
          <w:rFonts w:ascii="Calibri" w:eastAsia="Times New Roman" w:hAnsi="Calibri" w:cs="Calibri"/>
          <w:color w:val="000000"/>
          <w:lang w:val="ro-MD"/>
        </w:rPr>
      </w:pPr>
    </w:p>
    <w:p w:rsidR="009F2F58" w:rsidRPr="009F2F58" w:rsidRDefault="009F2F58" w:rsidP="00D60835">
      <w:pPr>
        <w:tabs>
          <w:tab w:val="left" w:pos="0"/>
        </w:tabs>
        <w:spacing w:after="0" w:line="240" w:lineRule="auto"/>
        <w:ind w:firstLine="540"/>
        <w:jc w:val="both"/>
        <w:rPr>
          <w:rFonts w:ascii="Calibri" w:eastAsia="Times New Roman" w:hAnsi="Calibri" w:cs="Calibri"/>
          <w:color w:val="000000"/>
          <w:lang w:val="ro-MD"/>
        </w:rPr>
      </w:pPr>
      <w:r w:rsidRPr="009F2F58">
        <w:rPr>
          <w:rFonts w:ascii="Calibri" w:eastAsia="Times New Roman" w:hAnsi="Calibri" w:cs="Calibri"/>
          <w:color w:val="000000"/>
          <w:lang w:val="ro-MD"/>
        </w:rPr>
        <w:t xml:space="preserve">în temeiul prevederilor art. 41 alin. (5) Cod Electoral, care interzic în mod imperativ </w:t>
      </w:r>
      <w:r w:rsidRPr="009F2F58">
        <w:rPr>
          <w:rFonts w:ascii="Calibri" w:eastAsia="Times New Roman" w:hAnsi="Calibri" w:cs="Calibri"/>
          <w:i/>
          <w:color w:val="000000"/>
          <w:lang w:val="ro-MD"/>
        </w:rPr>
        <w:t>concurenţilor electorali să ofere alegătorilor bani, să le distribuie fără plată bunuri materiale, inclusiv din ajutoare umanitare sau din alte acţiuni de binefacere, precum şi băuturi alcoolice, produse din tutun şi alimentare</w:t>
      </w:r>
      <w:r w:rsidRPr="009F2F58">
        <w:rPr>
          <w:rFonts w:ascii="Calibri" w:eastAsia="Times New Roman" w:hAnsi="Calibri" w:cs="Calibri"/>
          <w:color w:val="000000"/>
          <w:lang w:val="ro-MD"/>
        </w:rPr>
        <w:t xml:space="preserve">, cu excepţia cadourilor simbolice, reprezentând publicitate electorală sau politică, confecţionate din mijloace declarate de pe contul </w:t>
      </w:r>
      <w:r w:rsidRPr="009F2F58">
        <w:rPr>
          <w:rFonts w:ascii="Calibri" w:eastAsia="Times New Roman" w:hAnsi="Calibri" w:cs="Calibri"/>
          <w:color w:val="000000"/>
          <w:lang w:val="ro-MD"/>
        </w:rPr>
        <w:lastRenderedPageBreak/>
        <w:t>„Fond electoral”, care poartă simbolica concurentului electoral şi a căror valoare de piaţă nu depăşeşte 2 unităţi convenţionale (100 lei) (art. 41 alin. (6) Cod Electoral);</w:t>
      </w:r>
    </w:p>
    <w:p w:rsidR="009F2F58" w:rsidRPr="009F2F58" w:rsidRDefault="009F2F58" w:rsidP="00D60835">
      <w:pPr>
        <w:tabs>
          <w:tab w:val="left" w:pos="0"/>
        </w:tabs>
        <w:spacing w:after="0" w:line="240" w:lineRule="auto"/>
        <w:ind w:firstLine="540"/>
        <w:jc w:val="both"/>
        <w:rPr>
          <w:rFonts w:ascii="Calibri" w:eastAsia="Times New Roman" w:hAnsi="Calibri" w:cs="Calibri"/>
          <w:color w:val="000000"/>
          <w:lang w:val="ro-MD"/>
        </w:rPr>
      </w:pPr>
    </w:p>
    <w:p w:rsidR="009F2F58" w:rsidRPr="009F2F58" w:rsidRDefault="009F2F58" w:rsidP="00D60835">
      <w:pPr>
        <w:tabs>
          <w:tab w:val="left" w:pos="0"/>
        </w:tabs>
        <w:spacing w:after="0" w:line="240" w:lineRule="auto"/>
        <w:jc w:val="both"/>
        <w:rPr>
          <w:rFonts w:ascii="Calibri" w:eastAsia="Times New Roman" w:hAnsi="Calibri" w:cs="Calibri"/>
          <w:color w:val="000000"/>
          <w:lang w:val="ro-MD"/>
        </w:rPr>
      </w:pPr>
      <w:r w:rsidRPr="009F2F58">
        <w:rPr>
          <w:rFonts w:ascii="Times New Roman" w:eastAsia="Times New Roman" w:hAnsi="Times New Roman" w:cs="Times New Roman"/>
          <w:color w:val="000000"/>
          <w:lang w:val="ro-MD"/>
        </w:rPr>
        <w:tab/>
      </w:r>
      <w:r w:rsidRPr="009F2F58">
        <w:rPr>
          <w:rFonts w:ascii="Calibri" w:eastAsia="Times New Roman" w:hAnsi="Calibri" w:cs="Calibri"/>
          <w:color w:val="000000"/>
          <w:lang w:val="ro-MD"/>
        </w:rPr>
        <w:t xml:space="preserve">precum și luând în calcul prevederile </w:t>
      </w:r>
      <w:r w:rsidRPr="009F2F58">
        <w:rPr>
          <w:rFonts w:ascii="Calibri" w:eastAsia="Times New Roman" w:hAnsi="Calibri" w:cs="Calibri"/>
          <w:lang w:val="ro-MD"/>
        </w:rPr>
        <w:t>art. 181</w:t>
      </w:r>
      <w:r w:rsidRPr="009F2F58">
        <w:rPr>
          <w:rFonts w:ascii="Calibri" w:eastAsia="Times New Roman" w:hAnsi="Calibri" w:cs="Calibri"/>
          <w:vertAlign w:val="superscript"/>
          <w:lang w:val="ro-MD"/>
        </w:rPr>
        <w:t>1</w:t>
      </w:r>
      <w:r w:rsidRPr="009F2F58">
        <w:rPr>
          <w:rFonts w:ascii="Calibri" w:eastAsia="Times New Roman" w:hAnsi="Calibri" w:cs="Calibri"/>
          <w:lang w:val="ro-MD"/>
        </w:rPr>
        <w:t xml:space="preserve"> alin. (1) din Codul Penal „</w:t>
      </w:r>
      <w:r w:rsidRPr="009F2F58">
        <w:rPr>
          <w:rFonts w:ascii="Calibri" w:eastAsia="Times New Roman" w:hAnsi="Calibri" w:cs="Calibri"/>
          <w:b/>
          <w:lang w:val="ro-MD"/>
        </w:rPr>
        <w:t>coruperea alegătorilor”</w:t>
      </w:r>
      <w:r w:rsidRPr="009F2F58">
        <w:rPr>
          <w:rFonts w:ascii="Calibri" w:eastAsia="Times New Roman" w:hAnsi="Calibri" w:cs="Calibri"/>
          <w:lang w:val="ro-MD"/>
        </w:rPr>
        <w:t>, care statuează că: ”</w:t>
      </w:r>
      <w:r w:rsidRPr="009F2F58">
        <w:rPr>
          <w:rFonts w:ascii="Calibri" w:eastAsia="Times New Roman" w:hAnsi="Calibri" w:cs="Calibri"/>
          <w:b/>
          <w:i/>
          <w:lang w:val="ro-MD"/>
        </w:rPr>
        <w:t>Oferirea sau darea de bani, bunuri, servicii ori de alte foloase în scopul determinării alegătorului să își exercite sau să nu își exercite drepturile electorale în cadrul alegerilor parlamentare, prezidențiale, locale ori în cadrul referendumului</w:t>
      </w:r>
      <w:r w:rsidRPr="009F2F58">
        <w:rPr>
          <w:rFonts w:ascii="Calibri" w:eastAsia="Times New Roman" w:hAnsi="Calibri" w:cs="Calibri"/>
          <w:lang w:val="ro-MD"/>
        </w:rPr>
        <w:t>, se pedepseşte cu amendă în mărime de la 500 la 850 unități convenționale (u.c) sau cu închisoare de la un an la 5 ani, iar persoana juridică se pedepseşte cu amendă în mărime de la 4000 la 6000 u.c. cu privarea de dreptul de a exercita o anumită activitate sau cu lichidarea persoanei juridice,</w:t>
      </w:r>
    </w:p>
    <w:p w:rsidR="009F2F58" w:rsidRPr="009F2F58" w:rsidRDefault="009F2F58" w:rsidP="00D60835">
      <w:pPr>
        <w:tabs>
          <w:tab w:val="left" w:pos="0"/>
        </w:tabs>
        <w:spacing w:after="0" w:line="240" w:lineRule="auto"/>
        <w:ind w:firstLine="567"/>
        <w:jc w:val="both"/>
        <w:rPr>
          <w:rFonts w:ascii="Calibri" w:eastAsia="Times New Roman" w:hAnsi="Calibri" w:cs="Calibri"/>
          <w:color w:val="000000"/>
          <w:lang w:val="ro-MD"/>
        </w:rPr>
      </w:pPr>
    </w:p>
    <w:p w:rsidR="009F2F58" w:rsidRPr="009F2F58" w:rsidRDefault="009F2F58" w:rsidP="00D60835">
      <w:pPr>
        <w:spacing w:after="0" w:line="240" w:lineRule="auto"/>
        <w:ind w:firstLine="540"/>
        <w:jc w:val="both"/>
        <w:rPr>
          <w:rFonts w:ascii="Calibri" w:eastAsia="Times New Roman" w:hAnsi="Calibri" w:cs="Times New Roman"/>
          <w:b/>
          <w:lang w:val="ro-MD"/>
        </w:rPr>
      </w:pPr>
      <w:r w:rsidRPr="009F2F58">
        <w:rPr>
          <w:rFonts w:ascii="Calibri" w:eastAsia="Times New Roman" w:hAnsi="Calibri" w:cs="Times New Roman"/>
          <w:b/>
          <w:lang w:val="ro-MD"/>
        </w:rPr>
        <w:t>solicit, respectuos, examinarea prezentei sesizări sub aspectul existenței acțiunilor ce s-ar încadra în cadrul legal de corupere a alegătorilor şi care au legătură cu alegerile parlmentare/locale generale din data de ...</w:t>
      </w:r>
    </w:p>
    <w:p w:rsidR="009F2F58" w:rsidRPr="009F2F58" w:rsidRDefault="009F2F58" w:rsidP="00D60835">
      <w:pPr>
        <w:tabs>
          <w:tab w:val="left" w:pos="0"/>
        </w:tabs>
        <w:spacing w:after="0" w:line="240" w:lineRule="auto"/>
        <w:ind w:firstLine="540"/>
        <w:jc w:val="both"/>
        <w:rPr>
          <w:rFonts w:ascii="Calibri" w:eastAsia="Times New Roman" w:hAnsi="Calibri" w:cs="Calibri"/>
          <w:lang w:val="ro-MD"/>
        </w:rPr>
      </w:pPr>
      <w:r w:rsidRPr="009F2F58">
        <w:rPr>
          <w:rFonts w:ascii="Calibri" w:eastAsia="Times New Roman" w:hAnsi="Calibri" w:cs="Calibri"/>
          <w:lang w:val="ro-MD"/>
        </w:rPr>
        <w:t>Despre rezultatele examinării sesizării, despre mersul investigațiilor și finalitatea acestora, rog să mă informați, cu respectarea termenelor prevăzute de legislație, la următoarea adresă de contact:  (e-mail, telefon, adresă etc.).</w:t>
      </w:r>
    </w:p>
    <w:p w:rsidR="009F2F58" w:rsidRPr="009F2F58" w:rsidRDefault="009F2F58" w:rsidP="00D60835">
      <w:pPr>
        <w:tabs>
          <w:tab w:val="left" w:pos="0"/>
        </w:tabs>
        <w:spacing w:after="0" w:line="240" w:lineRule="auto"/>
        <w:ind w:firstLine="540"/>
        <w:jc w:val="both"/>
        <w:rPr>
          <w:rFonts w:ascii="Calibri" w:eastAsia="Times New Roman" w:hAnsi="Calibri" w:cs="Calibri"/>
          <w:lang w:val="ro-MD"/>
        </w:rPr>
      </w:pPr>
    </w:p>
    <w:p w:rsidR="009F2F58" w:rsidRPr="009F2F58" w:rsidRDefault="009F2F58" w:rsidP="00D60835">
      <w:pPr>
        <w:tabs>
          <w:tab w:val="left" w:pos="0"/>
        </w:tabs>
        <w:spacing w:after="0" w:line="240" w:lineRule="auto"/>
        <w:ind w:firstLine="540"/>
        <w:jc w:val="both"/>
        <w:rPr>
          <w:rFonts w:ascii="Calibri" w:eastAsia="Times New Roman" w:hAnsi="Calibri" w:cs="Calibri"/>
          <w:lang w:val="ro-MD"/>
        </w:rPr>
      </w:pPr>
    </w:p>
    <w:p w:rsidR="009F2F58" w:rsidRPr="009F2F58" w:rsidRDefault="009F2F58" w:rsidP="00D60835">
      <w:pPr>
        <w:tabs>
          <w:tab w:val="left" w:pos="0"/>
        </w:tabs>
        <w:spacing w:after="0" w:line="240" w:lineRule="auto"/>
        <w:ind w:firstLine="540"/>
        <w:jc w:val="both"/>
        <w:rPr>
          <w:rFonts w:ascii="Calibri" w:eastAsia="Times New Roman" w:hAnsi="Calibri" w:cs="Calibri"/>
          <w:lang w:val="ro-MD"/>
        </w:rPr>
      </w:pPr>
      <w:r w:rsidRPr="009F2F58">
        <w:rPr>
          <w:rFonts w:ascii="Calibri" w:eastAsia="Times New Roman" w:hAnsi="Calibri" w:cs="Calibri"/>
          <w:lang w:val="ro-MD"/>
        </w:rPr>
        <w:t>Cu respect,</w:t>
      </w:r>
    </w:p>
    <w:p w:rsidR="009F2F58" w:rsidRPr="009F2F58" w:rsidRDefault="009F2F58" w:rsidP="00D60835">
      <w:pPr>
        <w:tabs>
          <w:tab w:val="left" w:pos="0"/>
        </w:tabs>
        <w:spacing w:after="0" w:line="240" w:lineRule="auto"/>
        <w:ind w:firstLine="540"/>
        <w:jc w:val="both"/>
        <w:rPr>
          <w:rFonts w:ascii="Calibri" w:eastAsia="Times New Roman" w:hAnsi="Calibri" w:cs="Calibri"/>
          <w:lang w:val="ro-MD"/>
        </w:rPr>
      </w:pPr>
    </w:p>
    <w:p w:rsidR="009F2F58" w:rsidRPr="009F2F58" w:rsidRDefault="009F2F58" w:rsidP="00D60835">
      <w:pPr>
        <w:tabs>
          <w:tab w:val="left" w:pos="0"/>
        </w:tabs>
        <w:spacing w:after="0" w:line="240" w:lineRule="auto"/>
        <w:ind w:firstLine="540"/>
        <w:jc w:val="both"/>
        <w:rPr>
          <w:rFonts w:ascii="Calibri" w:eastAsia="Times New Roman" w:hAnsi="Calibri" w:cs="Times New Roman"/>
          <w:lang w:val="ro-RO"/>
        </w:rPr>
      </w:pPr>
      <w:r w:rsidRPr="009F2F58">
        <w:rPr>
          <w:rFonts w:ascii="Calibri" w:eastAsia="Times New Roman" w:hAnsi="Calibri" w:cs="Calibri"/>
          <w:lang w:val="ro-MD"/>
        </w:rPr>
        <w:t xml:space="preserve">Semnătura ____________                                                            </w:t>
      </w:r>
      <w:r w:rsidRPr="009F2F58">
        <w:rPr>
          <w:rFonts w:ascii="Calibri" w:eastAsia="Times New Roman" w:hAnsi="Calibri" w:cs="Calibri"/>
          <w:color w:val="000000"/>
          <w:lang w:val="ro-MD"/>
        </w:rPr>
        <w:t>Data _____________</w:t>
      </w:r>
    </w:p>
    <w:p w:rsidR="009F2F58" w:rsidRPr="009F2F58" w:rsidRDefault="009F2F58" w:rsidP="00D60835">
      <w:pPr>
        <w:spacing w:after="0" w:line="240" w:lineRule="auto"/>
        <w:jc w:val="both"/>
        <w:rPr>
          <w:rFonts w:ascii="Calibri" w:eastAsia="Times New Roman" w:hAnsi="Calibri" w:cs="Calibri"/>
          <w:lang w:val="ro-RO"/>
        </w:rPr>
      </w:pPr>
    </w:p>
    <w:p w:rsidR="009F2F58" w:rsidRPr="009F2F58" w:rsidRDefault="009F2F58" w:rsidP="00D60835">
      <w:pPr>
        <w:spacing w:after="0" w:line="240" w:lineRule="auto"/>
        <w:jc w:val="both"/>
        <w:rPr>
          <w:rFonts w:ascii="Calibri" w:eastAsia="Times New Roman" w:hAnsi="Calibri" w:cs="Calibri"/>
          <w:lang w:val="ro-RO"/>
        </w:rPr>
      </w:pPr>
    </w:p>
    <w:p w:rsidR="009F2F58" w:rsidRPr="009F2F58" w:rsidRDefault="009F2F58" w:rsidP="00D60835">
      <w:pPr>
        <w:spacing w:after="0" w:line="240" w:lineRule="auto"/>
        <w:jc w:val="both"/>
        <w:rPr>
          <w:rFonts w:ascii="Calibri" w:eastAsia="Times New Roman" w:hAnsi="Calibri" w:cs="Calibri"/>
          <w:lang w:val="ro-RO"/>
        </w:rPr>
      </w:pPr>
    </w:p>
    <w:p w:rsidR="00BA0628" w:rsidRPr="000D43FC" w:rsidRDefault="00BA0628" w:rsidP="00D60835">
      <w:pPr>
        <w:spacing w:after="0" w:line="240" w:lineRule="auto"/>
        <w:rPr>
          <w:rFonts w:cstheme="minorHAnsi"/>
          <w:lang w:val="ro-RO"/>
        </w:rPr>
      </w:pPr>
      <w:r w:rsidRPr="000D43FC">
        <w:rPr>
          <w:rFonts w:cstheme="minorHAnsi"/>
          <w:lang w:val="ro-RO"/>
        </w:rPr>
        <w:t xml:space="preserve">                                   </w:t>
      </w:r>
    </w:p>
    <w:sectPr w:rsidR="00BA0628" w:rsidRPr="000D43FC" w:rsidSect="00F501AC">
      <w:footerReference w:type="defaul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D1" w:rsidRDefault="009235D1" w:rsidP="00850141">
      <w:pPr>
        <w:spacing w:after="0" w:line="240" w:lineRule="auto"/>
      </w:pPr>
      <w:r>
        <w:separator/>
      </w:r>
    </w:p>
  </w:endnote>
  <w:endnote w:type="continuationSeparator" w:id="0">
    <w:p w:rsidR="009235D1" w:rsidRDefault="009235D1" w:rsidP="0085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cstheme="minorHAnsi"/>
        <w:sz w:val="16"/>
        <w:szCs w:val="16"/>
      </w:rPr>
      <w:id w:val="-1335691854"/>
      <w:docPartObj>
        <w:docPartGallery w:val="Page Numbers (Bottom of Page)"/>
        <w:docPartUnique/>
      </w:docPartObj>
    </w:sdtPr>
    <w:sdtEndPr/>
    <w:sdtContent>
      <w:p w:rsidR="005F02A1" w:rsidRPr="005F02A1" w:rsidRDefault="005F02A1">
        <w:pPr>
          <w:pStyle w:val="Footer"/>
          <w:jc w:val="center"/>
          <w:rPr>
            <w:rFonts w:eastAsiaTheme="majorEastAsia" w:cstheme="minorHAnsi"/>
            <w:sz w:val="16"/>
            <w:szCs w:val="16"/>
          </w:rPr>
        </w:pPr>
        <w:r w:rsidRPr="005F02A1">
          <w:rPr>
            <w:rFonts w:eastAsiaTheme="majorEastAsia" w:cstheme="minorHAnsi"/>
            <w:sz w:val="16"/>
            <w:szCs w:val="16"/>
          </w:rPr>
          <w:t xml:space="preserve">~ </w:t>
        </w:r>
        <w:r w:rsidRPr="005F02A1">
          <w:rPr>
            <w:rFonts w:eastAsiaTheme="minorEastAsia" w:cstheme="minorHAnsi"/>
            <w:sz w:val="16"/>
            <w:szCs w:val="16"/>
          </w:rPr>
          <w:fldChar w:fldCharType="begin"/>
        </w:r>
        <w:r w:rsidRPr="005F02A1">
          <w:rPr>
            <w:rFonts w:cstheme="minorHAnsi"/>
            <w:sz w:val="16"/>
            <w:szCs w:val="16"/>
          </w:rPr>
          <w:instrText>PAGE    \* MERGEFORMAT</w:instrText>
        </w:r>
        <w:r w:rsidRPr="005F02A1">
          <w:rPr>
            <w:rFonts w:eastAsiaTheme="minorEastAsia" w:cstheme="minorHAnsi"/>
            <w:sz w:val="16"/>
            <w:szCs w:val="16"/>
          </w:rPr>
          <w:fldChar w:fldCharType="separate"/>
        </w:r>
        <w:r w:rsidR="00B61083" w:rsidRPr="00B61083">
          <w:rPr>
            <w:rFonts w:eastAsiaTheme="majorEastAsia" w:cstheme="minorHAnsi"/>
            <w:noProof/>
            <w:sz w:val="16"/>
            <w:szCs w:val="16"/>
          </w:rPr>
          <w:t>2</w:t>
        </w:r>
        <w:r w:rsidRPr="005F02A1">
          <w:rPr>
            <w:rFonts w:eastAsiaTheme="majorEastAsia" w:cstheme="minorHAnsi"/>
            <w:sz w:val="16"/>
            <w:szCs w:val="16"/>
          </w:rPr>
          <w:fldChar w:fldCharType="end"/>
        </w:r>
        <w:r w:rsidRPr="005F02A1">
          <w:rPr>
            <w:rFonts w:eastAsiaTheme="majorEastAsia" w:cstheme="minorHAnsi"/>
            <w:sz w:val="16"/>
            <w:szCs w:val="16"/>
          </w:rPr>
          <w:t xml:space="preserve"> ~</w:t>
        </w:r>
      </w:p>
    </w:sdtContent>
  </w:sdt>
  <w:p w:rsidR="005F02A1" w:rsidRDefault="005F0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D1" w:rsidRDefault="009235D1" w:rsidP="00850141">
      <w:pPr>
        <w:spacing w:after="0" w:line="240" w:lineRule="auto"/>
      </w:pPr>
      <w:r>
        <w:separator/>
      </w:r>
    </w:p>
  </w:footnote>
  <w:footnote w:type="continuationSeparator" w:id="0">
    <w:p w:rsidR="009235D1" w:rsidRDefault="009235D1" w:rsidP="00850141">
      <w:pPr>
        <w:spacing w:after="0" w:line="240" w:lineRule="auto"/>
      </w:pPr>
      <w:r>
        <w:continuationSeparator/>
      </w:r>
    </w:p>
  </w:footnote>
  <w:footnote w:id="1">
    <w:p w:rsidR="006006BE" w:rsidRPr="006006BE" w:rsidRDefault="006006BE">
      <w:pPr>
        <w:pStyle w:val="FootnoteText"/>
        <w:rPr>
          <w:lang w:val="ro-RO"/>
        </w:rPr>
      </w:pPr>
      <w:r>
        <w:rPr>
          <w:rStyle w:val="FootnoteReference"/>
        </w:rPr>
        <w:footnoteRef/>
      </w:r>
      <w:r w:rsidRPr="00FF0D7A">
        <w:rPr>
          <w:lang w:val="en-US"/>
        </w:rPr>
        <w:t xml:space="preserve"> </w:t>
      </w:r>
      <w:r>
        <w:rPr>
          <w:lang w:val="ro-RO"/>
        </w:rPr>
        <w:t xml:space="preserve">Idem </w:t>
      </w:r>
    </w:p>
  </w:footnote>
  <w:footnote w:id="2">
    <w:p w:rsidR="006006BE" w:rsidRPr="006006BE" w:rsidRDefault="006006BE">
      <w:pPr>
        <w:pStyle w:val="FootnoteText"/>
        <w:rPr>
          <w:lang w:val="ro-RO"/>
        </w:rPr>
      </w:pPr>
      <w:r>
        <w:rPr>
          <w:rStyle w:val="FootnoteReference"/>
        </w:rPr>
        <w:footnoteRef/>
      </w:r>
      <w:r w:rsidRPr="00FF0D7A">
        <w:rPr>
          <w:lang w:val="en-US"/>
        </w:rPr>
        <w:t xml:space="preserve"> </w:t>
      </w:r>
      <w:r>
        <w:rPr>
          <w:lang w:val="ro-RO"/>
        </w:rPr>
        <w:t xml:space="preserve">Idem </w:t>
      </w:r>
    </w:p>
  </w:footnote>
  <w:footnote w:id="3">
    <w:p w:rsidR="006C2E74" w:rsidRPr="006C2E74" w:rsidRDefault="006C2E74">
      <w:pPr>
        <w:pStyle w:val="FootnoteText"/>
        <w:rPr>
          <w:lang w:val="ro-RO"/>
        </w:rPr>
      </w:pPr>
      <w:r>
        <w:rPr>
          <w:rStyle w:val="FootnoteReference"/>
        </w:rPr>
        <w:footnoteRef/>
      </w:r>
      <w:r w:rsidRPr="00FF0D7A">
        <w:rPr>
          <w:lang w:val="en-US"/>
        </w:rPr>
        <w:t xml:space="preserve"> </w:t>
      </w:r>
      <w:r>
        <w:rPr>
          <w:lang w:val="ro-RO"/>
        </w:rPr>
        <w:t xml:space="preserve">Idem </w:t>
      </w:r>
    </w:p>
  </w:footnote>
  <w:footnote w:id="4">
    <w:p w:rsidR="00794CAF" w:rsidRPr="00794CAF" w:rsidRDefault="00794CAF" w:rsidP="00794CAF">
      <w:pPr>
        <w:pStyle w:val="FootnoteText"/>
        <w:rPr>
          <w:lang w:val="ro-RO"/>
        </w:rPr>
      </w:pPr>
      <w:r>
        <w:rPr>
          <w:rStyle w:val="FootnoteReference"/>
        </w:rPr>
        <w:footnoteRef/>
      </w:r>
      <w:r w:rsidRPr="00FF0D7A">
        <w:rPr>
          <w:lang w:val="en-US"/>
        </w:rPr>
        <w:t xml:space="preserve"> </w:t>
      </w:r>
      <w:r>
        <w:rPr>
          <w:lang w:val="ro-RO"/>
        </w:rPr>
        <w:t>I</w:t>
      </w:r>
      <w:r w:rsidRPr="00F501AC">
        <w:rPr>
          <w:rFonts w:eastAsia="Times New Roman" w:cs="Calibri"/>
          <w:lang w:val="ro-RO"/>
        </w:rPr>
        <w:t xml:space="preserve">nfracţiunea de corupere a alegătorilor (art.181/1 CP RM): Studiu de drept penal, Partea I, Vitalie Stati </w:t>
      </w:r>
      <w:hyperlink r:id="rId1" w:history="1">
        <w:r w:rsidRPr="005810E6">
          <w:rPr>
            <w:rStyle w:val="Hyperlink"/>
            <w:lang w:val="ro-RO"/>
          </w:rPr>
          <w:t>https://uspee.md/wp-content/uploads/2019/04/RND-nr.-3-2014.pdf</w:t>
        </w:r>
      </w:hyperlink>
    </w:p>
  </w:footnote>
  <w:footnote w:id="5">
    <w:p w:rsidR="00F501AC" w:rsidRPr="00EF29CC" w:rsidRDefault="00F501AC" w:rsidP="00F501AC">
      <w:pPr>
        <w:pStyle w:val="FootnoteText"/>
        <w:rPr>
          <w:lang w:val="ro-RO"/>
        </w:rPr>
      </w:pPr>
      <w:r>
        <w:rPr>
          <w:rStyle w:val="FootnoteReference"/>
        </w:rPr>
        <w:footnoteRef/>
      </w:r>
      <w:r w:rsidRPr="005810E6">
        <w:rPr>
          <w:lang w:val="ro-RO"/>
        </w:rPr>
        <w:t xml:space="preserve"> </w:t>
      </w:r>
      <w:r w:rsidRPr="00F501AC">
        <w:rPr>
          <w:rFonts w:eastAsia="Times New Roman" w:cs="Calibri"/>
          <w:lang w:val="ro-RO"/>
        </w:rPr>
        <w:t>Studiul “Calificarea și investigarea infracțiunilor și contravențiilor cu specific electoralși de finanțare politică”,</w:t>
      </w:r>
      <w:r>
        <w:rPr>
          <w:rFonts w:ascii="Arial" w:hAnsi="Arial" w:cs="Arial"/>
          <w:sz w:val="28"/>
          <w:szCs w:val="28"/>
          <w:lang w:val="ro-RO"/>
        </w:rPr>
        <w:t xml:space="preserve"> </w:t>
      </w:r>
      <w:hyperlink r:id="rId2" w:history="1">
        <w:r w:rsidRPr="005810E6">
          <w:rPr>
            <w:rStyle w:val="Hyperlink"/>
            <w:lang w:val="ro-RO"/>
          </w:rPr>
          <w:t>https://promolex.md/wp-content/uploads/2017/05/Studiu-investigarea-contraventii-pp.pdf</w:t>
        </w:r>
      </w:hyperlink>
      <w:r>
        <w:rPr>
          <w:lang w:val="ro-RO"/>
        </w:rPr>
        <w:t xml:space="preserve"> </w:t>
      </w:r>
    </w:p>
  </w:footnote>
  <w:footnote w:id="6">
    <w:p w:rsidR="00F501AC" w:rsidRPr="00301C6B" w:rsidRDefault="00F501AC" w:rsidP="00F501AC">
      <w:pPr>
        <w:pStyle w:val="FootnoteText"/>
        <w:rPr>
          <w:lang w:val="ro-RO"/>
        </w:rPr>
      </w:pPr>
      <w:r>
        <w:rPr>
          <w:rStyle w:val="FootnoteReference"/>
        </w:rPr>
        <w:footnoteRef/>
      </w:r>
      <w:r w:rsidRPr="006C40E7">
        <w:rPr>
          <w:lang w:val="ro-RO"/>
        </w:rPr>
        <w:t xml:space="preserve"> </w:t>
      </w:r>
      <w:r>
        <w:rPr>
          <w:lang w:val="ro-RO"/>
        </w:rPr>
        <w:t>idem</w:t>
      </w:r>
    </w:p>
  </w:footnote>
  <w:footnote w:id="7">
    <w:p w:rsidR="00860EAF" w:rsidRPr="00860EAF" w:rsidRDefault="00860EAF" w:rsidP="00860EAF">
      <w:pPr>
        <w:pStyle w:val="FootnoteText"/>
        <w:rPr>
          <w:rFonts w:ascii="Calibri" w:eastAsia="Times New Roman" w:hAnsi="Calibri" w:cs="Times New Roman"/>
          <w:lang w:val="ro-RO"/>
        </w:rPr>
      </w:pPr>
      <w:r>
        <w:rPr>
          <w:rStyle w:val="FootnoteReference"/>
        </w:rPr>
        <w:footnoteRef/>
      </w:r>
      <w:r w:rsidRPr="00FF0D7A">
        <w:rPr>
          <w:lang w:val="en-US"/>
        </w:rPr>
        <w:t xml:space="preserve"> </w:t>
      </w:r>
      <w:r w:rsidRPr="00860EAF">
        <w:rPr>
          <w:rFonts w:ascii="Calibri" w:eastAsia="Times New Roman" w:hAnsi="Calibri" w:cs="Calibri"/>
          <w:sz w:val="18"/>
          <w:szCs w:val="18"/>
          <w:lang w:val="ro-RO"/>
        </w:rPr>
        <w:t>Studiul “Calificarea și investigarea infracțiunilor și contravențiilor cu specific electoralși de finanțare politică”,</w:t>
      </w:r>
      <w:r w:rsidRPr="00860EAF">
        <w:rPr>
          <w:rFonts w:ascii="Arial" w:eastAsia="Times New Roman" w:hAnsi="Arial" w:cs="Arial"/>
          <w:sz w:val="18"/>
          <w:szCs w:val="18"/>
          <w:lang w:val="ro-RO"/>
        </w:rPr>
        <w:t xml:space="preserve"> </w:t>
      </w:r>
      <w:hyperlink r:id="rId3" w:history="1">
        <w:r w:rsidRPr="00860EAF">
          <w:rPr>
            <w:rFonts w:ascii="Calibri" w:eastAsia="Times New Roman" w:hAnsi="Calibri" w:cs="Times New Roman"/>
            <w:color w:val="0563C1"/>
            <w:sz w:val="18"/>
            <w:szCs w:val="18"/>
            <w:u w:val="single"/>
            <w:lang w:val="ro-RO"/>
          </w:rPr>
          <w:t>https://promolex.md/wp-content/uploads/2017/05/Studiu-investigarea-contraventii-pp.pdf</w:t>
        </w:r>
      </w:hyperlink>
      <w:r w:rsidRPr="00860EAF">
        <w:rPr>
          <w:rFonts w:ascii="Calibri" w:eastAsia="Times New Roman" w:hAnsi="Calibri" w:cs="Times New Roman"/>
          <w:lang w:val="ro-RO"/>
        </w:rPr>
        <w:t xml:space="preserve"> </w:t>
      </w:r>
    </w:p>
    <w:p w:rsidR="00860EAF" w:rsidRPr="00860EAF" w:rsidRDefault="00860EAF">
      <w:pPr>
        <w:pStyle w:val="FootnoteText"/>
        <w:rPr>
          <w:lang w:val="ro-RO"/>
        </w:rPr>
      </w:pPr>
    </w:p>
  </w:footnote>
  <w:footnote w:id="8">
    <w:p w:rsidR="009F2F58" w:rsidRPr="00257E4E" w:rsidRDefault="009F2F58" w:rsidP="009F2F58">
      <w:pPr>
        <w:pStyle w:val="FootnoteText"/>
        <w:rPr>
          <w:sz w:val="16"/>
          <w:szCs w:val="16"/>
          <w:lang w:val="ro-MD"/>
        </w:rPr>
      </w:pPr>
      <w:r w:rsidRPr="00020FEA">
        <w:rPr>
          <w:rStyle w:val="FootnoteReference"/>
          <w:sz w:val="18"/>
          <w:szCs w:val="18"/>
          <w:lang w:val="ro-MD"/>
        </w:rPr>
        <w:footnoteRef/>
      </w:r>
      <w:r w:rsidRPr="00020FEA">
        <w:rPr>
          <w:sz w:val="18"/>
          <w:szCs w:val="18"/>
          <w:lang w:val="ro-MD"/>
        </w:rPr>
        <w:t xml:space="preserve"> </w:t>
      </w:r>
      <w:r w:rsidRPr="00257E4E">
        <w:rPr>
          <w:b/>
          <w:sz w:val="16"/>
          <w:szCs w:val="16"/>
          <w:lang w:val="ro-MD"/>
        </w:rPr>
        <w:t>Articolul 181</w:t>
      </w:r>
      <w:r w:rsidRPr="00257E4E">
        <w:rPr>
          <w:b/>
          <w:sz w:val="16"/>
          <w:szCs w:val="16"/>
          <w:vertAlign w:val="superscript"/>
          <w:lang w:val="ro-MD"/>
        </w:rPr>
        <w:t>1</w:t>
      </w:r>
      <w:r w:rsidRPr="00257E4E">
        <w:rPr>
          <w:b/>
          <w:sz w:val="16"/>
          <w:szCs w:val="16"/>
          <w:lang w:val="ro-MD"/>
        </w:rPr>
        <w:t>.</w:t>
      </w:r>
      <w:r w:rsidRPr="00257E4E">
        <w:rPr>
          <w:sz w:val="16"/>
          <w:szCs w:val="16"/>
          <w:lang w:val="ro-MD"/>
        </w:rPr>
        <w:t xml:space="preserve"> </w:t>
      </w:r>
      <w:r w:rsidRPr="00257E4E">
        <w:rPr>
          <w:b/>
          <w:sz w:val="16"/>
          <w:szCs w:val="16"/>
          <w:lang w:val="ro-MD"/>
        </w:rPr>
        <w:t>Coruperea alegătorilor</w:t>
      </w:r>
    </w:p>
    <w:p w:rsidR="009F2F58" w:rsidRPr="00257E4E" w:rsidRDefault="009F2F58" w:rsidP="009F2F58">
      <w:pPr>
        <w:pStyle w:val="FootnoteText"/>
        <w:numPr>
          <w:ilvl w:val="0"/>
          <w:numId w:val="17"/>
        </w:numPr>
        <w:jc w:val="both"/>
        <w:rPr>
          <w:sz w:val="16"/>
          <w:szCs w:val="16"/>
          <w:lang w:val="ro-MD"/>
        </w:rPr>
      </w:pPr>
      <w:r w:rsidRPr="00257E4E">
        <w:rPr>
          <w:sz w:val="16"/>
          <w:szCs w:val="16"/>
          <w:lang w:val="ro-MD"/>
        </w:rPr>
        <w:t xml:space="preserve">Oferirea sau darea de bani, bunuri, servicii ori de alte foloase în scopul determinării alegătorului să își exercite sau să nu își exercite drepturile electorale în cadrul alegerilor parlamentare, prezidențiale, locale ori în cadrul referendumului, </w:t>
      </w:r>
    </w:p>
    <w:p w:rsidR="009F2F58" w:rsidRPr="00257E4E" w:rsidRDefault="009F2F58" w:rsidP="009F2F58">
      <w:pPr>
        <w:pStyle w:val="FootnoteText"/>
        <w:ind w:left="360"/>
        <w:jc w:val="both"/>
        <w:rPr>
          <w:sz w:val="16"/>
          <w:szCs w:val="16"/>
          <w:lang w:val="ro-MD"/>
        </w:rPr>
      </w:pPr>
      <w:r w:rsidRPr="00257E4E">
        <w:rPr>
          <w:sz w:val="16"/>
          <w:szCs w:val="16"/>
          <w:lang w:val="ro-MD"/>
        </w:rPr>
        <w:t>se pedepseşte cu amendă în mărime de la 500 la 850 unități convenționale (u.c) sau cu închisoare de la un an la 5 ani, iar persoana juridică se pedepseşte cu amendă în mărime de la 4000 la 6000 u.c. cu privarea de dreptul de a exercita o anumită activitate sau cu lichidarea persoanei juridice.</w:t>
      </w:r>
    </w:p>
    <w:p w:rsidR="009F2F58" w:rsidRPr="00257E4E" w:rsidRDefault="009F2F58" w:rsidP="009F2F58">
      <w:pPr>
        <w:pStyle w:val="FootnoteText"/>
        <w:numPr>
          <w:ilvl w:val="0"/>
          <w:numId w:val="17"/>
        </w:numPr>
        <w:spacing w:before="100"/>
        <w:jc w:val="both"/>
        <w:rPr>
          <w:sz w:val="16"/>
          <w:szCs w:val="16"/>
          <w:lang w:val="ro-MD"/>
        </w:rPr>
      </w:pPr>
      <w:r w:rsidRPr="00257E4E">
        <w:rPr>
          <w:sz w:val="16"/>
          <w:szCs w:val="16"/>
          <w:lang w:val="ro-MD"/>
        </w:rPr>
        <w:t>În categoria bunurilor prevăzute la alin. (1) sînt incluse şi băuturile alcoolice, produsele din tutun şi produsele alimentare.</w:t>
      </w:r>
    </w:p>
    <w:p w:rsidR="009F2F58" w:rsidRPr="00257E4E" w:rsidRDefault="009F2F58" w:rsidP="009F2F58">
      <w:pPr>
        <w:pStyle w:val="FootnoteText"/>
        <w:numPr>
          <w:ilvl w:val="0"/>
          <w:numId w:val="17"/>
        </w:numPr>
        <w:spacing w:before="100"/>
        <w:jc w:val="both"/>
        <w:rPr>
          <w:b/>
          <w:sz w:val="16"/>
          <w:szCs w:val="16"/>
          <w:lang w:val="ro-MD"/>
        </w:rPr>
      </w:pPr>
      <w:r w:rsidRPr="00257E4E">
        <w:rPr>
          <w:sz w:val="16"/>
          <w:szCs w:val="16"/>
          <w:lang w:val="ro-MD"/>
        </w:rPr>
        <w:t>Nu intră în categoria bunurilor prevăzute la alin. (1) materiale şi obiecte de agitaţie electorală, achitate din fondul electoral, ce poartă numele şi prenumele candidatului, respectiv denumirea partidului politic, semne sau simboluri ale concurenţilor electorali, precum: afişe, pliante, cărţi poştale, calendare, caiete, ilustrate, pixuri, brichete, cutii de chibrituri, insigne, ecusoane, CD-uri, DVD-uri, suporturi de stocare USB, fanioane, steaguri, cărţi, pungi, tricouri, chipiuri, eşarfe, fulare, a căror valoare pentru o unitate nu depăşeşte două unităţi convenţionale.</w:t>
      </w:r>
    </w:p>
    <w:p w:rsidR="009F2F58" w:rsidRDefault="009F2F58" w:rsidP="009F2F58">
      <w:pPr>
        <w:pStyle w:val="FootnoteText"/>
        <w:jc w:val="both"/>
        <w:rPr>
          <w:lang w:val="ro-M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2418A"/>
    <w:multiLevelType w:val="hybridMultilevel"/>
    <w:tmpl w:val="28362A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7DBD"/>
    <w:multiLevelType w:val="hybridMultilevel"/>
    <w:tmpl w:val="2564B9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42C9F"/>
    <w:multiLevelType w:val="hybridMultilevel"/>
    <w:tmpl w:val="01EE55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94047"/>
    <w:multiLevelType w:val="hybridMultilevel"/>
    <w:tmpl w:val="27483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45E30"/>
    <w:multiLevelType w:val="hybridMultilevel"/>
    <w:tmpl w:val="24262390"/>
    <w:lvl w:ilvl="0" w:tplc="040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C8D137C"/>
    <w:multiLevelType w:val="hybridMultilevel"/>
    <w:tmpl w:val="3B0A6788"/>
    <w:lvl w:ilvl="0" w:tplc="041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D37DE"/>
    <w:multiLevelType w:val="hybridMultilevel"/>
    <w:tmpl w:val="E73C9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4A5ED2"/>
    <w:multiLevelType w:val="hybridMultilevel"/>
    <w:tmpl w:val="AFDC3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C2608"/>
    <w:multiLevelType w:val="hybridMultilevel"/>
    <w:tmpl w:val="98740B0E"/>
    <w:lvl w:ilvl="0" w:tplc="04090005">
      <w:start w:val="1"/>
      <w:numFmt w:val="bullet"/>
      <w:lvlText w:val=""/>
      <w:lvlJc w:val="left"/>
      <w:pPr>
        <w:ind w:left="720" w:hanging="360"/>
      </w:pPr>
      <w:rPr>
        <w:rFonts w:ascii="Wingdings" w:hAnsi="Wingdings" w:hint="default"/>
      </w:rPr>
    </w:lvl>
    <w:lvl w:ilvl="1" w:tplc="F7AC2CBA">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7F5E8B"/>
    <w:multiLevelType w:val="hybridMultilevel"/>
    <w:tmpl w:val="65E2E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92DF3"/>
    <w:multiLevelType w:val="hybridMultilevel"/>
    <w:tmpl w:val="F67C75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024C5E"/>
    <w:multiLevelType w:val="hybridMultilevel"/>
    <w:tmpl w:val="ACA6E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B339E"/>
    <w:multiLevelType w:val="hybridMultilevel"/>
    <w:tmpl w:val="B8FC2C32"/>
    <w:lvl w:ilvl="0" w:tplc="E47034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4D5BEF"/>
    <w:multiLevelType w:val="hybridMultilevel"/>
    <w:tmpl w:val="2E4A4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E62AE"/>
    <w:multiLevelType w:val="hybridMultilevel"/>
    <w:tmpl w:val="10468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60A4F"/>
    <w:multiLevelType w:val="hybridMultilevel"/>
    <w:tmpl w:val="2B049C20"/>
    <w:lvl w:ilvl="0" w:tplc="EEBE7836">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4769D1"/>
    <w:multiLevelType w:val="hybridMultilevel"/>
    <w:tmpl w:val="98E8717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21F2A"/>
    <w:multiLevelType w:val="hybridMultilevel"/>
    <w:tmpl w:val="00983646"/>
    <w:lvl w:ilvl="0" w:tplc="04090005">
      <w:start w:val="1"/>
      <w:numFmt w:val="bullet"/>
      <w:lvlText w:val=""/>
      <w:lvlJc w:val="left"/>
      <w:pPr>
        <w:ind w:left="720" w:hanging="360"/>
      </w:pPr>
      <w:rPr>
        <w:rFonts w:ascii="Wingdings" w:hAnsi="Wingdings" w:hint="default"/>
      </w:rPr>
    </w:lvl>
    <w:lvl w:ilvl="1" w:tplc="F7AC2CBA">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D13BE"/>
    <w:multiLevelType w:val="hybridMultilevel"/>
    <w:tmpl w:val="0FCA2C84"/>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D1437"/>
    <w:multiLevelType w:val="hybridMultilevel"/>
    <w:tmpl w:val="5B868D26"/>
    <w:lvl w:ilvl="0" w:tplc="0419000B">
      <w:start w:val="1"/>
      <w:numFmt w:val="bullet"/>
      <w:lvlText w:val=""/>
      <w:lvlJc w:val="left"/>
      <w:pPr>
        <w:ind w:left="1440" w:hanging="360"/>
      </w:pPr>
      <w:rPr>
        <w:rFonts w:ascii="Wingdings" w:hAnsi="Wingdings" w:hint="default"/>
      </w:rPr>
    </w:lvl>
    <w:lvl w:ilvl="1" w:tplc="52D41740">
      <w:start w:val="5"/>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FB6EF7"/>
    <w:multiLevelType w:val="hybridMultilevel"/>
    <w:tmpl w:val="8A345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195819"/>
    <w:multiLevelType w:val="hybridMultilevel"/>
    <w:tmpl w:val="FEF0E1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012610"/>
    <w:multiLevelType w:val="hybridMultilevel"/>
    <w:tmpl w:val="CD68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9E62D3"/>
    <w:multiLevelType w:val="hybridMultilevel"/>
    <w:tmpl w:val="E5AEC2D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37369"/>
    <w:multiLevelType w:val="hybridMultilevel"/>
    <w:tmpl w:val="24F09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76453A"/>
    <w:multiLevelType w:val="hybridMultilevel"/>
    <w:tmpl w:val="5C047098"/>
    <w:lvl w:ilvl="0" w:tplc="1CC4DC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2161C2"/>
    <w:multiLevelType w:val="hybridMultilevel"/>
    <w:tmpl w:val="3578A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173571"/>
    <w:multiLevelType w:val="hybridMultilevel"/>
    <w:tmpl w:val="D7FED3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13F3A"/>
    <w:multiLevelType w:val="hybridMultilevel"/>
    <w:tmpl w:val="BF0E1DA6"/>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634AD"/>
    <w:multiLevelType w:val="hybridMultilevel"/>
    <w:tmpl w:val="0082DB40"/>
    <w:lvl w:ilvl="0" w:tplc="04090005">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6A6A75"/>
    <w:multiLevelType w:val="hybridMultilevel"/>
    <w:tmpl w:val="CA26A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7"/>
  </w:num>
  <w:num w:numId="4">
    <w:abstractNumId w:val="10"/>
  </w:num>
  <w:num w:numId="5">
    <w:abstractNumId w:val="23"/>
  </w:num>
  <w:num w:numId="6">
    <w:abstractNumId w:val="24"/>
  </w:num>
  <w:num w:numId="7">
    <w:abstractNumId w:val="2"/>
  </w:num>
  <w:num w:numId="8">
    <w:abstractNumId w:val="26"/>
  </w:num>
  <w:num w:numId="9">
    <w:abstractNumId w:val="29"/>
  </w:num>
  <w:num w:numId="10">
    <w:abstractNumId w:val="5"/>
  </w:num>
  <w:num w:numId="11">
    <w:abstractNumId w:val="15"/>
  </w:num>
  <w:num w:numId="12">
    <w:abstractNumId w:val="19"/>
  </w:num>
  <w:num w:numId="13">
    <w:abstractNumId w:val="28"/>
  </w:num>
  <w:num w:numId="14">
    <w:abstractNumId w:val="3"/>
  </w:num>
  <w:num w:numId="15">
    <w:abstractNumId w:val="20"/>
  </w:num>
  <w:num w:numId="16">
    <w:abstractNumId w:val="14"/>
  </w:num>
  <w:num w:numId="17">
    <w:abstractNumId w:val="12"/>
  </w:num>
  <w:num w:numId="18">
    <w:abstractNumId w:val="22"/>
  </w:num>
  <w:num w:numId="19">
    <w:abstractNumId w:val="27"/>
  </w:num>
  <w:num w:numId="20">
    <w:abstractNumId w:val="11"/>
  </w:num>
  <w:num w:numId="21">
    <w:abstractNumId w:val="13"/>
  </w:num>
  <w:num w:numId="22">
    <w:abstractNumId w:val="1"/>
  </w:num>
  <w:num w:numId="23">
    <w:abstractNumId w:val="21"/>
  </w:num>
  <w:num w:numId="24">
    <w:abstractNumId w:val="7"/>
  </w:num>
  <w:num w:numId="25">
    <w:abstractNumId w:val="9"/>
  </w:num>
  <w:num w:numId="26">
    <w:abstractNumId w:val="6"/>
  </w:num>
  <w:num w:numId="27">
    <w:abstractNumId w:val="8"/>
  </w:num>
  <w:num w:numId="28">
    <w:abstractNumId w:val="18"/>
  </w:num>
  <w:num w:numId="29">
    <w:abstractNumId w:val="16"/>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28"/>
    <w:rsid w:val="00007862"/>
    <w:rsid w:val="0006080F"/>
    <w:rsid w:val="000A4583"/>
    <w:rsid w:val="000B1FCC"/>
    <w:rsid w:val="000B22F2"/>
    <w:rsid w:val="000B6E09"/>
    <w:rsid w:val="000C46B0"/>
    <w:rsid w:val="000D43FC"/>
    <w:rsid w:val="000E20E4"/>
    <w:rsid w:val="000F54A7"/>
    <w:rsid w:val="0012419A"/>
    <w:rsid w:val="00124414"/>
    <w:rsid w:val="001249DE"/>
    <w:rsid w:val="00130228"/>
    <w:rsid w:val="001331BC"/>
    <w:rsid w:val="00151C61"/>
    <w:rsid w:val="00160A02"/>
    <w:rsid w:val="001676B6"/>
    <w:rsid w:val="00180832"/>
    <w:rsid w:val="00193165"/>
    <w:rsid w:val="001A2D50"/>
    <w:rsid w:val="001B2A0B"/>
    <w:rsid w:val="001B31A6"/>
    <w:rsid w:val="001B6336"/>
    <w:rsid w:val="001B7BDB"/>
    <w:rsid w:val="001D5F7D"/>
    <w:rsid w:val="001E1882"/>
    <w:rsid w:val="001E564B"/>
    <w:rsid w:val="001E7483"/>
    <w:rsid w:val="001F0A38"/>
    <w:rsid w:val="001F19D7"/>
    <w:rsid w:val="00233B4B"/>
    <w:rsid w:val="00234C3B"/>
    <w:rsid w:val="00235817"/>
    <w:rsid w:val="00237627"/>
    <w:rsid w:val="002618CC"/>
    <w:rsid w:val="0027520F"/>
    <w:rsid w:val="00283029"/>
    <w:rsid w:val="00295BD5"/>
    <w:rsid w:val="002A78CF"/>
    <w:rsid w:val="002B5F00"/>
    <w:rsid w:val="002B76B2"/>
    <w:rsid w:val="002D1ABD"/>
    <w:rsid w:val="002F0799"/>
    <w:rsid w:val="002F5786"/>
    <w:rsid w:val="002F5E07"/>
    <w:rsid w:val="002F63F9"/>
    <w:rsid w:val="00302145"/>
    <w:rsid w:val="003023EC"/>
    <w:rsid w:val="00326D3A"/>
    <w:rsid w:val="00341C43"/>
    <w:rsid w:val="00344319"/>
    <w:rsid w:val="003653D1"/>
    <w:rsid w:val="00375E0D"/>
    <w:rsid w:val="003810B9"/>
    <w:rsid w:val="00386112"/>
    <w:rsid w:val="003C4704"/>
    <w:rsid w:val="003D51B0"/>
    <w:rsid w:val="003E3770"/>
    <w:rsid w:val="00400EA3"/>
    <w:rsid w:val="0040461C"/>
    <w:rsid w:val="00405E3B"/>
    <w:rsid w:val="00406CEA"/>
    <w:rsid w:val="0043079C"/>
    <w:rsid w:val="00434C7A"/>
    <w:rsid w:val="004433CF"/>
    <w:rsid w:val="00456386"/>
    <w:rsid w:val="00476E95"/>
    <w:rsid w:val="004810AD"/>
    <w:rsid w:val="004A0801"/>
    <w:rsid w:val="004B0A48"/>
    <w:rsid w:val="004B3DDE"/>
    <w:rsid w:val="004C5BF1"/>
    <w:rsid w:val="004C74D8"/>
    <w:rsid w:val="004D4E56"/>
    <w:rsid w:val="004D62B9"/>
    <w:rsid w:val="004F2FB9"/>
    <w:rsid w:val="004F58CA"/>
    <w:rsid w:val="005128F8"/>
    <w:rsid w:val="0052376F"/>
    <w:rsid w:val="005441AA"/>
    <w:rsid w:val="00556BE5"/>
    <w:rsid w:val="00561B8A"/>
    <w:rsid w:val="00597DA7"/>
    <w:rsid w:val="005D3B38"/>
    <w:rsid w:val="005D65AE"/>
    <w:rsid w:val="005D6D5D"/>
    <w:rsid w:val="005F02A1"/>
    <w:rsid w:val="006006BE"/>
    <w:rsid w:val="006058F0"/>
    <w:rsid w:val="0061594B"/>
    <w:rsid w:val="006337B5"/>
    <w:rsid w:val="006643DE"/>
    <w:rsid w:val="006769F6"/>
    <w:rsid w:val="00690465"/>
    <w:rsid w:val="00690DC0"/>
    <w:rsid w:val="00691D50"/>
    <w:rsid w:val="006A1934"/>
    <w:rsid w:val="006A395F"/>
    <w:rsid w:val="006B4090"/>
    <w:rsid w:val="006C2E74"/>
    <w:rsid w:val="006D4391"/>
    <w:rsid w:val="00700C76"/>
    <w:rsid w:val="00705FDD"/>
    <w:rsid w:val="007120E5"/>
    <w:rsid w:val="00716DE4"/>
    <w:rsid w:val="0074399A"/>
    <w:rsid w:val="00777C03"/>
    <w:rsid w:val="00787D58"/>
    <w:rsid w:val="00794CAF"/>
    <w:rsid w:val="007B42D2"/>
    <w:rsid w:val="007B61AD"/>
    <w:rsid w:val="007C42C3"/>
    <w:rsid w:val="007D3ED9"/>
    <w:rsid w:val="007D4181"/>
    <w:rsid w:val="007D7D16"/>
    <w:rsid w:val="007E0C17"/>
    <w:rsid w:val="007E460A"/>
    <w:rsid w:val="007E7C8C"/>
    <w:rsid w:val="008017E5"/>
    <w:rsid w:val="00810CB9"/>
    <w:rsid w:val="0081193F"/>
    <w:rsid w:val="00814FC7"/>
    <w:rsid w:val="008173F5"/>
    <w:rsid w:val="00817D92"/>
    <w:rsid w:val="008424C3"/>
    <w:rsid w:val="00846474"/>
    <w:rsid w:val="00850141"/>
    <w:rsid w:val="00860EAF"/>
    <w:rsid w:val="00861B34"/>
    <w:rsid w:val="00871061"/>
    <w:rsid w:val="0087777A"/>
    <w:rsid w:val="008A2F99"/>
    <w:rsid w:val="008A5CED"/>
    <w:rsid w:val="008D453C"/>
    <w:rsid w:val="008E4932"/>
    <w:rsid w:val="008F63CA"/>
    <w:rsid w:val="009235D1"/>
    <w:rsid w:val="00923DB2"/>
    <w:rsid w:val="0093558E"/>
    <w:rsid w:val="0093746A"/>
    <w:rsid w:val="00953A1C"/>
    <w:rsid w:val="009A4EF1"/>
    <w:rsid w:val="009A582B"/>
    <w:rsid w:val="009A6D8F"/>
    <w:rsid w:val="009B1CD3"/>
    <w:rsid w:val="009C640F"/>
    <w:rsid w:val="009E24AA"/>
    <w:rsid w:val="009E420E"/>
    <w:rsid w:val="009E65A4"/>
    <w:rsid w:val="009F1177"/>
    <w:rsid w:val="009F2F58"/>
    <w:rsid w:val="00A268C8"/>
    <w:rsid w:val="00A4371D"/>
    <w:rsid w:val="00A4660F"/>
    <w:rsid w:val="00AA0CCC"/>
    <w:rsid w:val="00AA3D33"/>
    <w:rsid w:val="00AD57F6"/>
    <w:rsid w:val="00AD7EB6"/>
    <w:rsid w:val="00AF0129"/>
    <w:rsid w:val="00AF3E22"/>
    <w:rsid w:val="00B11460"/>
    <w:rsid w:val="00B305C8"/>
    <w:rsid w:val="00B434DA"/>
    <w:rsid w:val="00B61083"/>
    <w:rsid w:val="00B659F7"/>
    <w:rsid w:val="00B72C0A"/>
    <w:rsid w:val="00B76B17"/>
    <w:rsid w:val="00B82E86"/>
    <w:rsid w:val="00B84FDB"/>
    <w:rsid w:val="00B87115"/>
    <w:rsid w:val="00BA0628"/>
    <w:rsid w:val="00BD12DD"/>
    <w:rsid w:val="00BD6C04"/>
    <w:rsid w:val="00BE1D7D"/>
    <w:rsid w:val="00BE21FB"/>
    <w:rsid w:val="00BE479B"/>
    <w:rsid w:val="00C06D1A"/>
    <w:rsid w:val="00C21C7B"/>
    <w:rsid w:val="00C65D40"/>
    <w:rsid w:val="00C67890"/>
    <w:rsid w:val="00C8436D"/>
    <w:rsid w:val="00C95130"/>
    <w:rsid w:val="00C96DD0"/>
    <w:rsid w:val="00CA1134"/>
    <w:rsid w:val="00CA1B42"/>
    <w:rsid w:val="00CA6BCA"/>
    <w:rsid w:val="00CA7C28"/>
    <w:rsid w:val="00CC1724"/>
    <w:rsid w:val="00CC563A"/>
    <w:rsid w:val="00CD5E85"/>
    <w:rsid w:val="00CE00B7"/>
    <w:rsid w:val="00D10F31"/>
    <w:rsid w:val="00D26EA4"/>
    <w:rsid w:val="00D564E4"/>
    <w:rsid w:val="00D60835"/>
    <w:rsid w:val="00D831CD"/>
    <w:rsid w:val="00D90428"/>
    <w:rsid w:val="00D913C1"/>
    <w:rsid w:val="00D94858"/>
    <w:rsid w:val="00DC7F30"/>
    <w:rsid w:val="00E062C3"/>
    <w:rsid w:val="00E231B9"/>
    <w:rsid w:val="00E32C70"/>
    <w:rsid w:val="00E7415E"/>
    <w:rsid w:val="00E74647"/>
    <w:rsid w:val="00E83072"/>
    <w:rsid w:val="00E92F2B"/>
    <w:rsid w:val="00E971F6"/>
    <w:rsid w:val="00EB22D0"/>
    <w:rsid w:val="00ED04EE"/>
    <w:rsid w:val="00ED1C04"/>
    <w:rsid w:val="00ED42DA"/>
    <w:rsid w:val="00EF1410"/>
    <w:rsid w:val="00EF7866"/>
    <w:rsid w:val="00F026B2"/>
    <w:rsid w:val="00F078BB"/>
    <w:rsid w:val="00F16D03"/>
    <w:rsid w:val="00F250E3"/>
    <w:rsid w:val="00F276B7"/>
    <w:rsid w:val="00F33561"/>
    <w:rsid w:val="00F35B6D"/>
    <w:rsid w:val="00F36931"/>
    <w:rsid w:val="00F413D7"/>
    <w:rsid w:val="00F501AC"/>
    <w:rsid w:val="00F55D3F"/>
    <w:rsid w:val="00F62C37"/>
    <w:rsid w:val="00F7723F"/>
    <w:rsid w:val="00F85A0E"/>
    <w:rsid w:val="00FC5584"/>
    <w:rsid w:val="00FD3D1A"/>
    <w:rsid w:val="00FD4851"/>
    <w:rsid w:val="00FF0D7A"/>
    <w:rsid w:val="00FF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BDAE5-C0FC-44F1-896F-A400EAEA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1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2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501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28"/>
    <w:pPr>
      <w:ind w:left="720"/>
      <w:contextualSpacing/>
    </w:pPr>
  </w:style>
  <w:style w:type="character" w:styleId="CommentReference">
    <w:name w:val="annotation reference"/>
    <w:basedOn w:val="DefaultParagraphFont"/>
    <w:uiPriority w:val="99"/>
    <w:semiHidden/>
    <w:unhideWhenUsed/>
    <w:rsid w:val="00850141"/>
    <w:rPr>
      <w:sz w:val="16"/>
      <w:szCs w:val="16"/>
    </w:rPr>
  </w:style>
  <w:style w:type="paragraph" w:styleId="CommentText">
    <w:name w:val="annotation text"/>
    <w:basedOn w:val="Normal"/>
    <w:link w:val="CommentTextChar"/>
    <w:uiPriority w:val="99"/>
    <w:semiHidden/>
    <w:unhideWhenUsed/>
    <w:rsid w:val="00850141"/>
    <w:pPr>
      <w:spacing w:line="240" w:lineRule="auto"/>
    </w:pPr>
    <w:rPr>
      <w:sz w:val="20"/>
      <w:szCs w:val="20"/>
    </w:rPr>
  </w:style>
  <w:style w:type="character" w:customStyle="1" w:styleId="CommentTextChar">
    <w:name w:val="Comment Text Char"/>
    <w:basedOn w:val="DefaultParagraphFont"/>
    <w:link w:val="CommentText"/>
    <w:uiPriority w:val="99"/>
    <w:semiHidden/>
    <w:rsid w:val="00850141"/>
    <w:rPr>
      <w:sz w:val="20"/>
      <w:szCs w:val="20"/>
    </w:rPr>
  </w:style>
  <w:style w:type="paragraph" w:styleId="CommentSubject">
    <w:name w:val="annotation subject"/>
    <w:basedOn w:val="CommentText"/>
    <w:next w:val="CommentText"/>
    <w:link w:val="CommentSubjectChar"/>
    <w:uiPriority w:val="99"/>
    <w:semiHidden/>
    <w:unhideWhenUsed/>
    <w:rsid w:val="00850141"/>
    <w:rPr>
      <w:b/>
      <w:bCs/>
    </w:rPr>
  </w:style>
  <w:style w:type="character" w:customStyle="1" w:styleId="CommentSubjectChar">
    <w:name w:val="Comment Subject Char"/>
    <w:basedOn w:val="CommentTextChar"/>
    <w:link w:val="CommentSubject"/>
    <w:uiPriority w:val="99"/>
    <w:semiHidden/>
    <w:rsid w:val="00850141"/>
    <w:rPr>
      <w:b/>
      <w:bCs/>
      <w:sz w:val="20"/>
      <w:szCs w:val="20"/>
    </w:rPr>
  </w:style>
  <w:style w:type="paragraph" w:styleId="BalloonText">
    <w:name w:val="Balloon Text"/>
    <w:basedOn w:val="Normal"/>
    <w:link w:val="BalloonTextChar"/>
    <w:uiPriority w:val="99"/>
    <w:semiHidden/>
    <w:unhideWhenUsed/>
    <w:rsid w:val="00850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141"/>
    <w:rPr>
      <w:rFonts w:ascii="Segoe UI" w:hAnsi="Segoe UI" w:cs="Segoe UI"/>
      <w:sz w:val="18"/>
      <w:szCs w:val="18"/>
    </w:rPr>
  </w:style>
  <w:style w:type="paragraph" w:styleId="FootnoteText">
    <w:name w:val="footnote text"/>
    <w:basedOn w:val="Normal"/>
    <w:link w:val="FootnoteTextChar"/>
    <w:uiPriority w:val="99"/>
    <w:semiHidden/>
    <w:unhideWhenUsed/>
    <w:rsid w:val="00850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141"/>
    <w:rPr>
      <w:sz w:val="20"/>
      <w:szCs w:val="20"/>
    </w:rPr>
  </w:style>
  <w:style w:type="character" w:styleId="FootnoteReference">
    <w:name w:val="footnote reference"/>
    <w:basedOn w:val="DefaultParagraphFont"/>
    <w:semiHidden/>
    <w:unhideWhenUsed/>
    <w:rsid w:val="00850141"/>
    <w:rPr>
      <w:vertAlign w:val="superscript"/>
    </w:rPr>
  </w:style>
  <w:style w:type="character" w:customStyle="1" w:styleId="Heading4Char">
    <w:name w:val="Heading 4 Char"/>
    <w:basedOn w:val="DefaultParagraphFont"/>
    <w:link w:val="Heading4"/>
    <w:uiPriority w:val="9"/>
    <w:semiHidden/>
    <w:rsid w:val="00850141"/>
    <w:rPr>
      <w:rFonts w:asciiTheme="majorHAnsi" w:eastAsiaTheme="majorEastAsia" w:hAnsiTheme="majorHAnsi" w:cstheme="majorBidi"/>
      <w:i/>
      <w:iCs/>
      <w:color w:val="2E74B5" w:themeColor="accent1" w:themeShade="BF"/>
    </w:rPr>
  </w:style>
  <w:style w:type="character" w:customStyle="1" w:styleId="1">
    <w:name w:val="Гиперссылка1"/>
    <w:basedOn w:val="DefaultParagraphFont"/>
    <w:uiPriority w:val="99"/>
    <w:unhideWhenUsed/>
    <w:rsid w:val="00850141"/>
    <w:rPr>
      <w:color w:val="0563C1"/>
      <w:u w:val="single"/>
    </w:rPr>
  </w:style>
  <w:style w:type="character" w:styleId="Hyperlink">
    <w:name w:val="Hyperlink"/>
    <w:basedOn w:val="DefaultParagraphFont"/>
    <w:uiPriority w:val="99"/>
    <w:unhideWhenUsed/>
    <w:rsid w:val="00850141"/>
    <w:rPr>
      <w:color w:val="0563C1" w:themeColor="hyperlink"/>
      <w:u w:val="single"/>
    </w:rPr>
  </w:style>
  <w:style w:type="table" w:styleId="TableGrid">
    <w:name w:val="Table Grid"/>
    <w:basedOn w:val="TableNormal"/>
    <w:uiPriority w:val="39"/>
    <w:rsid w:val="00BE1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22F2"/>
    <w:rPr>
      <w:rFonts w:ascii="Times New Roman" w:hAnsi="Times New Roman" w:cs="Times New Roman"/>
      <w:sz w:val="24"/>
      <w:szCs w:val="24"/>
    </w:rPr>
  </w:style>
  <w:style w:type="paragraph" w:styleId="Header">
    <w:name w:val="header"/>
    <w:basedOn w:val="Normal"/>
    <w:link w:val="HeaderChar"/>
    <w:uiPriority w:val="99"/>
    <w:unhideWhenUsed/>
    <w:rsid w:val="00B434DA"/>
    <w:pPr>
      <w:tabs>
        <w:tab w:val="center" w:pos="4703"/>
        <w:tab w:val="right" w:pos="9406"/>
      </w:tabs>
      <w:spacing w:after="0" w:line="240" w:lineRule="auto"/>
    </w:pPr>
  </w:style>
  <w:style w:type="character" w:customStyle="1" w:styleId="HeaderChar">
    <w:name w:val="Header Char"/>
    <w:basedOn w:val="DefaultParagraphFont"/>
    <w:link w:val="Header"/>
    <w:uiPriority w:val="99"/>
    <w:rsid w:val="00B434DA"/>
  </w:style>
  <w:style w:type="paragraph" w:styleId="Footer">
    <w:name w:val="footer"/>
    <w:basedOn w:val="Normal"/>
    <w:link w:val="FooterChar"/>
    <w:uiPriority w:val="99"/>
    <w:unhideWhenUsed/>
    <w:rsid w:val="00B434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B434DA"/>
  </w:style>
  <w:style w:type="character" w:customStyle="1" w:styleId="Heading2Char">
    <w:name w:val="Heading 2 Char"/>
    <w:basedOn w:val="DefaultParagraphFont"/>
    <w:link w:val="Heading2"/>
    <w:uiPriority w:val="9"/>
    <w:semiHidden/>
    <w:rsid w:val="009F2F5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F63CA"/>
    <w:pPr>
      <w:spacing w:after="0" w:line="240" w:lineRule="auto"/>
    </w:pPr>
  </w:style>
  <w:style w:type="character" w:customStyle="1" w:styleId="Heading1Char">
    <w:name w:val="Heading 1 Char"/>
    <w:basedOn w:val="DefaultParagraphFont"/>
    <w:link w:val="Heading1"/>
    <w:uiPriority w:val="9"/>
    <w:rsid w:val="009F11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C5BF1"/>
    <w:pPr>
      <w:outlineLvl w:val="9"/>
    </w:pPr>
    <w:rPr>
      <w:lang w:eastAsia="ru-RU"/>
    </w:rPr>
  </w:style>
  <w:style w:type="paragraph" w:styleId="TOC1">
    <w:name w:val="toc 1"/>
    <w:basedOn w:val="Normal"/>
    <w:next w:val="Normal"/>
    <w:autoRedefine/>
    <w:uiPriority w:val="39"/>
    <w:unhideWhenUsed/>
    <w:rsid w:val="004C5B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2165">
      <w:bodyDiv w:val="1"/>
      <w:marLeft w:val="0"/>
      <w:marRight w:val="0"/>
      <w:marTop w:val="0"/>
      <w:marBottom w:val="0"/>
      <w:divBdr>
        <w:top w:val="none" w:sz="0" w:space="0" w:color="auto"/>
        <w:left w:val="none" w:sz="0" w:space="0" w:color="auto"/>
        <w:bottom w:val="none" w:sz="0" w:space="0" w:color="auto"/>
        <w:right w:val="none" w:sz="0" w:space="0" w:color="auto"/>
      </w:divBdr>
    </w:div>
    <w:div w:id="121730381">
      <w:bodyDiv w:val="1"/>
      <w:marLeft w:val="0"/>
      <w:marRight w:val="0"/>
      <w:marTop w:val="0"/>
      <w:marBottom w:val="0"/>
      <w:divBdr>
        <w:top w:val="none" w:sz="0" w:space="0" w:color="auto"/>
        <w:left w:val="none" w:sz="0" w:space="0" w:color="auto"/>
        <w:bottom w:val="none" w:sz="0" w:space="0" w:color="auto"/>
        <w:right w:val="none" w:sz="0" w:space="0" w:color="auto"/>
      </w:divBdr>
    </w:div>
    <w:div w:id="326251453">
      <w:bodyDiv w:val="1"/>
      <w:marLeft w:val="0"/>
      <w:marRight w:val="0"/>
      <w:marTop w:val="0"/>
      <w:marBottom w:val="0"/>
      <w:divBdr>
        <w:top w:val="none" w:sz="0" w:space="0" w:color="auto"/>
        <w:left w:val="none" w:sz="0" w:space="0" w:color="auto"/>
        <w:bottom w:val="none" w:sz="0" w:space="0" w:color="auto"/>
        <w:right w:val="none" w:sz="0" w:space="0" w:color="auto"/>
      </w:divBdr>
      <w:divsChild>
        <w:div w:id="277110162">
          <w:marLeft w:val="0"/>
          <w:marRight w:val="0"/>
          <w:marTop w:val="0"/>
          <w:marBottom w:val="0"/>
          <w:divBdr>
            <w:top w:val="none" w:sz="0" w:space="0" w:color="auto"/>
            <w:left w:val="none" w:sz="0" w:space="0" w:color="auto"/>
            <w:bottom w:val="none" w:sz="0" w:space="0" w:color="auto"/>
            <w:right w:val="none" w:sz="0" w:space="0" w:color="auto"/>
          </w:divBdr>
        </w:div>
        <w:div w:id="310863941">
          <w:marLeft w:val="0"/>
          <w:marRight w:val="0"/>
          <w:marTop w:val="0"/>
          <w:marBottom w:val="0"/>
          <w:divBdr>
            <w:top w:val="none" w:sz="0" w:space="0" w:color="auto"/>
            <w:left w:val="none" w:sz="0" w:space="0" w:color="auto"/>
            <w:bottom w:val="none" w:sz="0" w:space="0" w:color="auto"/>
            <w:right w:val="none" w:sz="0" w:space="0" w:color="auto"/>
          </w:divBdr>
        </w:div>
        <w:div w:id="406541036">
          <w:marLeft w:val="0"/>
          <w:marRight w:val="0"/>
          <w:marTop w:val="0"/>
          <w:marBottom w:val="0"/>
          <w:divBdr>
            <w:top w:val="none" w:sz="0" w:space="0" w:color="auto"/>
            <w:left w:val="none" w:sz="0" w:space="0" w:color="auto"/>
            <w:bottom w:val="none" w:sz="0" w:space="0" w:color="auto"/>
            <w:right w:val="none" w:sz="0" w:space="0" w:color="auto"/>
          </w:divBdr>
        </w:div>
        <w:div w:id="434178886">
          <w:marLeft w:val="0"/>
          <w:marRight w:val="0"/>
          <w:marTop w:val="0"/>
          <w:marBottom w:val="0"/>
          <w:divBdr>
            <w:top w:val="none" w:sz="0" w:space="0" w:color="auto"/>
            <w:left w:val="none" w:sz="0" w:space="0" w:color="auto"/>
            <w:bottom w:val="none" w:sz="0" w:space="0" w:color="auto"/>
            <w:right w:val="none" w:sz="0" w:space="0" w:color="auto"/>
          </w:divBdr>
        </w:div>
        <w:div w:id="480117908">
          <w:marLeft w:val="0"/>
          <w:marRight w:val="0"/>
          <w:marTop w:val="0"/>
          <w:marBottom w:val="0"/>
          <w:divBdr>
            <w:top w:val="none" w:sz="0" w:space="0" w:color="auto"/>
            <w:left w:val="none" w:sz="0" w:space="0" w:color="auto"/>
            <w:bottom w:val="none" w:sz="0" w:space="0" w:color="auto"/>
            <w:right w:val="none" w:sz="0" w:space="0" w:color="auto"/>
          </w:divBdr>
        </w:div>
        <w:div w:id="572619258">
          <w:marLeft w:val="0"/>
          <w:marRight w:val="0"/>
          <w:marTop w:val="0"/>
          <w:marBottom w:val="0"/>
          <w:divBdr>
            <w:top w:val="none" w:sz="0" w:space="0" w:color="auto"/>
            <w:left w:val="none" w:sz="0" w:space="0" w:color="auto"/>
            <w:bottom w:val="none" w:sz="0" w:space="0" w:color="auto"/>
            <w:right w:val="none" w:sz="0" w:space="0" w:color="auto"/>
          </w:divBdr>
        </w:div>
        <w:div w:id="1072511801">
          <w:marLeft w:val="0"/>
          <w:marRight w:val="0"/>
          <w:marTop w:val="0"/>
          <w:marBottom w:val="0"/>
          <w:divBdr>
            <w:top w:val="none" w:sz="0" w:space="0" w:color="auto"/>
            <w:left w:val="none" w:sz="0" w:space="0" w:color="auto"/>
            <w:bottom w:val="none" w:sz="0" w:space="0" w:color="auto"/>
            <w:right w:val="none" w:sz="0" w:space="0" w:color="auto"/>
          </w:divBdr>
        </w:div>
        <w:div w:id="1135876211">
          <w:marLeft w:val="0"/>
          <w:marRight w:val="0"/>
          <w:marTop w:val="0"/>
          <w:marBottom w:val="0"/>
          <w:divBdr>
            <w:top w:val="none" w:sz="0" w:space="0" w:color="auto"/>
            <w:left w:val="none" w:sz="0" w:space="0" w:color="auto"/>
            <w:bottom w:val="none" w:sz="0" w:space="0" w:color="auto"/>
            <w:right w:val="none" w:sz="0" w:space="0" w:color="auto"/>
          </w:divBdr>
        </w:div>
        <w:div w:id="1414820899">
          <w:marLeft w:val="0"/>
          <w:marRight w:val="0"/>
          <w:marTop w:val="0"/>
          <w:marBottom w:val="0"/>
          <w:divBdr>
            <w:top w:val="none" w:sz="0" w:space="0" w:color="auto"/>
            <w:left w:val="none" w:sz="0" w:space="0" w:color="auto"/>
            <w:bottom w:val="none" w:sz="0" w:space="0" w:color="auto"/>
            <w:right w:val="none" w:sz="0" w:space="0" w:color="auto"/>
          </w:divBdr>
        </w:div>
      </w:divsChild>
    </w:div>
    <w:div w:id="488710365">
      <w:bodyDiv w:val="1"/>
      <w:marLeft w:val="0"/>
      <w:marRight w:val="0"/>
      <w:marTop w:val="0"/>
      <w:marBottom w:val="0"/>
      <w:divBdr>
        <w:top w:val="none" w:sz="0" w:space="0" w:color="auto"/>
        <w:left w:val="none" w:sz="0" w:space="0" w:color="auto"/>
        <w:bottom w:val="none" w:sz="0" w:space="0" w:color="auto"/>
        <w:right w:val="none" w:sz="0" w:space="0" w:color="auto"/>
      </w:divBdr>
      <w:divsChild>
        <w:div w:id="666790443">
          <w:marLeft w:val="0"/>
          <w:marRight w:val="0"/>
          <w:marTop w:val="0"/>
          <w:marBottom w:val="0"/>
          <w:divBdr>
            <w:top w:val="none" w:sz="0" w:space="0" w:color="auto"/>
            <w:left w:val="none" w:sz="0" w:space="0" w:color="auto"/>
            <w:bottom w:val="none" w:sz="0" w:space="0" w:color="auto"/>
            <w:right w:val="none" w:sz="0" w:space="0" w:color="auto"/>
          </w:divBdr>
        </w:div>
        <w:div w:id="916282710">
          <w:marLeft w:val="0"/>
          <w:marRight w:val="0"/>
          <w:marTop w:val="0"/>
          <w:marBottom w:val="0"/>
          <w:divBdr>
            <w:top w:val="none" w:sz="0" w:space="0" w:color="auto"/>
            <w:left w:val="none" w:sz="0" w:space="0" w:color="auto"/>
            <w:bottom w:val="none" w:sz="0" w:space="0" w:color="auto"/>
            <w:right w:val="none" w:sz="0" w:space="0" w:color="auto"/>
          </w:divBdr>
        </w:div>
        <w:div w:id="1597518752">
          <w:marLeft w:val="0"/>
          <w:marRight w:val="0"/>
          <w:marTop w:val="0"/>
          <w:marBottom w:val="0"/>
          <w:divBdr>
            <w:top w:val="none" w:sz="0" w:space="0" w:color="auto"/>
            <w:left w:val="none" w:sz="0" w:space="0" w:color="auto"/>
            <w:bottom w:val="none" w:sz="0" w:space="0" w:color="auto"/>
            <w:right w:val="none" w:sz="0" w:space="0" w:color="auto"/>
          </w:divBdr>
        </w:div>
      </w:divsChild>
    </w:div>
    <w:div w:id="518810725">
      <w:bodyDiv w:val="1"/>
      <w:marLeft w:val="0"/>
      <w:marRight w:val="0"/>
      <w:marTop w:val="0"/>
      <w:marBottom w:val="0"/>
      <w:divBdr>
        <w:top w:val="none" w:sz="0" w:space="0" w:color="auto"/>
        <w:left w:val="none" w:sz="0" w:space="0" w:color="auto"/>
        <w:bottom w:val="none" w:sz="0" w:space="0" w:color="auto"/>
        <w:right w:val="none" w:sz="0" w:space="0" w:color="auto"/>
      </w:divBdr>
      <w:divsChild>
        <w:div w:id="1634946484">
          <w:marLeft w:val="0"/>
          <w:marRight w:val="0"/>
          <w:marTop w:val="0"/>
          <w:marBottom w:val="0"/>
          <w:divBdr>
            <w:top w:val="none" w:sz="0" w:space="0" w:color="auto"/>
            <w:left w:val="none" w:sz="0" w:space="0" w:color="auto"/>
            <w:bottom w:val="none" w:sz="0" w:space="0" w:color="auto"/>
            <w:right w:val="none" w:sz="0" w:space="0" w:color="auto"/>
          </w:divBdr>
        </w:div>
      </w:divsChild>
    </w:div>
    <w:div w:id="522668689">
      <w:bodyDiv w:val="1"/>
      <w:marLeft w:val="0"/>
      <w:marRight w:val="0"/>
      <w:marTop w:val="0"/>
      <w:marBottom w:val="0"/>
      <w:divBdr>
        <w:top w:val="none" w:sz="0" w:space="0" w:color="auto"/>
        <w:left w:val="none" w:sz="0" w:space="0" w:color="auto"/>
        <w:bottom w:val="none" w:sz="0" w:space="0" w:color="auto"/>
        <w:right w:val="none" w:sz="0" w:space="0" w:color="auto"/>
      </w:divBdr>
    </w:div>
    <w:div w:id="568275272">
      <w:bodyDiv w:val="1"/>
      <w:marLeft w:val="0"/>
      <w:marRight w:val="0"/>
      <w:marTop w:val="0"/>
      <w:marBottom w:val="0"/>
      <w:divBdr>
        <w:top w:val="none" w:sz="0" w:space="0" w:color="auto"/>
        <w:left w:val="none" w:sz="0" w:space="0" w:color="auto"/>
        <w:bottom w:val="none" w:sz="0" w:space="0" w:color="auto"/>
        <w:right w:val="none" w:sz="0" w:space="0" w:color="auto"/>
      </w:divBdr>
      <w:divsChild>
        <w:div w:id="611860226">
          <w:marLeft w:val="0"/>
          <w:marRight w:val="0"/>
          <w:marTop w:val="0"/>
          <w:marBottom w:val="0"/>
          <w:divBdr>
            <w:top w:val="none" w:sz="0" w:space="0" w:color="auto"/>
            <w:left w:val="none" w:sz="0" w:space="0" w:color="auto"/>
            <w:bottom w:val="none" w:sz="0" w:space="0" w:color="auto"/>
            <w:right w:val="none" w:sz="0" w:space="0" w:color="auto"/>
          </w:divBdr>
        </w:div>
        <w:div w:id="733891477">
          <w:marLeft w:val="0"/>
          <w:marRight w:val="0"/>
          <w:marTop w:val="0"/>
          <w:marBottom w:val="0"/>
          <w:divBdr>
            <w:top w:val="none" w:sz="0" w:space="0" w:color="auto"/>
            <w:left w:val="none" w:sz="0" w:space="0" w:color="auto"/>
            <w:bottom w:val="none" w:sz="0" w:space="0" w:color="auto"/>
            <w:right w:val="none" w:sz="0" w:space="0" w:color="auto"/>
          </w:divBdr>
        </w:div>
        <w:div w:id="1021320238">
          <w:marLeft w:val="0"/>
          <w:marRight w:val="0"/>
          <w:marTop w:val="0"/>
          <w:marBottom w:val="0"/>
          <w:divBdr>
            <w:top w:val="none" w:sz="0" w:space="0" w:color="auto"/>
            <w:left w:val="none" w:sz="0" w:space="0" w:color="auto"/>
            <w:bottom w:val="none" w:sz="0" w:space="0" w:color="auto"/>
            <w:right w:val="none" w:sz="0" w:space="0" w:color="auto"/>
          </w:divBdr>
        </w:div>
        <w:div w:id="1177302871">
          <w:marLeft w:val="0"/>
          <w:marRight w:val="0"/>
          <w:marTop w:val="0"/>
          <w:marBottom w:val="0"/>
          <w:divBdr>
            <w:top w:val="none" w:sz="0" w:space="0" w:color="auto"/>
            <w:left w:val="none" w:sz="0" w:space="0" w:color="auto"/>
            <w:bottom w:val="none" w:sz="0" w:space="0" w:color="auto"/>
            <w:right w:val="none" w:sz="0" w:space="0" w:color="auto"/>
          </w:divBdr>
        </w:div>
      </w:divsChild>
    </w:div>
    <w:div w:id="712267615">
      <w:bodyDiv w:val="1"/>
      <w:marLeft w:val="0"/>
      <w:marRight w:val="0"/>
      <w:marTop w:val="0"/>
      <w:marBottom w:val="0"/>
      <w:divBdr>
        <w:top w:val="none" w:sz="0" w:space="0" w:color="auto"/>
        <w:left w:val="none" w:sz="0" w:space="0" w:color="auto"/>
        <w:bottom w:val="none" w:sz="0" w:space="0" w:color="auto"/>
        <w:right w:val="none" w:sz="0" w:space="0" w:color="auto"/>
      </w:divBdr>
      <w:divsChild>
        <w:div w:id="14037014">
          <w:marLeft w:val="0"/>
          <w:marRight w:val="0"/>
          <w:marTop w:val="0"/>
          <w:marBottom w:val="0"/>
          <w:divBdr>
            <w:top w:val="none" w:sz="0" w:space="0" w:color="auto"/>
            <w:left w:val="none" w:sz="0" w:space="0" w:color="auto"/>
            <w:bottom w:val="none" w:sz="0" w:space="0" w:color="auto"/>
            <w:right w:val="none" w:sz="0" w:space="0" w:color="auto"/>
          </w:divBdr>
        </w:div>
        <w:div w:id="37165945">
          <w:marLeft w:val="0"/>
          <w:marRight w:val="0"/>
          <w:marTop w:val="0"/>
          <w:marBottom w:val="0"/>
          <w:divBdr>
            <w:top w:val="none" w:sz="0" w:space="0" w:color="auto"/>
            <w:left w:val="none" w:sz="0" w:space="0" w:color="auto"/>
            <w:bottom w:val="none" w:sz="0" w:space="0" w:color="auto"/>
            <w:right w:val="none" w:sz="0" w:space="0" w:color="auto"/>
          </w:divBdr>
        </w:div>
        <w:div w:id="79639348">
          <w:marLeft w:val="0"/>
          <w:marRight w:val="0"/>
          <w:marTop w:val="0"/>
          <w:marBottom w:val="0"/>
          <w:divBdr>
            <w:top w:val="none" w:sz="0" w:space="0" w:color="auto"/>
            <w:left w:val="none" w:sz="0" w:space="0" w:color="auto"/>
            <w:bottom w:val="none" w:sz="0" w:space="0" w:color="auto"/>
            <w:right w:val="none" w:sz="0" w:space="0" w:color="auto"/>
          </w:divBdr>
        </w:div>
        <w:div w:id="130365806">
          <w:marLeft w:val="0"/>
          <w:marRight w:val="0"/>
          <w:marTop w:val="0"/>
          <w:marBottom w:val="0"/>
          <w:divBdr>
            <w:top w:val="none" w:sz="0" w:space="0" w:color="auto"/>
            <w:left w:val="none" w:sz="0" w:space="0" w:color="auto"/>
            <w:bottom w:val="none" w:sz="0" w:space="0" w:color="auto"/>
            <w:right w:val="none" w:sz="0" w:space="0" w:color="auto"/>
          </w:divBdr>
        </w:div>
        <w:div w:id="289827799">
          <w:marLeft w:val="0"/>
          <w:marRight w:val="0"/>
          <w:marTop w:val="0"/>
          <w:marBottom w:val="0"/>
          <w:divBdr>
            <w:top w:val="none" w:sz="0" w:space="0" w:color="auto"/>
            <w:left w:val="none" w:sz="0" w:space="0" w:color="auto"/>
            <w:bottom w:val="none" w:sz="0" w:space="0" w:color="auto"/>
            <w:right w:val="none" w:sz="0" w:space="0" w:color="auto"/>
          </w:divBdr>
        </w:div>
        <w:div w:id="770928877">
          <w:marLeft w:val="0"/>
          <w:marRight w:val="0"/>
          <w:marTop w:val="0"/>
          <w:marBottom w:val="0"/>
          <w:divBdr>
            <w:top w:val="none" w:sz="0" w:space="0" w:color="auto"/>
            <w:left w:val="none" w:sz="0" w:space="0" w:color="auto"/>
            <w:bottom w:val="none" w:sz="0" w:space="0" w:color="auto"/>
            <w:right w:val="none" w:sz="0" w:space="0" w:color="auto"/>
          </w:divBdr>
        </w:div>
        <w:div w:id="1137575770">
          <w:marLeft w:val="0"/>
          <w:marRight w:val="0"/>
          <w:marTop w:val="0"/>
          <w:marBottom w:val="0"/>
          <w:divBdr>
            <w:top w:val="none" w:sz="0" w:space="0" w:color="auto"/>
            <w:left w:val="none" w:sz="0" w:space="0" w:color="auto"/>
            <w:bottom w:val="none" w:sz="0" w:space="0" w:color="auto"/>
            <w:right w:val="none" w:sz="0" w:space="0" w:color="auto"/>
          </w:divBdr>
        </w:div>
        <w:div w:id="1147823302">
          <w:marLeft w:val="0"/>
          <w:marRight w:val="0"/>
          <w:marTop w:val="0"/>
          <w:marBottom w:val="0"/>
          <w:divBdr>
            <w:top w:val="none" w:sz="0" w:space="0" w:color="auto"/>
            <w:left w:val="none" w:sz="0" w:space="0" w:color="auto"/>
            <w:bottom w:val="none" w:sz="0" w:space="0" w:color="auto"/>
            <w:right w:val="none" w:sz="0" w:space="0" w:color="auto"/>
          </w:divBdr>
        </w:div>
        <w:div w:id="1431388932">
          <w:marLeft w:val="0"/>
          <w:marRight w:val="0"/>
          <w:marTop w:val="0"/>
          <w:marBottom w:val="0"/>
          <w:divBdr>
            <w:top w:val="none" w:sz="0" w:space="0" w:color="auto"/>
            <w:left w:val="none" w:sz="0" w:space="0" w:color="auto"/>
            <w:bottom w:val="none" w:sz="0" w:space="0" w:color="auto"/>
            <w:right w:val="none" w:sz="0" w:space="0" w:color="auto"/>
          </w:divBdr>
        </w:div>
        <w:div w:id="1468082323">
          <w:marLeft w:val="0"/>
          <w:marRight w:val="0"/>
          <w:marTop w:val="0"/>
          <w:marBottom w:val="0"/>
          <w:divBdr>
            <w:top w:val="none" w:sz="0" w:space="0" w:color="auto"/>
            <w:left w:val="none" w:sz="0" w:space="0" w:color="auto"/>
            <w:bottom w:val="none" w:sz="0" w:space="0" w:color="auto"/>
            <w:right w:val="none" w:sz="0" w:space="0" w:color="auto"/>
          </w:divBdr>
        </w:div>
        <w:div w:id="1502964553">
          <w:marLeft w:val="0"/>
          <w:marRight w:val="0"/>
          <w:marTop w:val="0"/>
          <w:marBottom w:val="0"/>
          <w:divBdr>
            <w:top w:val="none" w:sz="0" w:space="0" w:color="auto"/>
            <w:left w:val="none" w:sz="0" w:space="0" w:color="auto"/>
            <w:bottom w:val="none" w:sz="0" w:space="0" w:color="auto"/>
            <w:right w:val="none" w:sz="0" w:space="0" w:color="auto"/>
          </w:divBdr>
        </w:div>
      </w:divsChild>
    </w:div>
    <w:div w:id="972100193">
      <w:bodyDiv w:val="1"/>
      <w:marLeft w:val="0"/>
      <w:marRight w:val="0"/>
      <w:marTop w:val="0"/>
      <w:marBottom w:val="0"/>
      <w:divBdr>
        <w:top w:val="none" w:sz="0" w:space="0" w:color="auto"/>
        <w:left w:val="none" w:sz="0" w:space="0" w:color="auto"/>
        <w:bottom w:val="none" w:sz="0" w:space="0" w:color="auto"/>
        <w:right w:val="none" w:sz="0" w:space="0" w:color="auto"/>
      </w:divBdr>
    </w:div>
    <w:div w:id="1258060240">
      <w:bodyDiv w:val="1"/>
      <w:marLeft w:val="0"/>
      <w:marRight w:val="0"/>
      <w:marTop w:val="0"/>
      <w:marBottom w:val="0"/>
      <w:divBdr>
        <w:top w:val="none" w:sz="0" w:space="0" w:color="auto"/>
        <w:left w:val="none" w:sz="0" w:space="0" w:color="auto"/>
        <w:bottom w:val="none" w:sz="0" w:space="0" w:color="auto"/>
        <w:right w:val="none" w:sz="0" w:space="0" w:color="auto"/>
      </w:divBdr>
      <w:divsChild>
        <w:div w:id="394935592">
          <w:marLeft w:val="0"/>
          <w:marRight w:val="0"/>
          <w:marTop w:val="0"/>
          <w:marBottom w:val="0"/>
          <w:divBdr>
            <w:top w:val="none" w:sz="0" w:space="0" w:color="auto"/>
            <w:left w:val="none" w:sz="0" w:space="0" w:color="auto"/>
            <w:bottom w:val="none" w:sz="0" w:space="0" w:color="auto"/>
            <w:right w:val="none" w:sz="0" w:space="0" w:color="auto"/>
          </w:divBdr>
        </w:div>
        <w:div w:id="788084114">
          <w:marLeft w:val="0"/>
          <w:marRight w:val="0"/>
          <w:marTop w:val="0"/>
          <w:marBottom w:val="0"/>
          <w:divBdr>
            <w:top w:val="none" w:sz="0" w:space="0" w:color="auto"/>
            <w:left w:val="none" w:sz="0" w:space="0" w:color="auto"/>
            <w:bottom w:val="none" w:sz="0" w:space="0" w:color="auto"/>
            <w:right w:val="none" w:sz="0" w:space="0" w:color="auto"/>
          </w:divBdr>
        </w:div>
        <w:div w:id="1097795742">
          <w:marLeft w:val="0"/>
          <w:marRight w:val="0"/>
          <w:marTop w:val="0"/>
          <w:marBottom w:val="0"/>
          <w:divBdr>
            <w:top w:val="none" w:sz="0" w:space="0" w:color="auto"/>
            <w:left w:val="none" w:sz="0" w:space="0" w:color="auto"/>
            <w:bottom w:val="none" w:sz="0" w:space="0" w:color="auto"/>
            <w:right w:val="none" w:sz="0" w:space="0" w:color="auto"/>
          </w:divBdr>
        </w:div>
        <w:div w:id="1140463944">
          <w:marLeft w:val="0"/>
          <w:marRight w:val="0"/>
          <w:marTop w:val="0"/>
          <w:marBottom w:val="0"/>
          <w:divBdr>
            <w:top w:val="none" w:sz="0" w:space="0" w:color="auto"/>
            <w:left w:val="none" w:sz="0" w:space="0" w:color="auto"/>
            <w:bottom w:val="none" w:sz="0" w:space="0" w:color="auto"/>
            <w:right w:val="none" w:sz="0" w:space="0" w:color="auto"/>
          </w:divBdr>
        </w:div>
        <w:div w:id="1177843293">
          <w:marLeft w:val="0"/>
          <w:marRight w:val="0"/>
          <w:marTop w:val="0"/>
          <w:marBottom w:val="0"/>
          <w:divBdr>
            <w:top w:val="none" w:sz="0" w:space="0" w:color="auto"/>
            <w:left w:val="none" w:sz="0" w:space="0" w:color="auto"/>
            <w:bottom w:val="none" w:sz="0" w:space="0" w:color="auto"/>
            <w:right w:val="none" w:sz="0" w:space="0" w:color="auto"/>
          </w:divBdr>
        </w:div>
        <w:div w:id="1194733023">
          <w:marLeft w:val="0"/>
          <w:marRight w:val="0"/>
          <w:marTop w:val="0"/>
          <w:marBottom w:val="0"/>
          <w:divBdr>
            <w:top w:val="none" w:sz="0" w:space="0" w:color="auto"/>
            <w:left w:val="none" w:sz="0" w:space="0" w:color="auto"/>
            <w:bottom w:val="none" w:sz="0" w:space="0" w:color="auto"/>
            <w:right w:val="none" w:sz="0" w:space="0" w:color="auto"/>
          </w:divBdr>
        </w:div>
        <w:div w:id="1441797090">
          <w:marLeft w:val="0"/>
          <w:marRight w:val="0"/>
          <w:marTop w:val="0"/>
          <w:marBottom w:val="0"/>
          <w:divBdr>
            <w:top w:val="none" w:sz="0" w:space="0" w:color="auto"/>
            <w:left w:val="none" w:sz="0" w:space="0" w:color="auto"/>
            <w:bottom w:val="none" w:sz="0" w:space="0" w:color="auto"/>
            <w:right w:val="none" w:sz="0" w:space="0" w:color="auto"/>
          </w:divBdr>
        </w:div>
        <w:div w:id="1467745295">
          <w:marLeft w:val="0"/>
          <w:marRight w:val="0"/>
          <w:marTop w:val="0"/>
          <w:marBottom w:val="0"/>
          <w:divBdr>
            <w:top w:val="none" w:sz="0" w:space="0" w:color="auto"/>
            <w:left w:val="none" w:sz="0" w:space="0" w:color="auto"/>
            <w:bottom w:val="none" w:sz="0" w:space="0" w:color="auto"/>
            <w:right w:val="none" w:sz="0" w:space="0" w:color="auto"/>
          </w:divBdr>
        </w:div>
        <w:div w:id="1555657077">
          <w:marLeft w:val="0"/>
          <w:marRight w:val="0"/>
          <w:marTop w:val="0"/>
          <w:marBottom w:val="0"/>
          <w:divBdr>
            <w:top w:val="none" w:sz="0" w:space="0" w:color="auto"/>
            <w:left w:val="none" w:sz="0" w:space="0" w:color="auto"/>
            <w:bottom w:val="none" w:sz="0" w:space="0" w:color="auto"/>
            <w:right w:val="none" w:sz="0" w:space="0" w:color="auto"/>
          </w:divBdr>
        </w:div>
        <w:div w:id="1593007760">
          <w:marLeft w:val="0"/>
          <w:marRight w:val="0"/>
          <w:marTop w:val="0"/>
          <w:marBottom w:val="0"/>
          <w:divBdr>
            <w:top w:val="none" w:sz="0" w:space="0" w:color="auto"/>
            <w:left w:val="none" w:sz="0" w:space="0" w:color="auto"/>
            <w:bottom w:val="none" w:sz="0" w:space="0" w:color="auto"/>
            <w:right w:val="none" w:sz="0" w:space="0" w:color="auto"/>
          </w:divBdr>
        </w:div>
        <w:div w:id="1745293546">
          <w:marLeft w:val="0"/>
          <w:marRight w:val="0"/>
          <w:marTop w:val="0"/>
          <w:marBottom w:val="0"/>
          <w:divBdr>
            <w:top w:val="none" w:sz="0" w:space="0" w:color="auto"/>
            <w:left w:val="none" w:sz="0" w:space="0" w:color="auto"/>
            <w:bottom w:val="none" w:sz="0" w:space="0" w:color="auto"/>
            <w:right w:val="none" w:sz="0" w:space="0" w:color="auto"/>
          </w:divBdr>
        </w:div>
        <w:div w:id="1767075489">
          <w:marLeft w:val="0"/>
          <w:marRight w:val="0"/>
          <w:marTop w:val="0"/>
          <w:marBottom w:val="0"/>
          <w:divBdr>
            <w:top w:val="none" w:sz="0" w:space="0" w:color="auto"/>
            <w:left w:val="none" w:sz="0" w:space="0" w:color="auto"/>
            <w:bottom w:val="none" w:sz="0" w:space="0" w:color="auto"/>
            <w:right w:val="none" w:sz="0" w:space="0" w:color="auto"/>
          </w:divBdr>
        </w:div>
        <w:div w:id="1972707960">
          <w:marLeft w:val="0"/>
          <w:marRight w:val="0"/>
          <w:marTop w:val="0"/>
          <w:marBottom w:val="0"/>
          <w:divBdr>
            <w:top w:val="none" w:sz="0" w:space="0" w:color="auto"/>
            <w:left w:val="none" w:sz="0" w:space="0" w:color="auto"/>
            <w:bottom w:val="none" w:sz="0" w:space="0" w:color="auto"/>
            <w:right w:val="none" w:sz="0" w:space="0" w:color="auto"/>
          </w:divBdr>
        </w:div>
        <w:div w:id="2130928085">
          <w:marLeft w:val="0"/>
          <w:marRight w:val="0"/>
          <w:marTop w:val="0"/>
          <w:marBottom w:val="0"/>
          <w:divBdr>
            <w:top w:val="none" w:sz="0" w:space="0" w:color="auto"/>
            <w:left w:val="none" w:sz="0" w:space="0" w:color="auto"/>
            <w:bottom w:val="none" w:sz="0" w:space="0" w:color="auto"/>
            <w:right w:val="none" w:sz="0" w:space="0" w:color="auto"/>
          </w:divBdr>
        </w:div>
      </w:divsChild>
    </w:div>
    <w:div w:id="1416974897">
      <w:bodyDiv w:val="1"/>
      <w:marLeft w:val="0"/>
      <w:marRight w:val="0"/>
      <w:marTop w:val="0"/>
      <w:marBottom w:val="0"/>
      <w:divBdr>
        <w:top w:val="none" w:sz="0" w:space="0" w:color="auto"/>
        <w:left w:val="none" w:sz="0" w:space="0" w:color="auto"/>
        <w:bottom w:val="none" w:sz="0" w:space="0" w:color="auto"/>
        <w:right w:val="none" w:sz="0" w:space="0" w:color="auto"/>
      </w:divBdr>
    </w:div>
    <w:div w:id="1898928882">
      <w:bodyDiv w:val="1"/>
      <w:marLeft w:val="0"/>
      <w:marRight w:val="0"/>
      <w:marTop w:val="0"/>
      <w:marBottom w:val="0"/>
      <w:divBdr>
        <w:top w:val="none" w:sz="0" w:space="0" w:color="auto"/>
        <w:left w:val="none" w:sz="0" w:space="0" w:color="auto"/>
        <w:bottom w:val="none" w:sz="0" w:space="0" w:color="auto"/>
        <w:right w:val="none" w:sz="0" w:space="0" w:color="auto"/>
      </w:divBdr>
    </w:div>
    <w:div w:id="1900633147">
      <w:bodyDiv w:val="1"/>
      <w:marLeft w:val="0"/>
      <w:marRight w:val="0"/>
      <w:marTop w:val="0"/>
      <w:marBottom w:val="0"/>
      <w:divBdr>
        <w:top w:val="none" w:sz="0" w:space="0" w:color="auto"/>
        <w:left w:val="none" w:sz="0" w:space="0" w:color="auto"/>
        <w:bottom w:val="none" w:sz="0" w:space="0" w:color="auto"/>
        <w:right w:val="none" w:sz="0" w:space="0" w:color="auto"/>
      </w:divBdr>
      <w:divsChild>
        <w:div w:id="533735970">
          <w:marLeft w:val="0"/>
          <w:marRight w:val="0"/>
          <w:marTop w:val="0"/>
          <w:marBottom w:val="0"/>
          <w:divBdr>
            <w:top w:val="none" w:sz="0" w:space="0" w:color="auto"/>
            <w:left w:val="none" w:sz="0" w:space="0" w:color="auto"/>
            <w:bottom w:val="none" w:sz="0" w:space="0" w:color="auto"/>
            <w:right w:val="none" w:sz="0" w:space="0" w:color="auto"/>
          </w:divBdr>
        </w:div>
        <w:div w:id="876815160">
          <w:marLeft w:val="0"/>
          <w:marRight w:val="0"/>
          <w:marTop w:val="0"/>
          <w:marBottom w:val="0"/>
          <w:divBdr>
            <w:top w:val="none" w:sz="0" w:space="0" w:color="auto"/>
            <w:left w:val="none" w:sz="0" w:space="0" w:color="auto"/>
            <w:bottom w:val="none" w:sz="0" w:space="0" w:color="auto"/>
            <w:right w:val="none" w:sz="0" w:space="0" w:color="auto"/>
          </w:divBdr>
        </w:div>
        <w:div w:id="1206681271">
          <w:marLeft w:val="0"/>
          <w:marRight w:val="0"/>
          <w:marTop w:val="0"/>
          <w:marBottom w:val="0"/>
          <w:divBdr>
            <w:top w:val="none" w:sz="0" w:space="0" w:color="auto"/>
            <w:left w:val="none" w:sz="0" w:space="0" w:color="auto"/>
            <w:bottom w:val="none" w:sz="0" w:space="0" w:color="auto"/>
            <w:right w:val="none" w:sz="0" w:space="0" w:color="auto"/>
          </w:divBdr>
        </w:div>
        <w:div w:id="2132896287">
          <w:marLeft w:val="0"/>
          <w:marRight w:val="0"/>
          <w:marTop w:val="0"/>
          <w:marBottom w:val="0"/>
          <w:divBdr>
            <w:top w:val="none" w:sz="0" w:space="0" w:color="auto"/>
            <w:left w:val="none" w:sz="0" w:space="0" w:color="auto"/>
            <w:bottom w:val="none" w:sz="0" w:space="0" w:color="auto"/>
            <w:right w:val="none" w:sz="0" w:space="0" w:color="auto"/>
          </w:divBdr>
        </w:div>
      </w:divsChild>
    </w:div>
    <w:div w:id="1945382592">
      <w:bodyDiv w:val="1"/>
      <w:marLeft w:val="0"/>
      <w:marRight w:val="0"/>
      <w:marTop w:val="0"/>
      <w:marBottom w:val="0"/>
      <w:divBdr>
        <w:top w:val="none" w:sz="0" w:space="0" w:color="auto"/>
        <w:left w:val="none" w:sz="0" w:space="0" w:color="auto"/>
        <w:bottom w:val="none" w:sz="0" w:space="0" w:color="auto"/>
        <w:right w:val="none" w:sz="0" w:space="0" w:color="auto"/>
      </w:divBdr>
      <w:divsChild>
        <w:div w:id="274750966">
          <w:marLeft w:val="0"/>
          <w:marRight w:val="0"/>
          <w:marTop w:val="0"/>
          <w:marBottom w:val="0"/>
          <w:divBdr>
            <w:top w:val="none" w:sz="0" w:space="0" w:color="auto"/>
            <w:left w:val="none" w:sz="0" w:space="0" w:color="auto"/>
            <w:bottom w:val="none" w:sz="0" w:space="0" w:color="auto"/>
            <w:right w:val="none" w:sz="0" w:space="0" w:color="auto"/>
          </w:divBdr>
        </w:div>
        <w:div w:id="454832280">
          <w:marLeft w:val="0"/>
          <w:marRight w:val="0"/>
          <w:marTop w:val="0"/>
          <w:marBottom w:val="0"/>
          <w:divBdr>
            <w:top w:val="none" w:sz="0" w:space="0" w:color="auto"/>
            <w:left w:val="none" w:sz="0" w:space="0" w:color="auto"/>
            <w:bottom w:val="none" w:sz="0" w:space="0" w:color="auto"/>
            <w:right w:val="none" w:sz="0" w:space="0" w:color="auto"/>
          </w:divBdr>
        </w:div>
        <w:div w:id="817261010">
          <w:marLeft w:val="0"/>
          <w:marRight w:val="0"/>
          <w:marTop w:val="0"/>
          <w:marBottom w:val="0"/>
          <w:divBdr>
            <w:top w:val="none" w:sz="0" w:space="0" w:color="auto"/>
            <w:left w:val="none" w:sz="0" w:space="0" w:color="auto"/>
            <w:bottom w:val="none" w:sz="0" w:space="0" w:color="auto"/>
            <w:right w:val="none" w:sz="0" w:space="0" w:color="auto"/>
          </w:divBdr>
        </w:div>
        <w:div w:id="826869912">
          <w:marLeft w:val="0"/>
          <w:marRight w:val="0"/>
          <w:marTop w:val="0"/>
          <w:marBottom w:val="0"/>
          <w:divBdr>
            <w:top w:val="none" w:sz="0" w:space="0" w:color="auto"/>
            <w:left w:val="none" w:sz="0" w:space="0" w:color="auto"/>
            <w:bottom w:val="none" w:sz="0" w:space="0" w:color="auto"/>
            <w:right w:val="none" w:sz="0" w:space="0" w:color="auto"/>
          </w:divBdr>
        </w:div>
        <w:div w:id="892740990">
          <w:marLeft w:val="0"/>
          <w:marRight w:val="0"/>
          <w:marTop w:val="0"/>
          <w:marBottom w:val="0"/>
          <w:divBdr>
            <w:top w:val="none" w:sz="0" w:space="0" w:color="auto"/>
            <w:left w:val="none" w:sz="0" w:space="0" w:color="auto"/>
            <w:bottom w:val="none" w:sz="0" w:space="0" w:color="auto"/>
            <w:right w:val="none" w:sz="0" w:space="0" w:color="auto"/>
          </w:divBdr>
        </w:div>
        <w:div w:id="1015838388">
          <w:marLeft w:val="0"/>
          <w:marRight w:val="0"/>
          <w:marTop w:val="0"/>
          <w:marBottom w:val="0"/>
          <w:divBdr>
            <w:top w:val="none" w:sz="0" w:space="0" w:color="auto"/>
            <w:left w:val="none" w:sz="0" w:space="0" w:color="auto"/>
            <w:bottom w:val="none" w:sz="0" w:space="0" w:color="auto"/>
            <w:right w:val="none" w:sz="0" w:space="0" w:color="auto"/>
          </w:divBdr>
        </w:div>
        <w:div w:id="1083376478">
          <w:marLeft w:val="0"/>
          <w:marRight w:val="0"/>
          <w:marTop w:val="0"/>
          <w:marBottom w:val="0"/>
          <w:divBdr>
            <w:top w:val="none" w:sz="0" w:space="0" w:color="auto"/>
            <w:left w:val="none" w:sz="0" w:space="0" w:color="auto"/>
            <w:bottom w:val="none" w:sz="0" w:space="0" w:color="auto"/>
            <w:right w:val="none" w:sz="0" w:space="0" w:color="auto"/>
          </w:divBdr>
        </w:div>
        <w:div w:id="1100107707">
          <w:marLeft w:val="0"/>
          <w:marRight w:val="0"/>
          <w:marTop w:val="0"/>
          <w:marBottom w:val="0"/>
          <w:divBdr>
            <w:top w:val="none" w:sz="0" w:space="0" w:color="auto"/>
            <w:left w:val="none" w:sz="0" w:space="0" w:color="auto"/>
            <w:bottom w:val="none" w:sz="0" w:space="0" w:color="auto"/>
            <w:right w:val="none" w:sz="0" w:space="0" w:color="auto"/>
          </w:divBdr>
        </w:div>
        <w:div w:id="1316030720">
          <w:marLeft w:val="0"/>
          <w:marRight w:val="0"/>
          <w:marTop w:val="0"/>
          <w:marBottom w:val="0"/>
          <w:divBdr>
            <w:top w:val="none" w:sz="0" w:space="0" w:color="auto"/>
            <w:left w:val="none" w:sz="0" w:space="0" w:color="auto"/>
            <w:bottom w:val="none" w:sz="0" w:space="0" w:color="auto"/>
            <w:right w:val="none" w:sz="0" w:space="0" w:color="auto"/>
          </w:divBdr>
        </w:div>
        <w:div w:id="1496264388">
          <w:marLeft w:val="0"/>
          <w:marRight w:val="0"/>
          <w:marTop w:val="0"/>
          <w:marBottom w:val="0"/>
          <w:divBdr>
            <w:top w:val="none" w:sz="0" w:space="0" w:color="auto"/>
            <w:left w:val="none" w:sz="0" w:space="0" w:color="auto"/>
            <w:bottom w:val="none" w:sz="0" w:space="0" w:color="auto"/>
            <w:right w:val="none" w:sz="0" w:space="0" w:color="auto"/>
          </w:divBdr>
        </w:div>
        <w:div w:id="1546871853">
          <w:marLeft w:val="0"/>
          <w:marRight w:val="0"/>
          <w:marTop w:val="0"/>
          <w:marBottom w:val="0"/>
          <w:divBdr>
            <w:top w:val="none" w:sz="0" w:space="0" w:color="auto"/>
            <w:left w:val="none" w:sz="0" w:space="0" w:color="auto"/>
            <w:bottom w:val="none" w:sz="0" w:space="0" w:color="auto"/>
            <w:right w:val="none" w:sz="0" w:space="0" w:color="auto"/>
          </w:divBdr>
        </w:div>
        <w:div w:id="1758819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ora.md/stiri/54673/zeci-de-autocare-cu-alegatori-din-transnistria--aduse-la-rezina--Soldanesti-si-causeni-vid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udmila.talmazan.5/videos/25915252942565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i.md/politica/caz-suspect-de-corupere-a-alegatorilor-in-or-codru-politia-reactionea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romolex.md/wp-content/uploads/2017/05/Studiu-investigarea-contraventii-pp.pdf" TargetMode="External"/><Relationship Id="rId2" Type="http://schemas.openxmlformats.org/officeDocument/2006/relationships/hyperlink" Target="https://promolex.md/wp-content/uploads/2017/05/Studiu-investigarea-contraventii-pp.pdf" TargetMode="External"/><Relationship Id="rId1" Type="http://schemas.openxmlformats.org/officeDocument/2006/relationships/hyperlink" Target="https://uspee.md/wp-content/uploads/2019/04/RND-nr.-3-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A934-F373-41C1-B1D8-A25ADCEB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3390</TotalTime>
  <Pages>11</Pages>
  <Words>4324</Words>
  <Characters>24651</Characters>
  <Application>Microsoft Office Word</Application>
  <DocSecurity>0</DocSecurity>
  <Lines>205</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lilia.ionita2016@gmail.com</dc:creator>
  <cp:keywords/>
  <dc:description/>
  <cp:lastModifiedBy>LiliaCAPC</cp:lastModifiedBy>
  <cp:revision>6</cp:revision>
  <dcterms:created xsi:type="dcterms:W3CDTF">2020-03-15T20:44:00Z</dcterms:created>
  <dcterms:modified xsi:type="dcterms:W3CDTF">2020-08-11T14:39:00Z</dcterms:modified>
</cp:coreProperties>
</file>