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14" w:rsidRDefault="00E91514" w:rsidP="00696CF7">
      <w:pPr>
        <w:contextualSpacing/>
        <w:jc w:val="center"/>
        <w:rPr>
          <w:rFonts w:eastAsia="Times New Roman" w:cstheme="minorHAnsi"/>
          <w:b/>
          <w:bCs/>
          <w:sz w:val="24"/>
          <w:szCs w:val="24"/>
          <w:lang w:val="ro-RO" w:eastAsia="ru-RU"/>
        </w:rPr>
      </w:pPr>
      <w:r>
        <w:rPr>
          <w:rFonts w:eastAsia="Times New Roman" w:cstheme="minorHAnsi"/>
          <w:b/>
          <w:bCs/>
          <w:sz w:val="24"/>
          <w:szCs w:val="24"/>
          <w:lang w:val="ro-RO" w:eastAsia="ru-RU"/>
        </w:rPr>
        <w:t>Termeni de Referință</w:t>
      </w:r>
    </w:p>
    <w:p w:rsidR="00E91514" w:rsidRDefault="00E91514" w:rsidP="00696CF7">
      <w:pPr>
        <w:contextualSpacing/>
        <w:jc w:val="center"/>
        <w:rPr>
          <w:rFonts w:eastAsia="Times New Roman" w:cstheme="minorHAnsi"/>
          <w:b/>
          <w:bCs/>
          <w:sz w:val="24"/>
          <w:szCs w:val="24"/>
          <w:lang w:val="ro-RO" w:eastAsia="ru-RU"/>
        </w:rPr>
      </w:pPr>
      <w:r w:rsidRPr="00A5125F">
        <w:rPr>
          <w:rFonts w:eastAsia="Times New Roman" w:cstheme="minorHAnsi"/>
          <w:b/>
          <w:bCs/>
          <w:sz w:val="24"/>
          <w:szCs w:val="24"/>
          <w:lang w:val="ro-RO" w:eastAsia="ru-RU"/>
        </w:rPr>
        <w:t>Centrul de Analiză și Prevenire a Corupției</w:t>
      </w:r>
    </w:p>
    <w:p w:rsidR="00E91514" w:rsidRDefault="00E91514" w:rsidP="00696CF7">
      <w:pPr>
        <w:spacing w:line="240" w:lineRule="auto"/>
        <w:contextualSpacing/>
        <w:jc w:val="both"/>
        <w:rPr>
          <w:rStyle w:val="q4iawc"/>
          <w:lang w:val="ro-RO"/>
        </w:rPr>
      </w:pPr>
      <w:r w:rsidRPr="00E75437">
        <w:rPr>
          <w:rStyle w:val="q4iawc"/>
          <w:b/>
          <w:lang w:val="ro-RO"/>
        </w:rPr>
        <w:t>Denumirea postului:</w:t>
      </w:r>
      <w:r w:rsidR="00696CF7">
        <w:rPr>
          <w:rStyle w:val="q4iawc"/>
          <w:lang w:val="ro-RO"/>
        </w:rPr>
        <w:t xml:space="preserve"> Consultant Național î</w:t>
      </w:r>
      <w:r>
        <w:rPr>
          <w:rStyle w:val="q4iawc"/>
          <w:lang w:val="ro-RO"/>
        </w:rPr>
        <w:t>n domeniul fundrainsing</w:t>
      </w:r>
    </w:p>
    <w:p w:rsidR="00E91514" w:rsidRDefault="00E91514" w:rsidP="00696CF7">
      <w:pPr>
        <w:spacing w:line="240" w:lineRule="auto"/>
        <w:contextualSpacing/>
        <w:jc w:val="both"/>
        <w:rPr>
          <w:rStyle w:val="q4iawc"/>
          <w:lang w:val="ro-RO"/>
        </w:rPr>
      </w:pPr>
      <w:r w:rsidRPr="00E75437">
        <w:rPr>
          <w:rStyle w:val="q4iawc"/>
          <w:b/>
          <w:lang w:val="ro-RO"/>
        </w:rPr>
        <w:t>Locație:</w:t>
      </w:r>
      <w:r>
        <w:rPr>
          <w:rStyle w:val="q4iawc"/>
          <w:lang w:val="ro-RO"/>
        </w:rPr>
        <w:t xml:space="preserve"> Chișinău/Moldova </w:t>
      </w:r>
    </w:p>
    <w:p w:rsidR="00E91514" w:rsidRDefault="00E91514" w:rsidP="00696CF7">
      <w:pPr>
        <w:spacing w:line="240" w:lineRule="auto"/>
        <w:contextualSpacing/>
        <w:jc w:val="both"/>
        <w:rPr>
          <w:rStyle w:val="q4iawc"/>
          <w:lang w:val="ro-RO"/>
        </w:rPr>
      </w:pPr>
      <w:r w:rsidRPr="00E75437">
        <w:rPr>
          <w:rStyle w:val="q4iawc"/>
          <w:b/>
          <w:lang w:val="ro-RO"/>
        </w:rPr>
        <w:t>Proiect:</w:t>
      </w:r>
      <w:r>
        <w:rPr>
          <w:rStyle w:val="q4iawc"/>
          <w:lang w:val="ro-RO"/>
        </w:rPr>
        <w:t xml:space="preserve"> </w:t>
      </w:r>
      <w:r w:rsidRPr="00E75437">
        <w:rPr>
          <w:rStyle w:val="q4iawc"/>
          <w:lang w:val="ro-RO"/>
        </w:rPr>
        <w:t xml:space="preserve">„Core support to the CAPC”, implementat de CAPC, cu sprijinul financiar al Swedish International Development Cooperation Agency </w:t>
      </w:r>
    </w:p>
    <w:p w:rsidR="00E91514" w:rsidRDefault="00E91514" w:rsidP="00696CF7">
      <w:pPr>
        <w:spacing w:line="240" w:lineRule="auto"/>
        <w:contextualSpacing/>
        <w:jc w:val="both"/>
        <w:rPr>
          <w:rStyle w:val="q4iawc"/>
          <w:lang w:val="ro-RO"/>
        </w:rPr>
      </w:pPr>
      <w:r w:rsidRPr="00E75437">
        <w:rPr>
          <w:rStyle w:val="q4iawc"/>
          <w:b/>
          <w:lang w:val="ro-RO"/>
        </w:rPr>
        <w:t>Tip de contract:</w:t>
      </w:r>
      <w:r>
        <w:rPr>
          <w:rStyle w:val="q4iawc"/>
          <w:lang w:val="ro-RO"/>
        </w:rPr>
        <w:t xml:space="preserve"> Contract de prestări servicii</w:t>
      </w:r>
    </w:p>
    <w:p w:rsidR="00E91514" w:rsidRDefault="00E91514" w:rsidP="00696CF7">
      <w:pPr>
        <w:spacing w:line="240" w:lineRule="auto"/>
        <w:contextualSpacing/>
        <w:jc w:val="both"/>
        <w:rPr>
          <w:rStyle w:val="q4iawc"/>
          <w:lang w:val="ro-RO"/>
        </w:rPr>
      </w:pPr>
      <w:r w:rsidRPr="00E75437">
        <w:rPr>
          <w:rStyle w:val="q4iawc"/>
          <w:b/>
          <w:lang w:val="ro-RO"/>
        </w:rPr>
        <w:t>Data de începere:</w:t>
      </w:r>
      <w:r>
        <w:rPr>
          <w:rStyle w:val="q4iawc"/>
          <w:lang w:val="ro-RO"/>
        </w:rPr>
        <w:t xml:space="preserve"> </w:t>
      </w:r>
      <w:r w:rsidR="008E570A">
        <w:rPr>
          <w:rStyle w:val="q4iawc"/>
          <w:lang w:val="ro-RO"/>
        </w:rPr>
        <w:t xml:space="preserve">Noiembrie </w:t>
      </w:r>
      <w:r>
        <w:rPr>
          <w:rStyle w:val="q4iawc"/>
          <w:lang w:val="ro-RO"/>
        </w:rPr>
        <w:t>2022</w:t>
      </w:r>
    </w:p>
    <w:p w:rsidR="00E91514" w:rsidRPr="00A5125F" w:rsidRDefault="00E91514" w:rsidP="00696CF7">
      <w:pPr>
        <w:contextualSpacing/>
        <w:jc w:val="both"/>
        <w:rPr>
          <w:rFonts w:cstheme="minorHAnsi"/>
          <w:sz w:val="24"/>
          <w:szCs w:val="24"/>
          <w:lang w:val="ro-RO"/>
        </w:rPr>
      </w:pPr>
      <w:r w:rsidRPr="00A5125F">
        <w:rPr>
          <w:rFonts w:eastAsia="Times New Roman" w:cstheme="minorHAnsi"/>
          <w:b/>
          <w:bCs/>
          <w:sz w:val="24"/>
          <w:szCs w:val="24"/>
          <w:lang w:val="ro-RO" w:eastAsia="ru-RU"/>
        </w:rPr>
        <w:t>Asociația Obștească</w:t>
      </w:r>
      <w:r w:rsidRPr="00A5125F">
        <w:rPr>
          <w:rFonts w:eastAsia="Times New Roman" w:cstheme="minorHAnsi"/>
          <w:sz w:val="24"/>
          <w:szCs w:val="24"/>
          <w:lang w:val="ro-RO" w:eastAsia="ru-RU"/>
        </w:rPr>
        <w:t xml:space="preserve"> </w:t>
      </w:r>
      <w:r w:rsidRPr="00A5125F">
        <w:rPr>
          <w:rFonts w:eastAsia="Times New Roman" w:cstheme="minorHAnsi"/>
          <w:b/>
          <w:bCs/>
          <w:sz w:val="24"/>
          <w:szCs w:val="24"/>
          <w:lang w:val="ro-RO" w:eastAsia="ru-RU"/>
        </w:rPr>
        <w:t>„Centrul de Analiză și Prevenire a Corupției” </w:t>
      </w:r>
      <w:r w:rsidRPr="00A5125F">
        <w:rPr>
          <w:rFonts w:eastAsia="Times New Roman" w:cstheme="minorHAnsi"/>
          <w:sz w:val="24"/>
          <w:szCs w:val="24"/>
          <w:lang w:val="ro-RO" w:eastAsia="ru-RU"/>
        </w:rPr>
        <w:t>(în continuare – CAPC</w:t>
      </w:r>
      <w:r w:rsidR="00696CF7">
        <w:rPr>
          <w:rFonts w:eastAsia="Times New Roman" w:cstheme="minorHAnsi"/>
          <w:sz w:val="24"/>
          <w:szCs w:val="24"/>
          <w:lang w:val="ro-RO" w:eastAsia="ru-RU"/>
        </w:rPr>
        <w:t xml:space="preserve">) </w:t>
      </w:r>
      <w:r w:rsidRPr="00A5125F">
        <w:rPr>
          <w:rFonts w:eastAsia="Times New Roman" w:cstheme="minorHAnsi"/>
          <w:sz w:val="24"/>
          <w:szCs w:val="24"/>
          <w:lang w:val="ro-RO" w:eastAsia="ru-RU"/>
        </w:rPr>
        <w:t>este o organizație neguvernamentală fondată în 200</w:t>
      </w:r>
      <w:r>
        <w:rPr>
          <w:rFonts w:eastAsia="Times New Roman" w:cstheme="minorHAnsi"/>
          <w:sz w:val="24"/>
          <w:szCs w:val="24"/>
          <w:lang w:val="ro-RO" w:eastAsia="ru-RU"/>
        </w:rPr>
        <w:t>0</w:t>
      </w:r>
      <w:r w:rsidRPr="00A5125F">
        <w:rPr>
          <w:rFonts w:eastAsia="Times New Roman" w:cstheme="minorHAnsi"/>
          <w:sz w:val="24"/>
          <w:szCs w:val="24"/>
          <w:lang w:val="ro-RO" w:eastAsia="ru-RU"/>
        </w:rPr>
        <w:t>.</w:t>
      </w:r>
      <w:r>
        <w:rPr>
          <w:rFonts w:eastAsia="Times New Roman" w:cstheme="minorHAnsi"/>
          <w:sz w:val="24"/>
          <w:szCs w:val="24"/>
          <w:lang w:val="ro-RO" w:eastAsia="ru-RU"/>
        </w:rPr>
        <w:t xml:space="preserve"> </w:t>
      </w:r>
      <w:r w:rsidRPr="00A5125F">
        <w:rPr>
          <w:rFonts w:eastAsia="Times New Roman" w:cstheme="minorHAnsi"/>
          <w:sz w:val="24"/>
          <w:szCs w:val="24"/>
          <w:lang w:val="ro-RO" w:eastAsia="ru-RU"/>
        </w:rPr>
        <w:t xml:space="preserve">Misiunea CAPC este de a contribui la diminuarea nivelului corupției și consecințelor ei prin activități de analiză, expertiză, monitorizare, asistență și suport pentru actorii din sectorul public, privat, precum și pentru persoanele nedreptățite prin acte de corupție. </w:t>
      </w:r>
      <w:r w:rsidRPr="00A5125F">
        <w:rPr>
          <w:rFonts w:cstheme="minorHAnsi"/>
          <w:sz w:val="24"/>
          <w:szCs w:val="24"/>
          <w:lang w:val="ro-RO"/>
        </w:rPr>
        <w:t xml:space="preserve">CAPC a implementat peste </w:t>
      </w:r>
      <w:r w:rsidRPr="00A5125F">
        <w:rPr>
          <w:rFonts w:cstheme="minorHAnsi"/>
          <w:b/>
          <w:sz w:val="24"/>
          <w:szCs w:val="24"/>
          <w:lang w:val="ro-RO"/>
        </w:rPr>
        <w:t>40 de proiecte</w:t>
      </w:r>
      <w:r w:rsidRPr="00A5125F">
        <w:rPr>
          <w:rFonts w:cstheme="minorHAnsi"/>
          <w:sz w:val="24"/>
          <w:szCs w:val="24"/>
          <w:lang w:val="ro-RO"/>
        </w:rPr>
        <w:t xml:space="preserve"> orientate spre prevenirea corupției prin acțiuni de cercetare, analiză, evaluare și monitorizare a politicilor și instituțiilor publice, sprijinirea actorilor din domeniu, dezvoltarea unor instrumente novatoare, litigare strategică și derularea campaniilor de sensibilizare și informare privind fenomenul corupției.</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Obiectiv</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 xml:space="preserve">Selectarea unei experte/unui expert, grup de experți  pentru elaborarea Strategiei de fundraising  în corelare cu viziunea și misiunea </w:t>
      </w:r>
      <w:r w:rsidRPr="00A5125F">
        <w:rPr>
          <w:rFonts w:eastAsia="Times New Roman" w:cstheme="minorHAnsi"/>
          <w:b/>
          <w:bCs/>
          <w:sz w:val="24"/>
          <w:szCs w:val="24"/>
          <w:lang w:val="ro-RO" w:eastAsia="ru-RU"/>
        </w:rPr>
        <w:t>Centrului de Analiză și Prevenire a Corupției</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Durata de realizare a sarcinii</w:t>
      </w:r>
      <w:r>
        <w:rPr>
          <w:rFonts w:eastAsia="Times New Roman" w:cstheme="minorHAnsi"/>
          <w:sz w:val="24"/>
          <w:szCs w:val="24"/>
          <w:lang w:val="ro-RO" w:eastAsia="ru-RU"/>
        </w:rPr>
        <w:t xml:space="preserve">: noiembrie </w:t>
      </w:r>
      <w:r w:rsidRPr="00A5125F">
        <w:rPr>
          <w:rFonts w:eastAsia="Times New Roman" w:cstheme="minorHAnsi"/>
          <w:sz w:val="24"/>
          <w:szCs w:val="24"/>
          <w:lang w:val="ro-RO" w:eastAsia="ru-RU"/>
        </w:rPr>
        <w:t>2022 – decembrie 2023</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 xml:space="preserve">Activități și livrabile </w:t>
      </w:r>
    </w:p>
    <w:tbl>
      <w:tblPr>
        <w:tblW w:w="9355"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393"/>
        <w:gridCol w:w="2307"/>
        <w:gridCol w:w="4681"/>
        <w:gridCol w:w="1974"/>
      </w:tblGrid>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hideMark/>
          </w:tcPr>
          <w:p w:rsidR="00E91514" w:rsidRPr="00A5125F" w:rsidRDefault="00E91514" w:rsidP="00696CF7">
            <w:pPr>
              <w:spacing w:after="0" w:line="240" w:lineRule="auto"/>
              <w:contextualSpacing/>
              <w:rPr>
                <w:rFonts w:eastAsia="Times New Roman" w:cstheme="minorHAnsi"/>
                <w:sz w:val="24"/>
                <w:szCs w:val="24"/>
                <w:lang w:val="ro-RO" w:eastAsia="ru-RU"/>
              </w:rPr>
            </w:pPr>
            <w:r w:rsidRPr="00A5125F">
              <w:rPr>
                <w:rFonts w:eastAsia="Times New Roman" w:cstheme="minorHAnsi"/>
                <w:b/>
                <w:bCs/>
                <w:sz w:val="24"/>
                <w:szCs w:val="24"/>
                <w:lang w:val="ro-RO" w:eastAsia="ru-RU"/>
              </w:rPr>
              <w:t>Nr.</w:t>
            </w:r>
          </w:p>
        </w:tc>
        <w:tc>
          <w:tcPr>
            <w:tcW w:w="2277" w:type="dxa"/>
            <w:tcBorders>
              <w:top w:val="single" w:sz="4" w:space="0" w:color="auto"/>
              <w:bottom w:val="single" w:sz="4" w:space="0" w:color="auto"/>
            </w:tcBorders>
            <w:vAlign w:val="center"/>
            <w:hideMark/>
          </w:tcPr>
          <w:p w:rsidR="00E91514" w:rsidRPr="00A5125F" w:rsidRDefault="00E91514" w:rsidP="00696CF7">
            <w:pPr>
              <w:spacing w:after="0" w:line="240" w:lineRule="auto"/>
              <w:contextualSpacing/>
              <w:rPr>
                <w:rFonts w:eastAsia="Times New Roman" w:cstheme="minorHAnsi"/>
                <w:sz w:val="24"/>
                <w:szCs w:val="24"/>
                <w:lang w:val="ro-RO" w:eastAsia="ru-RU"/>
              </w:rPr>
            </w:pPr>
            <w:r w:rsidRPr="00A5125F">
              <w:rPr>
                <w:rFonts w:eastAsia="Times New Roman" w:cstheme="minorHAnsi"/>
                <w:b/>
                <w:bCs/>
                <w:sz w:val="24"/>
                <w:szCs w:val="24"/>
                <w:lang w:val="ro-RO" w:eastAsia="ru-RU"/>
              </w:rPr>
              <w:t xml:space="preserve">Acțiune </w:t>
            </w:r>
          </w:p>
        </w:tc>
        <w:tc>
          <w:tcPr>
            <w:tcW w:w="4651" w:type="dxa"/>
            <w:tcBorders>
              <w:top w:val="single" w:sz="4" w:space="0" w:color="auto"/>
              <w:bottom w:val="single" w:sz="4" w:space="0" w:color="auto"/>
            </w:tcBorders>
            <w:vAlign w:val="center"/>
            <w:hideMark/>
          </w:tcPr>
          <w:p w:rsidR="00E91514" w:rsidRPr="00A5125F" w:rsidRDefault="00E91514" w:rsidP="00696CF7">
            <w:pPr>
              <w:spacing w:after="0" w:line="240" w:lineRule="auto"/>
              <w:contextualSpacing/>
              <w:rPr>
                <w:rFonts w:eastAsia="Times New Roman" w:cstheme="minorHAnsi"/>
                <w:sz w:val="24"/>
                <w:szCs w:val="24"/>
                <w:lang w:val="ro-RO" w:eastAsia="ru-RU"/>
              </w:rPr>
            </w:pPr>
            <w:r w:rsidRPr="00A5125F">
              <w:rPr>
                <w:rFonts w:eastAsia="Times New Roman" w:cstheme="minorHAnsi"/>
                <w:b/>
                <w:bCs/>
                <w:sz w:val="24"/>
                <w:szCs w:val="24"/>
                <w:lang w:val="ro-RO" w:eastAsia="ru-RU"/>
              </w:rPr>
              <w:t xml:space="preserve">Etape și livrabile </w:t>
            </w:r>
          </w:p>
        </w:tc>
        <w:tc>
          <w:tcPr>
            <w:tcW w:w="1929" w:type="dxa"/>
            <w:tcBorders>
              <w:top w:val="single" w:sz="4" w:space="0" w:color="auto"/>
              <w:bottom w:val="single" w:sz="4" w:space="0" w:color="auto"/>
              <w:right w:val="single" w:sz="4" w:space="0" w:color="auto"/>
            </w:tcBorders>
          </w:tcPr>
          <w:p w:rsidR="00E91514" w:rsidRPr="00A5125F" w:rsidRDefault="00E91514" w:rsidP="00696CF7">
            <w:pPr>
              <w:spacing w:after="0" w:line="240" w:lineRule="auto"/>
              <w:contextualSpacing/>
              <w:rPr>
                <w:rFonts w:eastAsia="Times New Roman" w:cstheme="minorHAnsi"/>
                <w:b/>
                <w:bCs/>
                <w:sz w:val="24"/>
                <w:szCs w:val="24"/>
                <w:lang w:val="ro-RO" w:eastAsia="ru-RU"/>
              </w:rPr>
            </w:pPr>
            <w:r w:rsidRPr="00A5125F">
              <w:rPr>
                <w:rFonts w:eastAsia="Times New Roman" w:cstheme="minorHAnsi"/>
                <w:b/>
                <w:bCs/>
                <w:sz w:val="24"/>
                <w:szCs w:val="24"/>
                <w:lang w:val="ro-RO" w:eastAsia="ru-RU"/>
              </w:rPr>
              <w:t>Termen limită</w:t>
            </w:r>
          </w:p>
        </w:tc>
      </w:tr>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hideMark/>
          </w:tcPr>
          <w:p w:rsidR="00E91514" w:rsidRPr="00A5125F" w:rsidRDefault="00403DBF" w:rsidP="00696CF7">
            <w:pPr>
              <w:spacing w:after="0" w:line="240" w:lineRule="auto"/>
              <w:contextualSpacing/>
              <w:rPr>
                <w:rFonts w:eastAsia="Times New Roman" w:cstheme="minorHAnsi"/>
                <w:sz w:val="24"/>
                <w:szCs w:val="24"/>
                <w:lang w:val="ro-RO" w:eastAsia="ru-RU"/>
              </w:rPr>
            </w:pPr>
            <w:r>
              <w:rPr>
                <w:rFonts w:eastAsia="Times New Roman" w:cstheme="minorHAnsi"/>
                <w:sz w:val="24"/>
                <w:szCs w:val="24"/>
                <w:lang w:val="ro-RO" w:eastAsia="ru-RU"/>
              </w:rPr>
              <w:t>1</w:t>
            </w:r>
            <w:r w:rsidR="00E91514" w:rsidRPr="00A5125F">
              <w:rPr>
                <w:rFonts w:eastAsia="Times New Roman" w:cstheme="minorHAnsi"/>
                <w:sz w:val="24"/>
                <w:szCs w:val="24"/>
                <w:lang w:val="ro-RO" w:eastAsia="ru-RU"/>
              </w:rPr>
              <w:t>.</w:t>
            </w:r>
          </w:p>
        </w:tc>
        <w:tc>
          <w:tcPr>
            <w:tcW w:w="2277" w:type="dxa"/>
            <w:tcBorders>
              <w:top w:val="single" w:sz="4" w:space="0" w:color="auto"/>
              <w:bottom w:val="single" w:sz="4" w:space="0" w:color="auto"/>
            </w:tcBorders>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Elaborarea Strategiei de fundraising a CAPC</w:t>
            </w:r>
          </w:p>
        </w:tc>
        <w:tc>
          <w:tcPr>
            <w:tcW w:w="4651" w:type="dxa"/>
            <w:tcBorders>
              <w:top w:val="single" w:sz="4" w:space="0" w:color="auto"/>
              <w:bottom w:val="single" w:sz="4" w:space="0" w:color="auto"/>
            </w:tcBorders>
            <w:vAlign w:val="center"/>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Prezentarea conceptului Strategiei și aprobarea acestuia de către CAPC</w:t>
            </w:r>
          </w:p>
        </w:tc>
        <w:tc>
          <w:tcPr>
            <w:tcW w:w="1929" w:type="dxa"/>
            <w:tcBorders>
              <w:top w:val="single" w:sz="4" w:space="0" w:color="auto"/>
              <w:bottom w:val="single" w:sz="4" w:space="0" w:color="auto"/>
              <w:right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Decembrie 2022</w:t>
            </w:r>
          </w:p>
        </w:tc>
      </w:tr>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hideMark/>
          </w:tcPr>
          <w:p w:rsidR="00E91514" w:rsidRPr="00A5125F" w:rsidRDefault="00403DBF" w:rsidP="00696CF7">
            <w:pPr>
              <w:spacing w:after="0" w:line="240" w:lineRule="auto"/>
              <w:contextualSpacing/>
              <w:rPr>
                <w:rFonts w:eastAsia="Times New Roman" w:cstheme="minorHAnsi"/>
                <w:sz w:val="24"/>
                <w:szCs w:val="24"/>
                <w:lang w:val="ro-RO" w:eastAsia="ru-RU"/>
              </w:rPr>
            </w:pPr>
            <w:r>
              <w:rPr>
                <w:rFonts w:eastAsia="Times New Roman" w:cstheme="minorHAnsi"/>
                <w:sz w:val="24"/>
                <w:szCs w:val="24"/>
                <w:lang w:val="ro-RO" w:eastAsia="ru-RU"/>
              </w:rPr>
              <w:t>2</w:t>
            </w:r>
            <w:r w:rsidR="00E91514" w:rsidRPr="00A5125F">
              <w:rPr>
                <w:rFonts w:eastAsia="Times New Roman" w:cstheme="minorHAnsi"/>
                <w:sz w:val="24"/>
                <w:szCs w:val="24"/>
                <w:lang w:val="ro-RO" w:eastAsia="ru-RU"/>
              </w:rPr>
              <w:t>.</w:t>
            </w:r>
          </w:p>
        </w:tc>
        <w:tc>
          <w:tcPr>
            <w:tcW w:w="2277" w:type="dxa"/>
            <w:tcBorders>
              <w:top w:val="single" w:sz="4" w:space="0" w:color="auto"/>
              <w:bottom w:val="single" w:sz="4" w:space="0" w:color="auto"/>
            </w:tcBorders>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Desfășurarea exercițiilor practice cu echipa CAPC</w:t>
            </w:r>
          </w:p>
        </w:tc>
        <w:tc>
          <w:tcPr>
            <w:tcW w:w="4651" w:type="dxa"/>
            <w:tcBorders>
              <w:top w:val="single" w:sz="4" w:space="0" w:color="auto"/>
              <w:bottom w:val="single" w:sz="4" w:space="0" w:color="auto"/>
            </w:tcBorders>
            <w:vAlign w:val="center"/>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Training-uri cu echipa CAPC. Realizarea exercițiilor conform Planului aprobat.</w:t>
            </w:r>
          </w:p>
        </w:tc>
        <w:tc>
          <w:tcPr>
            <w:tcW w:w="1929" w:type="dxa"/>
            <w:tcBorders>
              <w:top w:val="single" w:sz="4" w:space="0" w:color="auto"/>
              <w:bottom w:val="single" w:sz="4" w:space="0" w:color="auto"/>
              <w:right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2023-</w:t>
            </w:r>
            <w:r w:rsidR="00403DBF" w:rsidRPr="00403DBF">
              <w:rPr>
                <w:rFonts w:eastAsia="Times New Roman" w:cstheme="minorHAnsi"/>
                <w:lang w:val="ro-RO" w:eastAsia="ru-RU"/>
              </w:rPr>
              <w:t>2025</w:t>
            </w:r>
          </w:p>
        </w:tc>
      </w:tr>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hideMark/>
          </w:tcPr>
          <w:p w:rsidR="00E91514" w:rsidRPr="00A5125F" w:rsidRDefault="00403DBF" w:rsidP="00696CF7">
            <w:pPr>
              <w:spacing w:after="0" w:line="240" w:lineRule="auto"/>
              <w:contextualSpacing/>
              <w:rPr>
                <w:rFonts w:eastAsia="Times New Roman" w:cstheme="minorHAnsi"/>
                <w:sz w:val="24"/>
                <w:szCs w:val="24"/>
                <w:lang w:val="ro-RO" w:eastAsia="ru-RU"/>
              </w:rPr>
            </w:pPr>
            <w:r>
              <w:rPr>
                <w:rFonts w:eastAsia="Times New Roman" w:cstheme="minorHAnsi"/>
                <w:sz w:val="24"/>
                <w:szCs w:val="24"/>
                <w:lang w:val="ro-RO" w:eastAsia="ru-RU"/>
              </w:rPr>
              <w:t>3</w:t>
            </w:r>
            <w:r w:rsidR="00E91514" w:rsidRPr="00A5125F">
              <w:rPr>
                <w:rFonts w:eastAsia="Times New Roman" w:cstheme="minorHAnsi"/>
                <w:sz w:val="24"/>
                <w:szCs w:val="24"/>
                <w:lang w:val="ro-RO" w:eastAsia="ru-RU"/>
              </w:rPr>
              <w:t>.</w:t>
            </w:r>
          </w:p>
        </w:tc>
        <w:tc>
          <w:tcPr>
            <w:tcW w:w="2277" w:type="dxa"/>
            <w:tcBorders>
              <w:top w:val="single" w:sz="4" w:space="0" w:color="auto"/>
              <w:bottom w:val="single" w:sz="4" w:space="0" w:color="auto"/>
            </w:tcBorders>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 xml:space="preserve">Implementarea activităților de fundrasing </w:t>
            </w:r>
          </w:p>
        </w:tc>
        <w:tc>
          <w:tcPr>
            <w:tcW w:w="4651" w:type="dxa"/>
            <w:tcBorders>
              <w:top w:val="single" w:sz="4" w:space="0" w:color="auto"/>
              <w:bottom w:val="single" w:sz="4" w:space="0" w:color="auto"/>
            </w:tcBorders>
            <w:vAlign w:val="center"/>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Activitățile se vor desfășura în conformitate cu prevederile Strategiei și în colaborare cu echipa CAPC</w:t>
            </w:r>
          </w:p>
        </w:tc>
        <w:tc>
          <w:tcPr>
            <w:tcW w:w="1929" w:type="dxa"/>
            <w:tcBorders>
              <w:top w:val="single" w:sz="4" w:space="0" w:color="auto"/>
              <w:bottom w:val="single" w:sz="4" w:space="0" w:color="auto"/>
              <w:right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2022</w:t>
            </w:r>
            <w:r w:rsidR="00403DBF" w:rsidRPr="00403DBF">
              <w:rPr>
                <w:rFonts w:eastAsia="Times New Roman" w:cstheme="minorHAnsi"/>
                <w:lang w:val="ro-RO" w:eastAsia="ru-RU"/>
              </w:rPr>
              <w:t>-2025</w:t>
            </w:r>
          </w:p>
        </w:tc>
      </w:tr>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hideMark/>
          </w:tcPr>
          <w:p w:rsidR="00E91514" w:rsidRPr="00A5125F" w:rsidRDefault="00403DBF" w:rsidP="00696CF7">
            <w:pPr>
              <w:spacing w:after="0" w:line="240" w:lineRule="auto"/>
              <w:contextualSpacing/>
              <w:rPr>
                <w:rFonts w:eastAsia="Times New Roman" w:cstheme="minorHAnsi"/>
                <w:sz w:val="24"/>
                <w:szCs w:val="24"/>
                <w:lang w:val="ro-RO" w:eastAsia="ru-RU"/>
              </w:rPr>
            </w:pPr>
            <w:r>
              <w:rPr>
                <w:rFonts w:eastAsia="Times New Roman" w:cstheme="minorHAnsi"/>
                <w:sz w:val="24"/>
                <w:szCs w:val="24"/>
                <w:lang w:val="ro-RO" w:eastAsia="ru-RU"/>
              </w:rPr>
              <w:t>4</w:t>
            </w:r>
            <w:r w:rsidR="00E91514" w:rsidRPr="00A5125F">
              <w:rPr>
                <w:rFonts w:eastAsia="Times New Roman" w:cstheme="minorHAnsi"/>
                <w:sz w:val="24"/>
                <w:szCs w:val="24"/>
                <w:lang w:val="ro-RO" w:eastAsia="ru-RU"/>
              </w:rPr>
              <w:t>.</w:t>
            </w:r>
          </w:p>
        </w:tc>
        <w:tc>
          <w:tcPr>
            <w:tcW w:w="2277" w:type="dxa"/>
            <w:tcBorders>
              <w:top w:val="single" w:sz="4" w:space="0" w:color="auto"/>
              <w:bottom w:val="single" w:sz="4" w:space="0" w:color="auto"/>
            </w:tcBorders>
            <w:hideMark/>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Participarea la discuțiile informale cu donatorii</w:t>
            </w:r>
          </w:p>
        </w:tc>
        <w:tc>
          <w:tcPr>
            <w:tcW w:w="4651" w:type="dxa"/>
            <w:tcBorders>
              <w:top w:val="single" w:sz="4" w:space="0" w:color="auto"/>
              <w:bottom w:val="single" w:sz="4" w:space="0" w:color="auto"/>
            </w:tcBorders>
            <w:vAlign w:val="center"/>
            <w:hideMark/>
          </w:tcPr>
          <w:p w:rsidR="00E91514" w:rsidRPr="00403DBF" w:rsidRDefault="00403DBF"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Activitățile se vor desfășura în conformitate cu prevederile Strategiei și în colaborare cu echipa CAPC</w:t>
            </w:r>
          </w:p>
        </w:tc>
        <w:tc>
          <w:tcPr>
            <w:tcW w:w="1929" w:type="dxa"/>
            <w:tcBorders>
              <w:top w:val="single" w:sz="4" w:space="0" w:color="auto"/>
              <w:bottom w:val="single" w:sz="4" w:space="0" w:color="auto"/>
              <w:right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2022</w:t>
            </w:r>
            <w:r w:rsidR="00403DBF" w:rsidRPr="00403DBF">
              <w:rPr>
                <w:rFonts w:eastAsia="Times New Roman" w:cstheme="minorHAnsi"/>
                <w:lang w:val="ro-RO" w:eastAsia="ru-RU"/>
              </w:rPr>
              <w:t>-2025</w:t>
            </w:r>
          </w:p>
        </w:tc>
      </w:tr>
      <w:tr w:rsidR="00E91514" w:rsidRPr="00A5125F" w:rsidTr="00AC53BF">
        <w:trPr>
          <w:tblCellSpacing w:w="15" w:type="dxa"/>
        </w:trPr>
        <w:tc>
          <w:tcPr>
            <w:tcW w:w="348" w:type="dxa"/>
            <w:tcBorders>
              <w:top w:val="single" w:sz="4" w:space="0" w:color="auto"/>
              <w:left w:val="single" w:sz="4" w:space="0" w:color="auto"/>
              <w:bottom w:val="single" w:sz="4" w:space="0" w:color="auto"/>
            </w:tcBorders>
            <w:vAlign w:val="center"/>
          </w:tcPr>
          <w:p w:rsidR="00E91514" w:rsidRPr="00A5125F" w:rsidRDefault="00403DBF" w:rsidP="00696CF7">
            <w:pPr>
              <w:spacing w:after="0" w:line="240" w:lineRule="auto"/>
              <w:contextualSpacing/>
              <w:rPr>
                <w:rFonts w:eastAsia="Times New Roman" w:cstheme="minorHAnsi"/>
                <w:sz w:val="24"/>
                <w:szCs w:val="24"/>
                <w:lang w:val="ro-RO" w:eastAsia="ru-RU"/>
              </w:rPr>
            </w:pPr>
            <w:r>
              <w:rPr>
                <w:rFonts w:eastAsia="Times New Roman" w:cstheme="minorHAnsi"/>
                <w:sz w:val="24"/>
                <w:szCs w:val="24"/>
                <w:lang w:val="ro-RO" w:eastAsia="ru-RU"/>
              </w:rPr>
              <w:t>5</w:t>
            </w:r>
            <w:r w:rsidR="00E91514" w:rsidRPr="00A5125F">
              <w:rPr>
                <w:rFonts w:eastAsia="Times New Roman" w:cstheme="minorHAnsi"/>
                <w:sz w:val="24"/>
                <w:szCs w:val="24"/>
                <w:lang w:val="ro-RO" w:eastAsia="ru-RU"/>
              </w:rPr>
              <w:t xml:space="preserve">. </w:t>
            </w:r>
          </w:p>
        </w:tc>
        <w:tc>
          <w:tcPr>
            <w:tcW w:w="2277" w:type="dxa"/>
            <w:tcBorders>
              <w:top w:val="single" w:sz="4" w:space="0" w:color="auto"/>
              <w:bottom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Asistarea CAPC în procesul de implementare a Strategiei de Fund</w:t>
            </w:r>
            <w:r w:rsidR="00403DBF">
              <w:rPr>
                <w:rFonts w:eastAsia="Times New Roman" w:cstheme="minorHAnsi"/>
                <w:lang w:val="ro-RO" w:eastAsia="ru-RU"/>
              </w:rPr>
              <w:t xml:space="preserve">raising </w:t>
            </w:r>
          </w:p>
        </w:tc>
        <w:tc>
          <w:tcPr>
            <w:tcW w:w="4651" w:type="dxa"/>
            <w:tcBorders>
              <w:top w:val="single" w:sz="4" w:space="0" w:color="auto"/>
              <w:bottom w:val="single" w:sz="4" w:space="0" w:color="auto"/>
            </w:tcBorders>
            <w:vAlign w:val="center"/>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t>Planificarea, organizarea și implementarea evenimentelor de fundraising</w:t>
            </w:r>
          </w:p>
          <w:p w:rsidR="00E91514" w:rsidRPr="00403DBF" w:rsidRDefault="00E91514" w:rsidP="00696CF7">
            <w:pPr>
              <w:pStyle w:val="ListParagraph"/>
              <w:numPr>
                <w:ilvl w:val="0"/>
                <w:numId w:val="4"/>
              </w:numPr>
              <w:spacing w:after="0" w:line="240" w:lineRule="auto"/>
              <w:ind w:left="340"/>
              <w:rPr>
                <w:rStyle w:val="articlefulltext"/>
                <w:lang w:val="ro-RO"/>
              </w:rPr>
            </w:pPr>
            <w:r w:rsidRPr="00403DBF">
              <w:rPr>
                <w:rStyle w:val="articlefulltext"/>
                <w:lang w:val="ro-RO"/>
              </w:rPr>
              <w:t xml:space="preserve">Monitorizarea oportunităților de finanțare (ex. apeluri naționale și internaționale de granturi...); </w:t>
            </w:r>
          </w:p>
          <w:p w:rsidR="00E91514" w:rsidRPr="00403DBF" w:rsidRDefault="00E91514" w:rsidP="00696CF7">
            <w:pPr>
              <w:pStyle w:val="ListParagraph"/>
              <w:numPr>
                <w:ilvl w:val="0"/>
                <w:numId w:val="4"/>
              </w:numPr>
              <w:spacing w:after="0" w:line="240" w:lineRule="auto"/>
              <w:ind w:left="340"/>
              <w:rPr>
                <w:rStyle w:val="articlefulltext"/>
                <w:lang w:val="ro-RO"/>
              </w:rPr>
            </w:pPr>
            <w:r w:rsidRPr="00403DBF">
              <w:rPr>
                <w:rStyle w:val="articlefulltext"/>
                <w:lang w:val="ro-RO"/>
              </w:rPr>
              <w:t xml:space="preserve">Participarea la pregătirea propunerilor de proiecte pentru concursurile de granturi; </w:t>
            </w:r>
          </w:p>
          <w:p w:rsidR="00E91514" w:rsidRPr="00403DBF" w:rsidRDefault="00E91514" w:rsidP="00696CF7">
            <w:pPr>
              <w:pStyle w:val="ListParagraph"/>
              <w:numPr>
                <w:ilvl w:val="0"/>
                <w:numId w:val="4"/>
              </w:numPr>
              <w:spacing w:after="0" w:line="240" w:lineRule="auto"/>
              <w:ind w:left="340"/>
              <w:rPr>
                <w:rStyle w:val="articlefulltext"/>
                <w:lang w:val="ro-RO"/>
              </w:rPr>
            </w:pPr>
            <w:r w:rsidRPr="00403DBF">
              <w:rPr>
                <w:rStyle w:val="articlefulltext"/>
                <w:lang w:val="ro-RO"/>
              </w:rPr>
              <w:t>Dezvoltarea relațiilor de parteneriat cu potențialii și actualii donatori;</w:t>
            </w:r>
          </w:p>
          <w:p w:rsidR="00403DBF" w:rsidRPr="00403DBF" w:rsidRDefault="00E91514" w:rsidP="00696CF7">
            <w:pPr>
              <w:pStyle w:val="ListParagraph"/>
              <w:numPr>
                <w:ilvl w:val="0"/>
                <w:numId w:val="4"/>
              </w:numPr>
              <w:spacing w:after="0" w:line="240" w:lineRule="auto"/>
              <w:ind w:left="340"/>
              <w:rPr>
                <w:rStyle w:val="articlefulltext"/>
                <w:rFonts w:eastAsia="Times New Roman" w:cstheme="minorHAnsi"/>
                <w:lang w:val="ro-RO" w:eastAsia="ru-RU"/>
              </w:rPr>
            </w:pPr>
            <w:r w:rsidRPr="00403DBF">
              <w:rPr>
                <w:rStyle w:val="articlefulltext"/>
                <w:lang w:val="ro-RO"/>
              </w:rPr>
              <w:t xml:space="preserve">Comunicarea cu mass-media în scopul promovării CAPC și evenimentelor de colectare de fonduri; </w:t>
            </w:r>
          </w:p>
          <w:p w:rsidR="00E91514" w:rsidRPr="00403DBF" w:rsidRDefault="00E91514" w:rsidP="00696CF7">
            <w:pPr>
              <w:pStyle w:val="ListParagraph"/>
              <w:numPr>
                <w:ilvl w:val="0"/>
                <w:numId w:val="4"/>
              </w:numPr>
              <w:spacing w:after="0" w:line="240" w:lineRule="auto"/>
              <w:ind w:left="340"/>
              <w:rPr>
                <w:rFonts w:eastAsia="Times New Roman" w:cstheme="minorHAnsi"/>
                <w:lang w:val="ro-RO" w:eastAsia="ru-RU"/>
              </w:rPr>
            </w:pPr>
            <w:r w:rsidRPr="00403DBF">
              <w:rPr>
                <w:rStyle w:val="articlefulltext"/>
                <w:lang w:val="ro-RO"/>
              </w:rPr>
              <w:lastRenderedPageBreak/>
              <w:t>Alte activități necesare pentru implementarea Strategiei de Fundraising identificate de conducerea CAPC</w:t>
            </w:r>
          </w:p>
        </w:tc>
        <w:tc>
          <w:tcPr>
            <w:tcW w:w="1929" w:type="dxa"/>
            <w:tcBorders>
              <w:top w:val="single" w:sz="4" w:space="0" w:color="auto"/>
              <w:bottom w:val="single" w:sz="4" w:space="0" w:color="auto"/>
              <w:right w:val="single" w:sz="4" w:space="0" w:color="auto"/>
            </w:tcBorders>
          </w:tcPr>
          <w:p w:rsidR="00E91514" w:rsidRPr="00403DBF" w:rsidRDefault="00E91514" w:rsidP="00696CF7">
            <w:pPr>
              <w:spacing w:after="0" w:line="240" w:lineRule="auto"/>
              <w:contextualSpacing/>
              <w:rPr>
                <w:rFonts w:eastAsia="Times New Roman" w:cstheme="minorHAnsi"/>
                <w:lang w:val="ro-RO" w:eastAsia="ru-RU"/>
              </w:rPr>
            </w:pPr>
            <w:r w:rsidRPr="00403DBF">
              <w:rPr>
                <w:rFonts w:eastAsia="Times New Roman" w:cstheme="minorHAnsi"/>
                <w:lang w:val="ro-RO" w:eastAsia="ru-RU"/>
              </w:rPr>
              <w:lastRenderedPageBreak/>
              <w:t>202</w:t>
            </w:r>
            <w:r w:rsidR="00403DBF" w:rsidRPr="00403DBF">
              <w:rPr>
                <w:rFonts w:eastAsia="Times New Roman" w:cstheme="minorHAnsi"/>
                <w:lang w:val="ro-RO" w:eastAsia="ru-RU"/>
              </w:rPr>
              <w:t>2-2025</w:t>
            </w:r>
          </w:p>
        </w:tc>
      </w:tr>
      <w:tr w:rsidR="00E91514" w:rsidRPr="00A5125F" w:rsidTr="00AC53BF">
        <w:trPr>
          <w:tblCellSpacing w:w="15" w:type="dxa"/>
        </w:trPr>
        <w:tc>
          <w:tcPr>
            <w:tcW w:w="348" w:type="dxa"/>
            <w:vAlign w:val="center"/>
          </w:tcPr>
          <w:p w:rsidR="00E91514" w:rsidRPr="00A5125F" w:rsidRDefault="00E91514" w:rsidP="00696CF7">
            <w:pPr>
              <w:spacing w:after="0" w:line="240" w:lineRule="auto"/>
              <w:contextualSpacing/>
              <w:rPr>
                <w:rFonts w:eastAsia="Times New Roman" w:cstheme="minorHAnsi"/>
                <w:sz w:val="24"/>
                <w:szCs w:val="24"/>
                <w:lang w:val="ro-RO" w:eastAsia="ru-RU"/>
              </w:rPr>
            </w:pPr>
          </w:p>
        </w:tc>
        <w:tc>
          <w:tcPr>
            <w:tcW w:w="2277" w:type="dxa"/>
          </w:tcPr>
          <w:p w:rsidR="00E91514" w:rsidRPr="00A5125F" w:rsidRDefault="00E91514" w:rsidP="00696CF7">
            <w:pPr>
              <w:spacing w:after="0" w:line="240" w:lineRule="auto"/>
              <w:contextualSpacing/>
              <w:rPr>
                <w:rFonts w:eastAsia="Times New Roman" w:cstheme="minorHAnsi"/>
                <w:sz w:val="24"/>
                <w:szCs w:val="24"/>
                <w:lang w:val="ro-RO" w:eastAsia="ru-RU"/>
              </w:rPr>
            </w:pPr>
          </w:p>
        </w:tc>
        <w:tc>
          <w:tcPr>
            <w:tcW w:w="4651" w:type="dxa"/>
            <w:vAlign w:val="center"/>
          </w:tcPr>
          <w:p w:rsidR="00E91514" w:rsidRPr="00A5125F" w:rsidRDefault="00E91514" w:rsidP="00696CF7">
            <w:pPr>
              <w:spacing w:after="0" w:line="240" w:lineRule="auto"/>
              <w:contextualSpacing/>
              <w:rPr>
                <w:rStyle w:val="articlefulltext"/>
                <w:lang w:val="ro-RO"/>
              </w:rPr>
            </w:pPr>
          </w:p>
        </w:tc>
        <w:tc>
          <w:tcPr>
            <w:tcW w:w="1929" w:type="dxa"/>
          </w:tcPr>
          <w:p w:rsidR="00E91514" w:rsidRPr="00A5125F" w:rsidRDefault="00E91514" w:rsidP="00696CF7">
            <w:pPr>
              <w:spacing w:after="0" w:line="240" w:lineRule="auto"/>
              <w:contextualSpacing/>
              <w:rPr>
                <w:rFonts w:eastAsia="Times New Roman" w:cstheme="minorHAnsi"/>
                <w:sz w:val="24"/>
                <w:szCs w:val="24"/>
                <w:lang w:val="ro-RO" w:eastAsia="ru-RU"/>
              </w:rPr>
            </w:pPr>
          </w:p>
        </w:tc>
      </w:tr>
    </w:tbl>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Cerințe față de aplican</w:t>
      </w:r>
      <w:r>
        <w:rPr>
          <w:rFonts w:eastAsia="Times New Roman" w:cstheme="minorHAnsi"/>
          <w:b/>
          <w:bCs/>
          <w:sz w:val="24"/>
          <w:szCs w:val="24"/>
          <w:lang w:val="ro-RO" w:eastAsia="ru-RU"/>
        </w:rPr>
        <w:t>ți</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Studii universitare în domeniile social, dreptului și/sau management/economic și domenii conexe;</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Experiență de lucru de minim 3 ani în organizații non-guvernamentale sau internaționale;</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Cunoștințe în domeniul drepturilor omului și justiției, prevenirea și combaterea corupției;</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Cunoașterea particularității de fundraising comunitar, activitatea donatorilor în țară și regiune;</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Experiența anterioară de dezvoltare a documentelor strategice, inclusiv strategii de fundraising;</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Cunoaşterea limbilor română și engleză;</w:t>
      </w:r>
    </w:p>
    <w:p w:rsidR="00E91514" w:rsidRPr="00A5125F" w:rsidRDefault="00E91514" w:rsidP="00696CF7">
      <w:pPr>
        <w:numPr>
          <w:ilvl w:val="0"/>
          <w:numId w:val="1"/>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Capacităţi de organizare a timpului, lucru în echipă, de comunicare eficientă verbală şi în scris, de colectare, analiză, sinteză și formulare a concluziilor, de lucru într-un mediu multicultural, multietnic cu persoane din diferite medii naționale, culturale și pături sociale.</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Dosarul de aplicare va include:</w:t>
      </w:r>
    </w:p>
    <w:p w:rsidR="00E91514" w:rsidRPr="00A5125F" w:rsidRDefault="00E91514" w:rsidP="00696CF7">
      <w:pPr>
        <w:numPr>
          <w:ilvl w:val="0"/>
          <w:numId w:val="2"/>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CV-ul;</w:t>
      </w:r>
    </w:p>
    <w:p w:rsidR="00E91514" w:rsidRPr="00A5125F" w:rsidRDefault="00E91514" w:rsidP="00696CF7">
      <w:pPr>
        <w:numPr>
          <w:ilvl w:val="0"/>
          <w:numId w:val="2"/>
        </w:num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Scrisoarea de intenție.</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Aspecte organizaționale</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Persoana selectată va lucra în bază de contract de prestare servicii, cu o implicare în funcție de planul de lucru agreat pentru realizarea livrabilului, în perioada septembrie – decembrie 2022 în afara oficiului CAPC.</w:t>
      </w:r>
    </w:p>
    <w:p w:rsidR="00E91514" w:rsidRPr="00A5125F" w:rsidRDefault="00E91514" w:rsidP="00696CF7">
      <w:pPr>
        <w:pStyle w:val="ListParagraph"/>
        <w:numPr>
          <w:ilvl w:val="0"/>
          <w:numId w:val="3"/>
        </w:numPr>
        <w:spacing w:before="100" w:beforeAutospacing="1" w:after="100" w:afterAutospacing="1" w:line="240" w:lineRule="auto"/>
        <w:rPr>
          <w:rFonts w:eastAsia="Times New Roman" w:cstheme="minorHAnsi"/>
          <w:sz w:val="24"/>
          <w:szCs w:val="24"/>
          <w:lang w:val="ro-RO" w:eastAsia="ru-RU"/>
        </w:rPr>
      </w:pPr>
      <w:r w:rsidRPr="00A5125F">
        <w:rPr>
          <w:rFonts w:eastAsia="Times New Roman" w:cstheme="minorHAnsi"/>
          <w:b/>
          <w:bCs/>
          <w:sz w:val="24"/>
          <w:szCs w:val="24"/>
          <w:lang w:val="ro-RO" w:eastAsia="ru-RU"/>
        </w:rPr>
        <w:t>Procedura de aplicare:</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 xml:space="preserve">Termenul-limită de prezentare a dosarului de </w:t>
      </w:r>
      <w:r w:rsidRPr="00BF0503">
        <w:rPr>
          <w:rFonts w:eastAsia="Times New Roman" w:cstheme="minorHAnsi"/>
          <w:sz w:val="24"/>
          <w:szCs w:val="24"/>
          <w:lang w:val="ro-RO" w:eastAsia="ru-RU"/>
        </w:rPr>
        <w:t xml:space="preserve">aplicare este </w:t>
      </w:r>
      <w:r w:rsidRPr="00180DA0">
        <w:rPr>
          <w:rFonts w:eastAsia="Times New Roman" w:cstheme="minorHAnsi"/>
          <w:b/>
          <w:sz w:val="24"/>
          <w:szCs w:val="24"/>
          <w:lang w:val="ro-RO" w:eastAsia="ru-RU"/>
        </w:rPr>
        <w:t>2</w:t>
      </w:r>
      <w:r>
        <w:rPr>
          <w:rFonts w:eastAsia="Times New Roman" w:cstheme="minorHAnsi"/>
          <w:b/>
          <w:sz w:val="24"/>
          <w:szCs w:val="24"/>
          <w:lang w:val="ro-RO" w:eastAsia="ru-RU"/>
        </w:rPr>
        <w:t>5</w:t>
      </w:r>
      <w:r w:rsidRPr="00180DA0">
        <w:rPr>
          <w:rFonts w:eastAsia="Times New Roman" w:cstheme="minorHAnsi"/>
          <w:b/>
          <w:bCs/>
          <w:sz w:val="24"/>
          <w:szCs w:val="24"/>
          <w:lang w:val="ro-RO" w:eastAsia="ru-RU"/>
        </w:rPr>
        <w:t> </w:t>
      </w:r>
      <w:r>
        <w:rPr>
          <w:rFonts w:eastAsia="Times New Roman" w:cstheme="minorHAnsi"/>
          <w:b/>
          <w:bCs/>
          <w:sz w:val="24"/>
          <w:szCs w:val="24"/>
          <w:lang w:val="ro-RO" w:eastAsia="ru-RU"/>
        </w:rPr>
        <w:t>noiembrie</w:t>
      </w:r>
      <w:r w:rsidRPr="00BF0503">
        <w:rPr>
          <w:rFonts w:eastAsia="Times New Roman" w:cstheme="minorHAnsi"/>
          <w:b/>
          <w:bCs/>
          <w:sz w:val="24"/>
          <w:szCs w:val="24"/>
          <w:lang w:val="ro-RO" w:eastAsia="ru-RU"/>
        </w:rPr>
        <w:t xml:space="preserve"> 2022, ora 16.00.</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Dosarele de aplicare vor fi prezentate în format electronic la adresele </w:t>
      </w:r>
      <w:hyperlink r:id="rId5" w:history="1">
        <w:r w:rsidRPr="00A5125F">
          <w:rPr>
            <w:rStyle w:val="Hyperlink"/>
            <w:rFonts w:cstheme="minorHAnsi"/>
            <w:sz w:val="24"/>
            <w:szCs w:val="24"/>
            <w:lang w:val="ro-RO"/>
          </w:rPr>
          <w:t>contact@capc.md</w:t>
        </w:r>
      </w:hyperlink>
      <w:r w:rsidRPr="00A5125F">
        <w:rPr>
          <w:rFonts w:eastAsia="Times New Roman" w:cstheme="minorHAnsi"/>
          <w:sz w:val="24"/>
          <w:szCs w:val="24"/>
          <w:lang w:val="ro-RO" w:eastAsia="ru-RU"/>
        </w:rPr>
        <w:t xml:space="preserve"> și </w:t>
      </w:r>
      <w:hyperlink r:id="rId6" w:history="1">
        <w:r w:rsidRPr="00A5125F">
          <w:rPr>
            <w:rStyle w:val="Hyperlink"/>
            <w:rFonts w:eastAsia="Times New Roman" w:cstheme="minorHAnsi"/>
            <w:sz w:val="24"/>
            <w:szCs w:val="24"/>
            <w:lang w:val="ro-RO" w:eastAsia="ru-RU"/>
          </w:rPr>
          <w:t>capc.office.contact@gmail.com</w:t>
        </w:r>
      </w:hyperlink>
      <w:r w:rsidRPr="00A5125F">
        <w:rPr>
          <w:rFonts w:eastAsia="Times New Roman" w:cstheme="minorHAnsi"/>
          <w:sz w:val="24"/>
          <w:szCs w:val="24"/>
          <w:lang w:val="ro-RO" w:eastAsia="ru-RU"/>
        </w:rPr>
        <w:t xml:space="preserve"> cu mențiunea </w:t>
      </w:r>
      <w:r w:rsidRPr="00A5125F">
        <w:rPr>
          <w:rFonts w:eastAsia="Times New Roman" w:cstheme="minorHAnsi"/>
          <w:i/>
          <w:iCs/>
          <w:sz w:val="24"/>
          <w:szCs w:val="24"/>
          <w:lang w:val="ro-RO" w:eastAsia="ru-RU"/>
        </w:rPr>
        <w:t>„Aplicant pentru elaborarea Strategiei de fundraising”</w:t>
      </w:r>
      <w:r w:rsidRPr="00A5125F">
        <w:rPr>
          <w:rFonts w:eastAsia="Times New Roman" w:cstheme="minorHAnsi"/>
          <w:sz w:val="24"/>
          <w:szCs w:val="24"/>
          <w:lang w:val="ro-RO" w:eastAsia="ru-RU"/>
        </w:rPr>
        <w:t>. Vă rugăm să vă asigurați că ați primit mesaj privind confirmarea recepționării dosarului.</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Numai candidații selectați vor fi contactați. Dosarele incomplete nu vor fi evaluate.</w:t>
      </w:r>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sz w:val="24"/>
          <w:szCs w:val="24"/>
          <w:lang w:val="ro-RO" w:eastAsia="ru-RU"/>
        </w:rPr>
        <w:t>Informații suplimentare le puteți solicita prin email:</w:t>
      </w:r>
      <w:r w:rsidRPr="00A5125F">
        <w:rPr>
          <w:rFonts w:eastAsia="Times New Roman" w:cstheme="minorHAnsi"/>
          <w:b/>
          <w:bCs/>
          <w:sz w:val="24"/>
          <w:szCs w:val="24"/>
          <w:lang w:val="ro-RO" w:eastAsia="ru-RU"/>
        </w:rPr>
        <w:t> </w:t>
      </w:r>
      <w:hyperlink r:id="rId7" w:history="1">
        <w:r w:rsidRPr="00A5125F">
          <w:rPr>
            <w:rStyle w:val="Hyperlink"/>
            <w:rFonts w:cstheme="minorHAnsi"/>
            <w:sz w:val="24"/>
            <w:szCs w:val="24"/>
            <w:lang w:val="ro-RO"/>
          </w:rPr>
          <w:t>contact@capc.md</w:t>
        </w:r>
      </w:hyperlink>
      <w:r w:rsidRPr="00A5125F">
        <w:rPr>
          <w:rFonts w:eastAsia="Times New Roman" w:cstheme="minorHAnsi"/>
          <w:sz w:val="24"/>
          <w:szCs w:val="24"/>
          <w:lang w:val="ro-RO" w:eastAsia="ru-RU"/>
        </w:rPr>
        <w:t xml:space="preserve"> și </w:t>
      </w:r>
      <w:hyperlink r:id="rId8" w:history="1">
        <w:r w:rsidRPr="00A5125F">
          <w:rPr>
            <w:rStyle w:val="Hyperlink"/>
            <w:rFonts w:eastAsia="Times New Roman" w:cstheme="minorHAnsi"/>
            <w:sz w:val="24"/>
            <w:szCs w:val="24"/>
            <w:lang w:val="ro-RO" w:eastAsia="ru-RU"/>
          </w:rPr>
          <w:t>capc.office.contact@gmail.com</w:t>
        </w:r>
      </w:hyperlink>
    </w:p>
    <w:p w:rsidR="00E91514" w:rsidRPr="00A5125F" w:rsidRDefault="00E91514" w:rsidP="00696CF7">
      <w:pPr>
        <w:spacing w:before="100" w:beforeAutospacing="1" w:after="100" w:afterAutospacing="1" w:line="240" w:lineRule="auto"/>
        <w:contextualSpacing/>
        <w:rPr>
          <w:rFonts w:eastAsia="Times New Roman" w:cstheme="minorHAnsi"/>
          <w:sz w:val="24"/>
          <w:szCs w:val="24"/>
          <w:lang w:val="ro-RO" w:eastAsia="ru-RU"/>
        </w:rPr>
      </w:pPr>
      <w:r w:rsidRPr="00A5125F">
        <w:rPr>
          <w:rFonts w:eastAsia="Times New Roman" w:cstheme="minorHAnsi"/>
          <w:i/>
          <w:iCs/>
          <w:sz w:val="24"/>
          <w:szCs w:val="24"/>
          <w:lang w:val="ro-RO" w:eastAsia="ru-RU"/>
        </w:rPr>
        <w:t>NB: Procesul de selectare se va desfășura în conformitate cu politica de resurse umane fără a discrimina candidații pe criterii de naţionalitate, rasă, etnie, religie sau credinţă, sex, vârstă, dezabilitate, orientare sexuală, orientare politică, statut social sau pe baza oricărui alt criteriu.</w:t>
      </w:r>
    </w:p>
    <w:p w:rsidR="00E91514" w:rsidRPr="00A5125F" w:rsidRDefault="00E91514" w:rsidP="00696CF7">
      <w:pPr>
        <w:contextualSpacing/>
        <w:rPr>
          <w:rFonts w:cstheme="minorHAnsi"/>
          <w:sz w:val="24"/>
          <w:szCs w:val="24"/>
          <w:lang w:val="ro-RO"/>
        </w:rPr>
      </w:pPr>
    </w:p>
    <w:p w:rsidR="009D6BCC" w:rsidRPr="00E91514" w:rsidRDefault="009D6BCC" w:rsidP="00696CF7">
      <w:pPr>
        <w:contextualSpacing/>
        <w:rPr>
          <w:lang w:val="ro-RO"/>
        </w:rPr>
      </w:pPr>
      <w:bookmarkStart w:id="0" w:name="_GoBack"/>
      <w:bookmarkEnd w:id="0"/>
    </w:p>
    <w:sectPr w:rsidR="009D6BCC" w:rsidRPr="00E9151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3A"/>
    <w:multiLevelType w:val="multilevel"/>
    <w:tmpl w:val="01B8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07235"/>
    <w:multiLevelType w:val="hybridMultilevel"/>
    <w:tmpl w:val="C38439C4"/>
    <w:lvl w:ilvl="0" w:tplc="7B0CF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A73E68"/>
    <w:multiLevelType w:val="hybridMultilevel"/>
    <w:tmpl w:val="A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AF2CB1"/>
    <w:multiLevelType w:val="multilevel"/>
    <w:tmpl w:val="7F9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14"/>
    <w:rsid w:val="00335C91"/>
    <w:rsid w:val="00380EEC"/>
    <w:rsid w:val="00403DBF"/>
    <w:rsid w:val="00696CF7"/>
    <w:rsid w:val="008E570A"/>
    <w:rsid w:val="009D6BCC"/>
    <w:rsid w:val="00A674B5"/>
    <w:rsid w:val="00E9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4AFD"/>
  <w15:chartTrackingRefBased/>
  <w15:docId w15:val="{F380E2A1-B4CC-4A18-89FE-CC7D1546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14"/>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14"/>
    <w:pPr>
      <w:ind w:left="720"/>
      <w:contextualSpacing/>
    </w:pPr>
  </w:style>
  <w:style w:type="character" w:styleId="Hyperlink">
    <w:name w:val="Hyperlink"/>
    <w:basedOn w:val="DefaultParagraphFont"/>
    <w:uiPriority w:val="99"/>
    <w:unhideWhenUsed/>
    <w:rsid w:val="00E91514"/>
    <w:rPr>
      <w:color w:val="0000FF"/>
      <w:u w:val="single"/>
    </w:rPr>
  </w:style>
  <w:style w:type="character" w:customStyle="1" w:styleId="articlefulltext">
    <w:name w:val="articlefulltext"/>
    <w:basedOn w:val="DefaultParagraphFont"/>
    <w:rsid w:val="00E91514"/>
  </w:style>
  <w:style w:type="character" w:customStyle="1" w:styleId="q4iawc">
    <w:name w:val="q4iawc"/>
    <w:basedOn w:val="DefaultParagraphFont"/>
    <w:rsid w:val="00E9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office.contact@gmail.com" TargetMode="External"/><Relationship Id="rId3" Type="http://schemas.openxmlformats.org/officeDocument/2006/relationships/settings" Target="settings.xml"/><Relationship Id="rId7" Type="http://schemas.openxmlformats.org/officeDocument/2006/relationships/hyperlink" Target="mailto:contact@cap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office.contact@gmail.com" TargetMode="External"/><Relationship Id="rId5" Type="http://schemas.openxmlformats.org/officeDocument/2006/relationships/hyperlink" Target="mailto:contact@capc.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719</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Bostan</dc:creator>
  <cp:keywords/>
  <dc:description/>
  <cp:lastModifiedBy>37369</cp:lastModifiedBy>
  <cp:revision>3</cp:revision>
  <dcterms:created xsi:type="dcterms:W3CDTF">2022-11-11T09:16:00Z</dcterms:created>
  <dcterms:modified xsi:type="dcterms:W3CDTF">2022-11-11T09:44:00Z</dcterms:modified>
</cp:coreProperties>
</file>